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auto"/>
          <w:sz w:val="36"/>
          <w:szCs w:val="36"/>
          <w:highlight w:val="none"/>
        </w:rPr>
      </w:pPr>
      <w:bookmarkStart w:id="5" w:name="_GoBack"/>
    </w:p>
    <w:p>
      <w:pPr>
        <w:spacing w:line="480" w:lineRule="exact"/>
        <w:jc w:val="center"/>
        <w:rPr>
          <w:rFonts w:ascii="隶书" w:hAnsi="宋体" w:eastAsia="隶书"/>
          <w:bCs/>
          <w:color w:val="auto"/>
          <w:sz w:val="36"/>
          <w:szCs w:val="36"/>
          <w:highlight w:val="none"/>
        </w:rPr>
      </w:pPr>
      <w:r>
        <w:rPr>
          <w:rFonts w:hint="eastAsia" w:ascii="隶书" w:hAnsi="宋体" w:eastAsia="隶书"/>
          <w:bCs/>
          <w:color w:val="auto"/>
          <w:sz w:val="36"/>
          <w:szCs w:val="36"/>
          <w:highlight w:val="none"/>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color w:val="auto"/>
                <w:sz w:val="24"/>
                <w:szCs w:val="24"/>
                <w:highlight w:val="none"/>
              </w:rPr>
            </w:pPr>
            <w:r>
              <w:rPr>
                <w:rFonts w:hint="eastAsia"/>
                <w:color w:val="auto"/>
                <w:sz w:val="24"/>
                <w:szCs w:val="24"/>
                <w:highlight w:val="none"/>
              </w:rPr>
              <w:t>受审核部门：管理层   主管领导：</w:t>
            </w:r>
            <w:r>
              <w:rPr>
                <w:rFonts w:hint="eastAsia"/>
                <w:color w:val="auto"/>
                <w:sz w:val="24"/>
                <w:szCs w:val="24"/>
                <w:highlight w:val="none"/>
                <w:lang w:eastAsia="zh-CN"/>
              </w:rPr>
              <w:t>冯永胜</w:t>
            </w:r>
            <w:r>
              <w:rPr>
                <w:rFonts w:hint="eastAsia"/>
                <w:color w:val="auto"/>
                <w:sz w:val="24"/>
                <w:szCs w:val="24"/>
                <w:highlight w:val="none"/>
              </w:rPr>
              <w:t xml:space="preserve">   陪同人员：</w:t>
            </w:r>
            <w:r>
              <w:rPr>
                <w:rFonts w:hint="eastAsia"/>
                <w:color w:val="auto"/>
                <w:sz w:val="24"/>
                <w:szCs w:val="24"/>
                <w:highlight w:val="none"/>
                <w:lang w:val="en-US" w:eastAsia="zh-CN"/>
              </w:rPr>
              <w:t>鲁建利 （管理者代表）</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sz w:val="24"/>
                <w:szCs w:val="24"/>
                <w:lang w:eastAsia="zh-CN"/>
              </w:rPr>
            </w:pPr>
            <w:r>
              <w:rPr>
                <w:rFonts w:hint="eastAsia"/>
                <w:color w:val="auto"/>
                <w:sz w:val="24"/>
                <w:szCs w:val="24"/>
              </w:rPr>
              <w:t>审核员：</w:t>
            </w:r>
            <w:r>
              <w:rPr>
                <w:rFonts w:hint="eastAsia" w:ascii="宋体" w:hAnsi="宋体" w:cs="宋体"/>
                <w:color w:val="auto"/>
                <w:sz w:val="24"/>
                <w:szCs w:val="24"/>
              </w:rPr>
              <w:t>冉景洲</w:t>
            </w:r>
            <w:r>
              <w:rPr>
                <w:rFonts w:hint="eastAsia"/>
                <w:color w:val="auto"/>
                <w:sz w:val="24"/>
                <w:szCs w:val="24"/>
              </w:rPr>
              <w:t xml:space="preserve">  </w:t>
            </w:r>
            <w:r>
              <w:rPr>
                <w:rFonts w:hint="eastAsia"/>
                <w:color w:val="auto"/>
                <w:sz w:val="24"/>
                <w:szCs w:val="24"/>
                <w:lang w:val="en-US" w:eastAsia="zh-CN"/>
              </w:rPr>
              <w:t xml:space="preserve">远程审核：手机、微信       </w:t>
            </w:r>
            <w:r>
              <w:rPr>
                <w:rFonts w:hint="eastAsia"/>
                <w:color w:val="auto"/>
                <w:sz w:val="24"/>
                <w:szCs w:val="24"/>
              </w:rPr>
              <w:t>审核时间：</w:t>
            </w:r>
            <w:r>
              <w:rPr>
                <w:rFonts w:hint="eastAsia"/>
                <w:color w:val="auto"/>
                <w:sz w:val="24"/>
                <w:szCs w:val="24"/>
                <w:lang w:eastAsia="zh-CN"/>
              </w:rPr>
              <w:t>2022年11月22日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napToGrid w:val="0"/>
              <w:spacing w:line="240" w:lineRule="exact"/>
              <w:rPr>
                <w:rFonts w:hint="eastAsia"/>
                <w:color w:val="auto"/>
                <w:sz w:val="24"/>
                <w:szCs w:val="24"/>
              </w:rPr>
            </w:pPr>
            <w:r>
              <w:rPr>
                <w:rFonts w:hint="eastAsia"/>
                <w:color w:val="auto"/>
                <w:sz w:val="24"/>
                <w:szCs w:val="24"/>
              </w:rPr>
              <w:t>审核条款：</w:t>
            </w:r>
          </w:p>
          <w:p>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新宋体"/>
                <w:color w:val="auto"/>
                <w:sz w:val="18"/>
                <w:szCs w:val="18"/>
              </w:rPr>
            </w:pPr>
            <w:r>
              <w:rPr>
                <w:rFonts w:hint="eastAsia" w:ascii="宋体" w:hAnsi="宋体" w:cs="新宋体"/>
                <w:b/>
                <w:bCs/>
                <w:color w:val="auto"/>
                <w:sz w:val="18"/>
                <w:szCs w:val="18"/>
              </w:rPr>
              <w:t>QMS:</w:t>
            </w:r>
            <w:r>
              <w:rPr>
                <w:rFonts w:hint="eastAsia" w:ascii="宋体" w:hAnsi="宋体" w:eastAsia="宋体" w:cs="新宋体"/>
                <w:color w:val="auto"/>
                <w:sz w:val="18"/>
                <w:szCs w:val="18"/>
              </w:rPr>
              <w:t>4.1组织及其环境;4.2相关方需求与期望;4.3确定体系范围;4.4体系及其过程;5.1领导作用与承诺;5.2方针;5.3组织的角色、职责和权限;6.1应对风险和机遇的措施;6.2目标及其实现的策划;6.3变更的策划;7.1.1资源 总则;7.1.6组织知识;7.4沟通;7.5.1文件化信息总则;9.1.1监测、分析和评价总则;9.2内部审核;9.3管理评审;10.1改进 总则;10.3持续改进</w:t>
            </w:r>
          </w:p>
          <w:p>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新宋体"/>
                <w:color w:val="auto"/>
                <w:sz w:val="18"/>
                <w:szCs w:val="18"/>
              </w:rPr>
            </w:pPr>
            <w:r>
              <w:rPr>
                <w:rFonts w:hint="eastAsia" w:ascii="宋体" w:hAnsi="宋体" w:cs="新宋体"/>
                <w:b/>
                <w:bCs/>
                <w:color w:val="auto"/>
                <w:sz w:val="18"/>
                <w:szCs w:val="18"/>
              </w:rPr>
              <w:t>EMS:</w:t>
            </w:r>
            <w:r>
              <w:rPr>
                <w:rFonts w:hint="eastAsia" w:ascii="宋体" w:hAnsi="宋体" w:eastAsia="宋体" w:cs="新宋体"/>
                <w:color w:val="auto"/>
                <w:sz w:val="18"/>
                <w:szCs w:val="18"/>
              </w:rPr>
              <w:t>4.1组织及其环境;4.2相关方需求与期望;4.3确定体系范围;4.4体系;5.1领导作用与承诺;5.2方针;5.3组织的角色、职责和权限;6.1.1策划总则;6.1.4措施的策划;6.2目标及其实现的策划;7.1资源;7.4沟通;7.5.1文件化信息总则;9.1.1监测、分析和评估总则;9.2内部审核;9.3管理评审;10.1改进 总则;10.3持续改进;</w:t>
            </w:r>
          </w:p>
          <w:p>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新宋体"/>
                <w:color w:val="auto"/>
                <w:sz w:val="18"/>
                <w:szCs w:val="18"/>
              </w:rPr>
            </w:pPr>
            <w:r>
              <w:rPr>
                <w:rFonts w:hint="eastAsia" w:ascii="宋体" w:hAnsi="宋体" w:cs="新宋体"/>
                <w:b/>
                <w:bCs/>
                <w:color w:val="auto"/>
                <w:sz w:val="18"/>
                <w:szCs w:val="18"/>
              </w:rPr>
              <w:t>OHSMS:</w:t>
            </w:r>
            <w:r>
              <w:rPr>
                <w:rFonts w:hint="eastAsia" w:ascii="宋体" w:hAnsi="宋体" w:eastAsia="宋体" w:cs="新宋体"/>
                <w:color w:val="auto"/>
                <w:sz w:val="18"/>
                <w:szCs w:val="18"/>
              </w:rPr>
              <w:t>4.1组织及其环境;4.2相关方需求与期望;4.3确定体系范围;4.4体系;5.1领导作用与承诺;5.2方针;5.3组织的角色、职责和权限;5.4工作人员的协商和参与;6.1应对风险和机遇的措施6.1.4措施的策划;6.2目标及其实现的策划;7.1资源;7.4信息和沟通;7.5.1文件化信息总则;9.1监视、测量、分析和评价;9.2内部审核;9.3管理评审;10.1事件、不符合和纠正措施;10.3持续改进。</w:t>
            </w:r>
          </w:p>
          <w:p>
            <w:pPr>
              <w:rPr>
                <w:color w:val="auto"/>
                <w:sz w:val="24"/>
                <w:szCs w:val="24"/>
              </w:rPr>
            </w:pPr>
            <w:r>
              <w:rPr>
                <w:rFonts w:hint="eastAsia" w:ascii="宋体" w:hAnsi="宋体" w:eastAsia="宋体" w:cs="新宋体"/>
                <w:color w:val="auto"/>
                <w:sz w:val="18"/>
                <w:szCs w:val="18"/>
              </w:rPr>
              <w:t>范围的确认，资质的确认，管理体系变化情况，法律法规执行情况，投诉或事故/政府主管部门监督抽查情况，一阶段问题验证</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QEO:4.1;4.2;4.3;4.4</w:t>
            </w:r>
          </w:p>
          <w:p>
            <w:pPr>
              <w:adjustRightInd w:val="0"/>
              <w:snapToGrid w:val="0"/>
              <w:rPr>
                <w:rFonts w:ascii="宋体" w:hAnsi="宋体" w:cs="宋体"/>
                <w:color w:val="auto"/>
                <w:szCs w:val="21"/>
              </w:rPr>
            </w:pPr>
          </w:p>
          <w:p>
            <w:pPr>
              <w:rPr>
                <w:color w:val="auto"/>
              </w:rPr>
            </w:pPr>
          </w:p>
        </w:tc>
        <w:tc>
          <w:tcPr>
            <w:tcW w:w="10004" w:type="dxa"/>
          </w:tcPr>
          <w:p>
            <w:pPr>
              <w:spacing w:line="360" w:lineRule="auto"/>
              <w:ind w:firstLine="420" w:firstLineChars="200"/>
              <w:jc w:val="left"/>
              <w:rPr>
                <w:rFonts w:hint="eastAsia"/>
                <w:color w:val="auto"/>
                <w:lang w:val="en-US" w:eastAsia="zh-CN"/>
              </w:rPr>
            </w:pPr>
            <w:r>
              <w:rPr>
                <w:rFonts w:hint="eastAsia"/>
                <w:color w:val="auto"/>
              </w:rPr>
              <w:t>公司在管理手册中，明确风险和机遇事件的识别方法/途径、风险和机遇事件的评估方式、制定主要风险和机遇事件的应对措施的要求</w:t>
            </w:r>
            <w:r>
              <w:rPr>
                <w:rFonts w:hint="eastAsia"/>
                <w:color w:val="auto"/>
                <w:lang w:val="en-US" w:eastAsia="zh-CN"/>
              </w:rPr>
              <w:t>.</w:t>
            </w:r>
          </w:p>
          <w:p>
            <w:pPr>
              <w:spacing w:line="360" w:lineRule="auto"/>
              <w:ind w:firstLine="420" w:firstLineChars="200"/>
              <w:jc w:val="left"/>
              <w:rPr>
                <w:color w:val="auto"/>
              </w:rPr>
            </w:pPr>
            <w:r>
              <w:rPr>
                <w:rFonts w:hint="eastAsia"/>
                <w:color w:val="auto"/>
              </w:rPr>
              <w:t>公司全体员工的质量、</w:t>
            </w:r>
            <w:r>
              <w:rPr>
                <w:rFonts w:hint="eastAsia"/>
                <w:color w:val="auto"/>
                <w:lang w:val="en-US" w:eastAsia="zh-CN"/>
              </w:rPr>
              <w:t>环保、</w:t>
            </w:r>
            <w:r>
              <w:rPr>
                <w:rFonts w:hint="eastAsia"/>
                <w:color w:val="auto"/>
              </w:rPr>
              <w:t>安全意识比较强。公司的办公及生产设施、设备比较先进。公司在管理手册和制定的应对风险和机遇的措施中，确定了对公司有利的内外部环境因素，对公司不利的内、外部因素有：市场竞争非常激烈、产品利润不断降低、用工成本增加、国家和政府对企业环保要求提高等。</w:t>
            </w:r>
          </w:p>
          <w:p>
            <w:pPr>
              <w:tabs>
                <w:tab w:val="center" w:pos="3169"/>
              </w:tabs>
              <w:spacing w:line="400" w:lineRule="exact"/>
              <w:ind w:firstLine="420" w:firstLineChars="200"/>
              <w:jc w:val="left"/>
              <w:rPr>
                <w:color w:val="auto"/>
              </w:rPr>
            </w:pPr>
            <w:r>
              <w:rPr>
                <w:rFonts w:hint="eastAsia"/>
                <w:color w:val="auto"/>
              </w:rPr>
              <w:t>公司通过业内展会、同行交流、座谈会、工作例会、QQ、微信等进行内外部沟通，并定期进行评审.</w:t>
            </w:r>
          </w:p>
          <w:p>
            <w:pPr>
              <w:spacing w:line="360" w:lineRule="auto"/>
              <w:jc w:val="left"/>
              <w:rPr>
                <w:color w:val="auto"/>
              </w:rPr>
            </w:pPr>
            <w:r>
              <w:rPr>
                <w:rFonts w:hint="eastAsia"/>
                <w:color w:val="auto"/>
              </w:rPr>
              <w:t>抽查20</w:t>
            </w:r>
            <w:r>
              <w:rPr>
                <w:color w:val="auto"/>
              </w:rPr>
              <w:t>2</w:t>
            </w:r>
            <w:r>
              <w:rPr>
                <w:rFonts w:hint="eastAsia"/>
                <w:color w:val="auto"/>
                <w:lang w:val="en-US" w:eastAsia="zh-CN"/>
              </w:rPr>
              <w:t>2</w:t>
            </w:r>
            <w:r>
              <w:rPr>
                <w:rFonts w:hint="eastAsia"/>
                <w:color w:val="auto"/>
              </w:rPr>
              <w:t>年总过程风险机会识别措施评价表，内容及记录清晰。</w:t>
            </w:r>
          </w:p>
          <w:p>
            <w:pPr>
              <w:spacing w:line="360" w:lineRule="auto"/>
              <w:ind w:firstLine="420" w:firstLineChars="200"/>
              <w:jc w:val="left"/>
              <w:rPr>
                <w:color w:val="auto"/>
              </w:rPr>
            </w:pPr>
            <w:r>
              <w:rPr>
                <w:rFonts w:hint="eastAsia"/>
                <w:color w:val="auto"/>
              </w:rPr>
              <w:t>公司确定的相关方有员工、客户、政府机构、审核机构、供方等。</w:t>
            </w:r>
          </w:p>
          <w:p>
            <w:pPr>
              <w:spacing w:line="360" w:lineRule="auto"/>
              <w:jc w:val="left"/>
              <w:rPr>
                <w:color w:val="auto"/>
              </w:rPr>
            </w:pPr>
            <w:r>
              <w:rPr>
                <w:rFonts w:hint="eastAsia"/>
                <w:color w:val="auto"/>
              </w:rPr>
              <w:t>理解员工诉求的形式为谈心、会议等；理解客户等相关方的形式主要为电话沟通、上门拜访等；</w:t>
            </w:r>
          </w:p>
          <w:p>
            <w:pPr>
              <w:spacing w:line="360" w:lineRule="auto"/>
              <w:jc w:val="left"/>
              <w:rPr>
                <w:color w:val="auto"/>
              </w:rPr>
            </w:pPr>
            <w:r>
              <w:rPr>
                <w:rFonts w:hint="eastAsia"/>
                <w:color w:val="auto"/>
              </w:rPr>
              <w:t>员工关注的主要问题有工资、待遇、晋升机制、福利等，供应商和合作伙伴关注的主要问题互利和连续性，产品质量、售后服务、成本价格、交付期等。</w:t>
            </w:r>
          </w:p>
          <w:p>
            <w:pPr>
              <w:spacing w:line="360" w:lineRule="auto"/>
              <w:ind w:firstLine="420" w:firstLineChars="200"/>
              <w:jc w:val="left"/>
              <w:rPr>
                <w:rFonts w:hint="eastAsia" w:eastAsia="宋体"/>
                <w:color w:val="auto"/>
                <w:lang w:val="en-US" w:eastAsia="zh-CN"/>
              </w:rPr>
            </w:pPr>
            <w:r>
              <w:rPr>
                <w:rFonts w:hint="eastAsia"/>
                <w:color w:val="auto"/>
              </w:rPr>
              <w:t>查见《相关方要求和期望评审</w:t>
            </w:r>
            <w:r>
              <w:rPr>
                <w:rFonts w:hint="eastAsia"/>
                <w:color w:val="auto"/>
                <w:lang w:val="en-US" w:eastAsia="zh-CN"/>
              </w:rPr>
              <w:t>表</w:t>
            </w:r>
            <w:r>
              <w:rPr>
                <w:rFonts w:hint="eastAsia"/>
                <w:color w:val="auto"/>
              </w:rPr>
              <w:t>》其中相关方顾客的需求和期望：产品合格；订单及时交付；配合终端客户的审查；沟通渠道通畅等。</w:t>
            </w:r>
          </w:p>
          <w:p>
            <w:pPr>
              <w:spacing w:line="360" w:lineRule="auto"/>
              <w:jc w:val="left"/>
              <w:rPr>
                <w:rFonts w:hint="eastAsia" w:eastAsia="宋体"/>
                <w:color w:val="auto"/>
              </w:rPr>
            </w:pPr>
            <w:r>
              <w:rPr>
                <w:rFonts w:hint="eastAsia"/>
                <w:color w:val="auto"/>
                <w:lang w:val="en-US" w:eastAsia="zh-CN"/>
              </w:rPr>
              <w:t>与负责人沟通</w:t>
            </w:r>
            <w:r>
              <w:rPr>
                <w:rFonts w:hint="eastAsia" w:eastAsia="宋体"/>
                <w:color w:val="auto"/>
                <w:lang w:val="en-US" w:eastAsia="zh-CN"/>
              </w:rPr>
              <w:t>确认，</w:t>
            </w:r>
            <w:r>
              <w:rPr>
                <w:rFonts w:hint="eastAsia" w:eastAsia="宋体"/>
                <w:color w:val="auto"/>
              </w:rPr>
              <w:t>公司管理体系的范围是：</w:t>
            </w:r>
          </w:p>
          <w:p>
            <w:pPr>
              <w:spacing w:line="360" w:lineRule="auto"/>
              <w:jc w:val="left"/>
              <w:rPr>
                <w:rFonts w:hint="eastAsia" w:eastAsia="宋体"/>
                <w:color w:val="auto"/>
              </w:rPr>
            </w:pPr>
            <w:bookmarkStart w:id="0" w:name="审核范围"/>
            <w:r>
              <w:rPr>
                <w:rFonts w:hint="eastAsia" w:eastAsia="宋体"/>
                <w:color w:val="auto"/>
              </w:rPr>
              <w:t>Q：高压成套设备及强制认证范围内低压成套设备的制造（组装）</w:t>
            </w:r>
          </w:p>
          <w:p>
            <w:pPr>
              <w:spacing w:line="360" w:lineRule="auto"/>
              <w:jc w:val="left"/>
              <w:rPr>
                <w:rFonts w:hint="eastAsia" w:eastAsia="宋体"/>
                <w:color w:val="auto"/>
              </w:rPr>
            </w:pPr>
            <w:r>
              <w:rPr>
                <w:rFonts w:hint="eastAsia" w:eastAsia="宋体"/>
                <w:color w:val="auto"/>
              </w:rPr>
              <w:t>E：高压成套设备及强制认证范围内低压成套设备的制造（组装）所涉及场所的相关环境管理活动</w:t>
            </w:r>
          </w:p>
          <w:p>
            <w:pPr>
              <w:spacing w:line="360" w:lineRule="auto"/>
              <w:jc w:val="left"/>
              <w:rPr>
                <w:rFonts w:hint="eastAsia" w:eastAsia="宋体"/>
                <w:color w:val="auto"/>
              </w:rPr>
            </w:pPr>
            <w:r>
              <w:rPr>
                <w:rFonts w:hint="eastAsia" w:eastAsia="宋体"/>
                <w:color w:val="auto"/>
              </w:rPr>
              <w:t>O：高压成套设备及强制认证范围内低压成套设备的制造（组装）所涉及场所的相关职业健康安全管理活动</w:t>
            </w:r>
          </w:p>
          <w:bookmarkEnd w:id="0"/>
          <w:p>
            <w:pPr>
              <w:spacing w:line="360" w:lineRule="auto"/>
              <w:jc w:val="left"/>
              <w:rPr>
                <w:rFonts w:hint="eastAsia" w:eastAsia="宋体"/>
                <w:color w:val="auto"/>
              </w:rPr>
            </w:pPr>
            <w:r>
              <w:rPr>
                <w:rFonts w:hint="eastAsia" w:eastAsia="宋体"/>
                <w:color w:val="auto"/>
                <w:lang w:val="en-US" w:eastAsia="zh-CN"/>
              </w:rPr>
              <w:t>与负责人沟通</w:t>
            </w:r>
            <w:r>
              <w:rPr>
                <w:rFonts w:hint="eastAsia" w:eastAsia="宋体"/>
                <w:color w:val="auto"/>
              </w:rPr>
              <w:t>确认，生产过程中</w:t>
            </w:r>
            <w:r>
              <w:rPr>
                <w:rFonts w:hint="eastAsia"/>
                <w:color w:val="auto"/>
              </w:rPr>
              <w:t>关键过程为：</w:t>
            </w:r>
            <w:r>
              <w:rPr>
                <w:rFonts w:hint="eastAsia"/>
                <w:color w:val="auto"/>
                <w:lang w:val="en-US" w:eastAsia="zh-CN"/>
              </w:rPr>
              <w:t>组</w:t>
            </w:r>
            <w:r>
              <w:rPr>
                <w:rFonts w:hint="eastAsia" w:eastAsia="宋体"/>
                <w:color w:val="auto"/>
                <w:lang w:val="en-US" w:eastAsia="zh-CN"/>
              </w:rPr>
              <w:t>装、调试</w:t>
            </w:r>
            <w:r>
              <w:rPr>
                <w:rFonts w:hint="eastAsia" w:eastAsia="宋体"/>
                <w:color w:val="auto"/>
              </w:rPr>
              <w:t>过程。需确认过程：</w:t>
            </w:r>
            <w:r>
              <w:rPr>
                <w:rFonts w:hint="eastAsia" w:eastAsia="宋体"/>
                <w:color w:val="auto"/>
                <w:lang w:val="en-US" w:eastAsia="zh-CN"/>
              </w:rPr>
              <w:t>无</w:t>
            </w:r>
            <w:r>
              <w:rPr>
                <w:rFonts w:hint="eastAsia" w:eastAsia="宋体"/>
                <w:color w:val="auto"/>
              </w:rPr>
              <w:t>。</w:t>
            </w:r>
          </w:p>
          <w:p>
            <w:pPr>
              <w:pStyle w:val="2"/>
              <w:rPr>
                <w:rFonts w:hint="default" w:eastAsia="宋体"/>
                <w:color w:val="auto"/>
                <w:lang w:val="en-US" w:eastAsia="zh-CN"/>
              </w:rPr>
            </w:pPr>
            <w:r>
              <w:rPr>
                <w:rFonts w:hint="eastAsia"/>
                <w:color w:val="auto"/>
                <w:lang w:val="en-US" w:eastAsia="zh-CN"/>
              </w:rPr>
              <w:t>外包过程：箱体制作</w:t>
            </w:r>
          </w:p>
          <w:p>
            <w:pPr>
              <w:pStyle w:val="2"/>
              <w:ind w:firstLine="460" w:firstLineChars="200"/>
              <w:rPr>
                <w:rFonts w:hint="eastAsia" w:eastAsia="宋体"/>
                <w:color w:val="auto"/>
                <w:lang w:eastAsia="zh-CN"/>
              </w:rPr>
            </w:pPr>
            <w:r>
              <w:rPr>
                <w:rFonts w:hint="eastAsia" w:ascii="宋体" w:hAnsi="宋体" w:cs="宋体"/>
                <w:color w:val="auto"/>
                <w:szCs w:val="21"/>
              </w:rPr>
              <w:t>公司通过请咨询专家到公司来宣传、培训，形成的质量、环境和职业健康安全管理体系文件，修订整合建立了质量、环境和职业健康安全管理一体化的管理体系，以GB/T19001-2016标准为主线，以“过程方法”为基础，融入了GB/T24001-2016及IS045001：2018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r>
              <w:rPr>
                <w:rFonts w:hint="eastAsia" w:ascii="宋体" w:hAnsi="宋体" w:cs="宋体"/>
                <w:color w:val="auto"/>
                <w:szCs w:val="21"/>
                <w:lang w:eastAsia="zh-CN"/>
              </w:rPr>
              <w:t>。</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rPr>
              <w:t>QEO5.1</w:t>
            </w:r>
          </w:p>
        </w:tc>
        <w:tc>
          <w:tcPr>
            <w:tcW w:w="10004" w:type="dxa"/>
          </w:tcPr>
          <w:p>
            <w:pPr>
              <w:spacing w:line="400" w:lineRule="exact"/>
              <w:jc w:val="left"/>
              <w:rPr>
                <w:rFonts w:hint="eastAsia" w:ascii="宋体" w:hAnsi="宋体" w:eastAsia="宋体" w:cs="宋体"/>
                <w:color w:val="auto"/>
                <w:szCs w:val="21"/>
                <w:lang w:eastAsia="zh-CN"/>
              </w:rPr>
            </w:pPr>
            <w:bookmarkStart w:id="1" w:name="_Hlk41988844"/>
            <w:r>
              <w:rPr>
                <w:rFonts w:hint="eastAsia" w:ascii="宋体" w:hAnsi="宋体" w:cs="宋体"/>
                <w:color w:val="auto"/>
                <w:szCs w:val="21"/>
              </w:rPr>
              <w:t>总经理</w:t>
            </w:r>
            <w:bookmarkEnd w:id="1"/>
            <w:r>
              <w:rPr>
                <w:rFonts w:hint="eastAsia" w:ascii="宋体" w:hAnsi="宋体" w:cs="宋体"/>
                <w:color w:val="auto"/>
                <w:szCs w:val="21"/>
              </w:rPr>
              <w:t>：</w:t>
            </w:r>
            <w:r>
              <w:rPr>
                <w:rFonts w:hint="eastAsia"/>
                <w:color w:val="auto"/>
                <w:lang w:eastAsia="zh-CN"/>
              </w:rPr>
              <w:t>冯永胜</w:t>
            </w:r>
            <w:r>
              <w:rPr>
                <w:rFonts w:hint="eastAsia" w:ascii="宋体" w:hAnsi="宋体" w:cs="宋体"/>
                <w:color w:val="auto"/>
                <w:szCs w:val="21"/>
              </w:rPr>
              <w:t>；管代：</w:t>
            </w:r>
            <w:r>
              <w:rPr>
                <w:rFonts w:hint="eastAsia"/>
                <w:color w:val="auto"/>
                <w:lang w:eastAsia="zh-CN"/>
              </w:rPr>
              <w:t xml:space="preserve">鲁建利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2、制定和发布公司自身发展</w:t>
            </w:r>
            <w:r>
              <w:rPr>
                <w:rFonts w:hint="eastAsia" w:ascii="宋体" w:hAnsi="宋体" w:cs="宋体"/>
                <w:color w:val="auto"/>
                <w:szCs w:val="21"/>
                <w:lang w:val="en-US" w:eastAsia="zh-CN"/>
              </w:rPr>
              <w:t>管理</w:t>
            </w:r>
            <w:r>
              <w:rPr>
                <w:rFonts w:hint="eastAsia" w:ascii="宋体" w:hAnsi="宋体" w:cs="宋体"/>
                <w:color w:val="auto"/>
                <w:szCs w:val="21"/>
              </w:rPr>
              <w:t xml:space="preserve">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rFonts w:ascii="宋体" w:hAnsi="宋体" w:cs="宋体"/>
                <w:color w:val="auto"/>
                <w:szCs w:val="21"/>
              </w:rPr>
            </w:pPr>
            <w:r>
              <w:rPr>
                <w:rFonts w:hint="eastAsia" w:ascii="宋体" w:hAnsi="宋体" w:cs="宋体"/>
                <w:color w:val="auto"/>
                <w:szCs w:val="21"/>
              </w:rPr>
              <w:t xml:space="preserve">QEO5.2 </w:t>
            </w:r>
          </w:p>
          <w:p>
            <w:pPr>
              <w:rPr>
                <w:b/>
                <w:color w:val="auto"/>
                <w:szCs w:val="21"/>
              </w:rPr>
            </w:pPr>
          </w:p>
        </w:tc>
        <w:tc>
          <w:tcPr>
            <w:tcW w:w="10004" w:type="dxa"/>
          </w:tcPr>
          <w:p>
            <w:pPr>
              <w:spacing w:line="400" w:lineRule="exact"/>
              <w:jc w:val="left"/>
              <w:rPr>
                <w:rFonts w:hint="eastAsia" w:ascii="宋体" w:hAnsi="宋体" w:eastAsia="宋体" w:cs="宋体"/>
                <w:color w:val="auto"/>
                <w:szCs w:val="21"/>
                <w:lang w:val="en-US" w:eastAsia="zh-CN"/>
              </w:rPr>
            </w:pPr>
            <w:bookmarkStart w:id="2" w:name="_Hlk41989129"/>
            <w:r>
              <w:rPr>
                <w:rFonts w:hint="eastAsia" w:ascii="宋体" w:hAnsi="宋体" w:eastAsia="宋体" w:cs="宋体"/>
                <w:color w:val="auto"/>
                <w:szCs w:val="21"/>
                <w:lang w:val="en-US" w:eastAsia="zh-CN"/>
              </w:rPr>
              <w:t>公司</w:t>
            </w:r>
            <w:bookmarkEnd w:id="2"/>
            <w:r>
              <w:rPr>
                <w:rFonts w:hint="eastAsia" w:ascii="宋体" w:hAnsi="宋体" w:eastAsia="宋体" w:cs="宋体"/>
                <w:color w:val="auto"/>
                <w:szCs w:val="21"/>
                <w:lang w:val="en-US" w:eastAsia="zh-CN"/>
              </w:rPr>
              <w:t>质量方针：</w:t>
            </w:r>
          </w:p>
          <w:p>
            <w:pPr>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以质为本、诚信经营、顾客满意、持续改进、以及认真仔细，快速响应，坚守承诺，精益求精,为顾客提供优质的产品；</w:t>
            </w:r>
          </w:p>
          <w:p>
            <w:pPr>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环境、职业健康安全方针：</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en-US" w:eastAsia="zh-CN"/>
              </w:rPr>
              <w:t>以人为本   关爱生命  保护环境  珍惜资源  和谐发展。</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其内涵包含了：</w:t>
            </w:r>
          </w:p>
          <w:p>
            <w:pPr>
              <w:spacing w:line="400" w:lineRule="exact"/>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以优质的产品，赢得得各方满意：保护环境，关爱生命，同时对质量、环境及职业健康安全方面提供出承诺：追求卓越，持续改进。</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en-US" w:eastAsia="zh-CN"/>
              </w:rPr>
              <w:t>公司</w:t>
            </w:r>
            <w:r>
              <w:rPr>
                <w:rFonts w:hint="eastAsia" w:ascii="宋体" w:hAnsi="宋体" w:eastAsia="宋体" w:cs="宋体"/>
                <w:color w:val="auto"/>
                <w:szCs w:val="21"/>
              </w:rPr>
              <w:t>管理方针在手册上进行了确定和发布，并通过文件发放的形式发放至各部门、给员工进行了宣传培训。</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lang w:val="en-US" w:eastAsia="zh-CN"/>
              </w:rPr>
              <w:t>质量、环境、职业健康安全</w:t>
            </w:r>
            <w:r>
              <w:rPr>
                <w:rFonts w:hint="eastAsia" w:ascii="宋体" w:hAnsi="宋体" w:eastAsia="宋体" w:cs="宋体"/>
                <w:color w:val="auto"/>
                <w:szCs w:val="21"/>
              </w:rPr>
              <w:t>方针对外进行了发布。</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企业的</w:t>
            </w:r>
            <w:r>
              <w:rPr>
                <w:rFonts w:hint="eastAsia" w:ascii="宋体" w:hAnsi="宋体" w:eastAsia="宋体" w:cs="宋体"/>
                <w:color w:val="auto"/>
                <w:szCs w:val="21"/>
                <w:lang w:val="en-US" w:eastAsia="zh-CN"/>
              </w:rPr>
              <w:t>质量、环境、职业健康安全</w:t>
            </w:r>
            <w:r>
              <w:rPr>
                <w:rFonts w:hint="eastAsia" w:ascii="宋体" w:hAnsi="宋体" w:eastAsia="宋体" w:cs="宋体"/>
                <w:color w:val="auto"/>
                <w:szCs w:val="21"/>
              </w:rPr>
              <w:t>方针的内容和管理基本符合标准和法规要求。</w:t>
            </w:r>
          </w:p>
        </w:tc>
        <w:tc>
          <w:tcPr>
            <w:tcW w:w="1585" w:type="dxa"/>
          </w:tcPr>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adjustRightInd w:val="0"/>
              <w:snapToGrid w:val="0"/>
              <w:rPr>
                <w:b/>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 xml:space="preserve">QEO5.3 </w:t>
            </w:r>
          </w:p>
          <w:p>
            <w:pPr>
              <w:rPr>
                <w:b/>
                <w:color w:val="auto"/>
                <w:szCs w:val="21"/>
              </w:rPr>
            </w:pPr>
          </w:p>
        </w:tc>
        <w:tc>
          <w:tcPr>
            <w:tcW w:w="10004" w:type="dxa"/>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员工参与和协商</w:t>
            </w:r>
          </w:p>
        </w:tc>
        <w:tc>
          <w:tcPr>
            <w:tcW w:w="960" w:type="dxa"/>
          </w:tcPr>
          <w:p>
            <w:pPr>
              <w:tabs>
                <w:tab w:val="center" w:pos="3169"/>
              </w:tabs>
              <w:spacing w:line="400" w:lineRule="exact"/>
              <w:jc w:val="left"/>
              <w:rPr>
                <w:rFonts w:ascii="宋体" w:hAnsi="宋体"/>
                <w:color w:val="auto"/>
                <w:szCs w:val="21"/>
              </w:rPr>
            </w:pPr>
            <w:r>
              <w:rPr>
                <w:rFonts w:hint="eastAsia" w:ascii="宋体" w:hAnsi="宋体" w:cs="宋体"/>
                <w:color w:val="auto"/>
                <w:szCs w:val="21"/>
                <w:lang w:val="en-US" w:eastAsia="zh-CN"/>
              </w:rPr>
              <w:t>O:</w:t>
            </w:r>
            <w:r>
              <w:rPr>
                <w:rFonts w:hint="eastAsia" w:ascii="宋体" w:hAnsi="宋体" w:cs="宋体"/>
                <w:color w:val="auto"/>
                <w:szCs w:val="21"/>
              </w:rPr>
              <w:t>5.4</w:t>
            </w: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r>
              <w:rPr>
                <w:rFonts w:hint="eastAsia" w:ascii="宋体" w:hAnsi="宋体" w:eastAsia="宋体" w:cs="宋体"/>
                <w:color w:val="auto"/>
                <w:szCs w:val="21"/>
              </w:rPr>
              <w:t>《</w:t>
            </w:r>
            <w:r>
              <w:rPr>
                <w:rFonts w:hint="eastAsia" w:ascii="宋体" w:hAnsi="宋体" w:eastAsia="宋体" w:cs="宋体"/>
                <w:color w:val="auto"/>
                <w:szCs w:val="21"/>
                <w:lang w:eastAsia="zh-CN"/>
              </w:rPr>
              <w:t>信息交流、协商与沟通控制程序</w:t>
            </w:r>
            <w:r>
              <w:rPr>
                <w:rFonts w:hint="eastAsia" w:ascii="宋体" w:hAnsi="宋体" w:eastAsia="宋体" w:cs="宋体"/>
                <w:color w:val="auto"/>
                <w:szCs w:val="21"/>
              </w:rPr>
              <w:t>》中</w:t>
            </w:r>
            <w:r>
              <w:rPr>
                <w:rFonts w:hint="eastAsia" w:ascii="宋体" w:hAnsi="宋体" w:cs="宋体"/>
                <w:color w:val="auto"/>
                <w:szCs w:val="21"/>
              </w:rPr>
              <w:t>规定了公司内外信息交流、协商的对象、方式、记录等。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告知员工：管理者代表是</w:t>
            </w:r>
            <w:r>
              <w:rPr>
                <w:rFonts w:hint="eastAsia" w:ascii="宋体" w:hAnsi="宋体" w:cs="宋体"/>
                <w:color w:val="auto"/>
                <w:szCs w:val="21"/>
                <w:lang w:eastAsia="zh-CN"/>
              </w:rPr>
              <w:t xml:space="preserve">鲁建利 </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告知员工：职业健康安全事务代表是</w:t>
            </w:r>
            <w:r>
              <w:rPr>
                <w:rFonts w:hint="eastAsia" w:ascii="宋体" w:hAnsi="宋体" w:cs="宋体"/>
                <w:color w:val="auto"/>
                <w:szCs w:val="21"/>
                <w:lang w:eastAsia="zh-CN"/>
              </w:rPr>
              <w:t>刘川</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告知员工：职业健康安全管理体系建立的依据、标准和意义，公司在服务过程中涉及危险化学品，对相关方出具了告知书。告知书涉及公司管理方针及在经营活动、服务过程中的相关承诺。</w:t>
            </w: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组织员工学习：与安全健康管理有关的法律法规，包括</w:t>
            </w:r>
            <w:r>
              <w:rPr>
                <w:rFonts w:hint="eastAsia" w:ascii="宋体" w:hAnsi="宋体" w:eastAsia="宋体" w:cs="宋体"/>
                <w:color w:val="auto"/>
                <w:szCs w:val="21"/>
              </w:rPr>
              <w:t>《</w:t>
            </w:r>
            <w:r>
              <w:rPr>
                <w:rFonts w:hint="eastAsia" w:ascii="宋体" w:hAnsi="宋体" w:eastAsia="宋体" w:cs="宋体"/>
                <w:color w:val="auto"/>
                <w:szCs w:val="21"/>
                <w:lang w:eastAsia="zh-CN"/>
              </w:rPr>
              <w:t>中华人民共和国民法典</w:t>
            </w:r>
            <w:r>
              <w:rPr>
                <w:rFonts w:hint="eastAsia" w:ascii="宋体" w:hAnsi="宋体" w:eastAsia="宋体" w:cs="宋体"/>
                <w:color w:val="auto"/>
                <w:szCs w:val="21"/>
              </w:rPr>
              <w:t>》、</w:t>
            </w:r>
            <w:r>
              <w:rPr>
                <w:rFonts w:hint="eastAsia" w:ascii="宋体" w:hAnsi="宋体" w:eastAsia="宋体" w:cs="宋体"/>
                <w:color w:val="auto"/>
                <w:szCs w:val="21"/>
                <w:lang w:eastAsia="zh-CN"/>
              </w:rPr>
              <w:t>《中华人民共和国消防法》、</w:t>
            </w:r>
            <w:r>
              <w:rPr>
                <w:rFonts w:hint="eastAsia" w:ascii="宋体" w:hAnsi="宋体" w:eastAsia="宋体" w:cs="宋体"/>
                <w:color w:val="auto"/>
                <w:szCs w:val="21"/>
              </w:rPr>
              <w:t>《职业病防治法》等关于员工权益、保险等内容；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将安全管理、劳动保护要求、安全要求和意义作为新员工岗前培训内容。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与职业健康安全事务代表</w:t>
            </w:r>
            <w:r>
              <w:rPr>
                <w:rFonts w:hint="eastAsia" w:ascii="宋体" w:hAnsi="宋体" w:cs="宋体"/>
                <w:color w:val="auto"/>
                <w:szCs w:val="21"/>
                <w:lang w:eastAsia="zh-CN"/>
              </w:rPr>
              <w:t>刘川</w:t>
            </w:r>
            <w:r>
              <w:rPr>
                <w:rFonts w:hint="eastAsia" w:ascii="宋体" w:hAnsi="宋体" w:cs="宋体"/>
                <w:color w:val="auto"/>
                <w:szCs w:val="21"/>
                <w:lang w:val="en-GB"/>
              </w:rPr>
              <w:t>谈，</w:t>
            </w:r>
            <w:r>
              <w:rPr>
                <w:rFonts w:hint="eastAsia" w:ascii="宋体" w:hAnsi="宋体" w:cs="宋体"/>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询问职业健康安全事务代表</w:t>
            </w:r>
            <w:r>
              <w:rPr>
                <w:rFonts w:hint="eastAsia" w:ascii="宋体" w:hAnsi="宋体" w:cs="宋体"/>
                <w:color w:val="auto"/>
                <w:szCs w:val="21"/>
                <w:lang w:eastAsia="zh-CN"/>
              </w:rPr>
              <w:t>刘川</w:t>
            </w:r>
            <w:r>
              <w:rPr>
                <w:rFonts w:hint="eastAsia" w:ascii="宋体" w:hAnsi="宋体" w:cs="宋体"/>
                <w:color w:val="auto"/>
                <w:szCs w:val="21"/>
              </w:rPr>
              <w:t>，了解到暂未发生员工与企业的劳动纠纷、工伤、员工投诉、员工权益争执等情况。</w:t>
            </w:r>
          </w:p>
          <w:p>
            <w:pPr>
              <w:spacing w:line="360" w:lineRule="auto"/>
              <w:ind w:firstLine="420" w:firstLineChars="200"/>
              <w:rPr>
                <w:rFonts w:ascii="宋体" w:hAnsi="宋体"/>
                <w:color w:val="auto"/>
                <w:szCs w:val="21"/>
              </w:rPr>
            </w:pPr>
            <w:r>
              <w:rPr>
                <w:rFonts w:hint="eastAsia" w:ascii="宋体" w:hAnsi="宋体" w:cs="宋体"/>
                <w:color w:val="auto"/>
                <w:szCs w:val="21"/>
              </w:rPr>
              <w:t>审核时未发现有相关方投诉等安全违规情况发生。</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vAlign w:val="top"/>
          </w:tcPr>
          <w:p>
            <w:pPr>
              <w:spacing w:line="360" w:lineRule="auto"/>
              <w:jc w:val="left"/>
              <w:rPr>
                <w:rFonts w:ascii="宋体" w:hAnsi="宋体" w:cs="宋体"/>
                <w:b w:val="0"/>
                <w:bCs w:val="0"/>
                <w:color w:val="auto"/>
                <w:szCs w:val="24"/>
              </w:rPr>
            </w:pPr>
            <w:r>
              <w:rPr>
                <w:rFonts w:hint="eastAsia" w:ascii="宋体" w:hAnsi="宋体" w:cs="宋体"/>
                <w:b w:val="0"/>
                <w:bCs w:val="0"/>
                <w:color w:val="auto"/>
                <w:szCs w:val="24"/>
              </w:rPr>
              <w:t>应对风险和机遇的措施</w:t>
            </w:r>
          </w:p>
          <w:p>
            <w:pPr>
              <w:spacing w:line="360" w:lineRule="auto"/>
              <w:jc w:val="left"/>
              <w:rPr>
                <w:b w:val="0"/>
                <w:bCs w:val="0"/>
                <w:color w:val="auto"/>
                <w:szCs w:val="21"/>
              </w:rPr>
            </w:pPr>
          </w:p>
        </w:tc>
        <w:tc>
          <w:tcPr>
            <w:tcW w:w="960" w:type="dxa"/>
            <w:vAlign w:val="top"/>
          </w:tcPr>
          <w:p>
            <w:pPr>
              <w:jc w:val="left"/>
              <w:rPr>
                <w:b w:val="0"/>
                <w:bCs w:val="0"/>
                <w:color w:val="auto"/>
                <w:szCs w:val="21"/>
              </w:rPr>
            </w:pPr>
            <w:r>
              <w:rPr>
                <w:rFonts w:hint="eastAsia"/>
                <w:b w:val="0"/>
                <w:bCs w:val="0"/>
                <w:color w:val="auto"/>
              </w:rPr>
              <w:t>QEO6.1</w:t>
            </w:r>
          </w:p>
        </w:tc>
        <w:tc>
          <w:tcPr>
            <w:tcW w:w="10004" w:type="dxa"/>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公司策划并批准实施风险和机遇应对控制程序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提供有</w:t>
            </w:r>
            <w:r>
              <w:rPr>
                <w:rFonts w:hint="eastAsia" w:ascii="宋体" w:hAnsi="宋体" w:eastAsia="宋体" w:cs="宋体"/>
                <w:color w:val="auto"/>
                <w:sz w:val="21"/>
                <w:szCs w:val="21"/>
              </w:rPr>
              <w:t>《风险和机遇评估分析表》，内容包括风险类型、风险因素、应对机遇及措施、现行控制方法、涉及的场所及部门等；</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查见《</w:t>
            </w:r>
            <w:bookmarkStart w:id="3" w:name="_Hlk41989718"/>
            <w:r>
              <w:rPr>
                <w:rFonts w:hint="eastAsia" w:ascii="宋体" w:hAnsi="宋体" w:eastAsia="宋体" w:cs="宋体"/>
                <w:color w:val="auto"/>
                <w:sz w:val="21"/>
                <w:szCs w:val="21"/>
              </w:rPr>
              <w:t>风险和机遇评估分析表</w:t>
            </w:r>
            <w:bookmarkEnd w:id="3"/>
            <w:r>
              <w:rPr>
                <w:rFonts w:hint="eastAsia" w:ascii="宋体" w:hAnsi="宋体" w:eastAsia="宋体" w:cs="宋体"/>
                <w:color w:val="auto"/>
                <w:sz w:val="21"/>
                <w:szCs w:val="21"/>
              </w:rPr>
              <w:t>》：</w:t>
            </w:r>
          </w:p>
          <w:p>
            <w:pPr>
              <w:keepNext w:val="0"/>
              <w:keepLines w:val="0"/>
              <w:pageBreakBefore w:val="0"/>
              <w:widowControl w:val="0"/>
              <w:numPr>
                <w:ilvl w:val="0"/>
                <w:numId w:val="1"/>
              </w:numPr>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类型：外部因素；</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类别：竞争风险：公司目前的主导产品在市场占有率和领先趋势比较明显，影响公司的领先优势。机遇:竞争加剧，发展压力大，但也会带来新的发展机遇。</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应对机遇及措施：及时关注公司产品市场的情况，收集信息及时调整，保持公司产品的竞争力。</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针对外部因素，还分析了市场、原材料、文化、社会经济、法律法规的变化等。</w:t>
            </w:r>
          </w:p>
          <w:p>
            <w:pPr>
              <w:keepNext w:val="0"/>
              <w:keepLines w:val="0"/>
              <w:pageBreakBefore w:val="0"/>
              <w:widowControl w:val="0"/>
              <w:numPr>
                <w:ilvl w:val="0"/>
                <w:numId w:val="1"/>
              </w:numPr>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类型：内部因素；</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应对机遇及措施：各部门应及时关注员工的心态变化，注意工作方式，创造良好的工作环境，提高员工的归属感。</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针对内部因素，还分析了财务状况、人力资源、基础设施等。</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另查公司制定</w:t>
            </w:r>
            <w:r>
              <w:rPr>
                <w:rFonts w:hint="eastAsia" w:ascii="宋体" w:hAnsi="宋体" w:eastAsia="宋体" w:cs="宋体"/>
                <w:color w:val="auto"/>
                <w:sz w:val="21"/>
                <w:szCs w:val="21"/>
              </w:rPr>
              <w:t>有《环境因素的识别与评价控制程序》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危险源辨识、风险评价和风险控制程序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，内容包括环境因素</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危险源</w:t>
            </w:r>
            <w:r>
              <w:rPr>
                <w:rFonts w:hint="eastAsia" w:ascii="宋体" w:hAnsi="宋体" w:eastAsia="宋体" w:cs="宋体"/>
                <w:color w:val="auto"/>
                <w:sz w:val="21"/>
                <w:szCs w:val="21"/>
              </w:rPr>
              <w:t>的识别、确认、汇总、评价和重要环境因素</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不可接受风险</w:t>
            </w:r>
            <w:r>
              <w:rPr>
                <w:rFonts w:hint="eastAsia" w:ascii="宋体" w:hAnsi="宋体" w:eastAsia="宋体" w:cs="宋体"/>
                <w:color w:val="auto"/>
                <w:sz w:val="21"/>
                <w:szCs w:val="21"/>
              </w:rPr>
              <w:t>的确定、登记、清单发放及更新控制。</w:t>
            </w:r>
          </w:p>
          <w:p>
            <w:pPr>
              <w:keepNext w:val="0"/>
              <w:keepLines w:val="0"/>
              <w:pageBreakBefore w:val="0"/>
              <w:widowControl w:val="0"/>
              <w:tabs>
                <w:tab w:val="center" w:pos="3169"/>
              </w:tabs>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公司重要环境因素有以下二项：</w:t>
            </w:r>
          </w:p>
          <w:p>
            <w:pPr>
              <w:keepNext w:val="0"/>
              <w:keepLines w:val="0"/>
              <w:pageBreakBefore w:val="0"/>
              <w:widowControl w:val="0"/>
              <w:numPr>
                <w:ilvl w:val="0"/>
                <w:numId w:val="2"/>
              </w:numPr>
              <w:tabs>
                <w:tab w:val="center" w:pos="3169"/>
              </w:tabs>
              <w:kinsoku/>
              <w:wordWrap/>
              <w:overflowPunct/>
              <w:topLinePunct w:val="0"/>
              <w:autoSpaceDE/>
              <w:autoSpaceDN/>
              <w:bidi w:val="0"/>
              <w:adjustRightInd/>
              <w:snapToGrid/>
              <w:spacing w:line="312"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潜在火灾；2）</w:t>
            </w:r>
            <w:r>
              <w:rPr>
                <w:rFonts w:hint="eastAsia" w:ascii="宋体" w:hAnsi="宋体" w:eastAsia="宋体" w:cs="宋体"/>
                <w:color w:val="auto"/>
                <w:sz w:val="21"/>
                <w:szCs w:val="21"/>
                <w:lang w:eastAsia="zh-CN"/>
              </w:rPr>
              <w:t>固体废弃物排放</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公司重要危险源有以下</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项：1、火灾；2、触电</w:t>
            </w:r>
            <w:r>
              <w:rPr>
                <w:rFonts w:hint="eastAsia" w:ascii="宋体" w:hAnsi="宋体" w:eastAsia="宋体" w:cs="宋体"/>
                <w:color w:val="auto"/>
                <w:sz w:val="21"/>
                <w:szCs w:val="21"/>
                <w:lang w:val="en-US" w:eastAsia="zh-CN"/>
              </w:rPr>
              <w:t>；3、机械伤害；4、交通事故</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抽查</w:t>
            </w:r>
            <w:r>
              <w:rPr>
                <w:rFonts w:hint="eastAsia" w:ascii="宋体" w:hAnsi="宋体" w:eastAsia="宋体" w:cs="宋体"/>
                <w:color w:val="auto"/>
                <w:sz w:val="21"/>
                <w:szCs w:val="21"/>
                <w:lang w:val="en-US" w:eastAsia="zh-CN"/>
              </w:rPr>
              <w:t>火灾</w:t>
            </w:r>
            <w:r>
              <w:rPr>
                <w:rFonts w:hint="eastAsia" w:ascii="宋体" w:hAnsi="宋体" w:eastAsia="宋体" w:cs="宋体"/>
                <w:color w:val="auto"/>
                <w:sz w:val="21"/>
                <w:szCs w:val="21"/>
              </w:rPr>
              <w:t>控制措施：</w:t>
            </w:r>
          </w:p>
          <w:p>
            <w:pPr>
              <w:pStyle w:val="23"/>
              <w:keepNext w:val="0"/>
              <w:keepLines w:val="0"/>
              <w:pageBreakBefore w:val="0"/>
              <w:framePr w:wrap="auto" w:vAnchor="margin" w:hAnchor="text" w:yAlign="inline"/>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pacing w:val="0"/>
                <w:w w:val="100"/>
                <w:kern w:val="2"/>
                <w:position w:val="0"/>
                <w:sz w:val="21"/>
                <w:szCs w:val="21"/>
                <w:u w:val="none"/>
                <w:vertAlign w:val="baseline"/>
                <w:rtl w:val="0"/>
                <w:lang w:val="en-US" w:eastAsia="zh-CN" w:bidi="ar-SA"/>
              </w:rPr>
            </w:pPr>
            <w:r>
              <w:rPr>
                <w:rFonts w:hint="eastAsia" w:ascii="宋体" w:hAnsi="宋体" w:eastAsia="宋体" w:cs="宋体"/>
                <w:color w:val="auto"/>
                <w:spacing w:val="0"/>
                <w:w w:val="100"/>
                <w:kern w:val="2"/>
                <w:position w:val="0"/>
                <w:sz w:val="21"/>
                <w:szCs w:val="21"/>
                <w:u w:val="none"/>
                <w:vertAlign w:val="baseline"/>
                <w:rtl w:val="0"/>
                <w:lang w:val="en-US" w:eastAsia="zh-CN" w:bidi="ar-SA"/>
              </w:rPr>
              <w:t>1</w:t>
            </w:r>
            <w:r>
              <w:rPr>
                <w:rFonts w:hint="eastAsia" w:ascii="宋体" w:hAnsi="宋体" w:eastAsia="宋体" w:cs="宋体"/>
                <w:color w:val="auto"/>
                <w:spacing w:val="0"/>
                <w:w w:val="100"/>
                <w:kern w:val="2"/>
                <w:position w:val="0"/>
                <w:sz w:val="21"/>
                <w:szCs w:val="21"/>
                <w:u w:val="none"/>
                <w:vertAlign w:val="baseline"/>
                <w:rtl w:val="0"/>
                <w:lang w:val="zh-TW" w:eastAsia="zh-TW" w:bidi="ar-SA"/>
              </w:rPr>
              <w:t>．办公室全面负责公司的防火安全工作</w:t>
            </w:r>
            <w:r>
              <w:rPr>
                <w:rFonts w:hint="eastAsia" w:ascii="宋体" w:hAnsi="宋体" w:eastAsia="宋体" w:cs="宋体"/>
                <w:color w:val="auto"/>
                <w:spacing w:val="0"/>
                <w:w w:val="100"/>
                <w:kern w:val="2"/>
                <w:position w:val="0"/>
                <w:sz w:val="21"/>
                <w:szCs w:val="21"/>
                <w:u w:val="none"/>
                <w:vertAlign w:val="baseline"/>
                <w:rtl w:val="0"/>
                <w:lang w:val="en-US" w:eastAsia="zh-CN" w:bidi="ar-SA"/>
              </w:rPr>
              <w:t>.</w:t>
            </w:r>
          </w:p>
          <w:p>
            <w:pPr>
              <w:pStyle w:val="23"/>
              <w:keepNext w:val="0"/>
              <w:keepLines w:val="0"/>
              <w:pageBreakBefore w:val="0"/>
              <w:framePr w:wrap="auto" w:vAnchor="margin" w:hAnchor="text" w:yAlign="inline"/>
              <w:widowControl w:val="0"/>
              <w:kinsoku/>
              <w:wordWrap/>
              <w:overflowPunct/>
              <w:topLinePunct w:val="0"/>
              <w:autoSpaceDE/>
              <w:autoSpaceDN/>
              <w:bidi w:val="0"/>
              <w:adjustRightInd/>
              <w:snapToGrid/>
              <w:spacing w:line="312" w:lineRule="auto"/>
              <w:ind w:left="0" w:right="0" w:firstLine="0"/>
              <w:jc w:val="both"/>
              <w:textAlignment w:val="auto"/>
              <w:rPr>
                <w:rFonts w:hint="eastAsia" w:ascii="宋体" w:hAnsi="宋体" w:eastAsia="宋体" w:cs="宋体"/>
                <w:color w:val="auto"/>
                <w:spacing w:val="0"/>
                <w:w w:val="100"/>
                <w:kern w:val="2"/>
                <w:position w:val="0"/>
                <w:sz w:val="21"/>
                <w:szCs w:val="21"/>
                <w:u w:val="none"/>
                <w:vertAlign w:val="baseline"/>
                <w:rtl w:val="0"/>
                <w:lang w:val="en-US" w:eastAsia="zh-CN" w:bidi="ar-SA"/>
              </w:rPr>
            </w:pPr>
            <w:r>
              <w:rPr>
                <w:rFonts w:hint="eastAsia" w:ascii="宋体" w:hAnsi="宋体" w:eastAsia="宋体" w:cs="宋体"/>
                <w:color w:val="auto"/>
                <w:spacing w:val="0"/>
                <w:w w:val="100"/>
                <w:kern w:val="2"/>
                <w:position w:val="0"/>
                <w:sz w:val="21"/>
                <w:szCs w:val="21"/>
                <w:u w:val="none"/>
                <w:vertAlign w:val="baseline"/>
                <w:rtl w:val="0"/>
                <w:lang w:val="en-US" w:eastAsia="zh-CN" w:bidi="ar-SA"/>
              </w:rPr>
              <w:t>2.</w:t>
            </w:r>
            <w:r>
              <w:rPr>
                <w:rFonts w:hint="eastAsia" w:ascii="宋体" w:hAnsi="宋体" w:eastAsia="宋体" w:cs="宋体"/>
                <w:color w:val="auto"/>
                <w:spacing w:val="0"/>
                <w:w w:val="100"/>
                <w:kern w:val="2"/>
                <w:position w:val="0"/>
                <w:sz w:val="21"/>
                <w:szCs w:val="21"/>
                <w:u w:val="none"/>
                <w:vertAlign w:val="baseline"/>
                <w:rtl w:val="0"/>
                <w:lang w:val="zh-TW" w:eastAsia="zh-TW" w:bidi="ar-SA"/>
              </w:rPr>
              <w:t>办公室建立健全防火检查</w:t>
            </w:r>
            <w:r>
              <w:rPr>
                <w:rFonts w:hint="eastAsia" w:ascii="宋体" w:hAnsi="宋体" w:eastAsia="宋体" w:cs="宋体"/>
                <w:color w:val="auto"/>
                <w:spacing w:val="0"/>
                <w:w w:val="100"/>
                <w:kern w:val="2"/>
                <w:position w:val="0"/>
                <w:sz w:val="21"/>
                <w:szCs w:val="21"/>
                <w:u w:val="none"/>
                <w:vertAlign w:val="baseline"/>
                <w:rtl w:val="0"/>
                <w:lang w:val="en-US" w:eastAsia="zh-CN" w:bidi="ar-SA"/>
              </w:rPr>
              <w:t>,</w:t>
            </w:r>
            <w:r>
              <w:rPr>
                <w:rFonts w:hint="eastAsia" w:ascii="宋体" w:hAnsi="宋体" w:eastAsia="宋体" w:cs="宋体"/>
                <w:color w:val="auto"/>
                <w:spacing w:val="0"/>
                <w:w w:val="100"/>
                <w:kern w:val="2"/>
                <w:position w:val="0"/>
                <w:sz w:val="21"/>
                <w:szCs w:val="21"/>
                <w:u w:val="none"/>
                <w:vertAlign w:val="baseline"/>
                <w:rtl w:val="0"/>
                <w:lang w:val="zh-TW" w:eastAsia="zh-TW" w:bidi="ar-SA"/>
              </w:rPr>
              <w:t>事故应急制度</w:t>
            </w:r>
            <w:r>
              <w:rPr>
                <w:rFonts w:hint="eastAsia" w:ascii="宋体" w:hAnsi="宋体" w:eastAsia="宋体" w:cs="宋体"/>
                <w:color w:val="auto"/>
                <w:spacing w:val="0"/>
                <w:w w:val="100"/>
                <w:kern w:val="2"/>
                <w:position w:val="0"/>
                <w:sz w:val="21"/>
                <w:szCs w:val="21"/>
                <w:u w:val="none"/>
                <w:vertAlign w:val="baseline"/>
                <w:rtl w:val="0"/>
                <w:lang w:val="en-US" w:eastAsia="zh-CN" w:bidi="ar-SA"/>
              </w:rPr>
              <w:t>,</w:t>
            </w:r>
            <w:r>
              <w:rPr>
                <w:rFonts w:hint="eastAsia" w:ascii="宋体" w:hAnsi="宋体" w:eastAsia="宋体" w:cs="宋体"/>
                <w:color w:val="auto"/>
                <w:spacing w:val="0"/>
                <w:w w:val="100"/>
                <w:kern w:val="2"/>
                <w:position w:val="0"/>
                <w:sz w:val="21"/>
                <w:szCs w:val="21"/>
                <w:u w:val="none"/>
                <w:vertAlign w:val="baseline"/>
                <w:rtl w:val="0"/>
                <w:lang w:val="zh-TW" w:eastAsia="zh-TW" w:bidi="ar-SA"/>
              </w:rPr>
              <w:t>发现火险隐患</w:t>
            </w:r>
            <w:r>
              <w:rPr>
                <w:rFonts w:hint="eastAsia" w:ascii="宋体" w:hAnsi="宋体" w:eastAsia="宋体" w:cs="宋体"/>
                <w:color w:val="auto"/>
                <w:spacing w:val="0"/>
                <w:w w:val="100"/>
                <w:kern w:val="2"/>
                <w:position w:val="0"/>
                <w:sz w:val="21"/>
                <w:szCs w:val="21"/>
                <w:u w:val="none"/>
                <w:vertAlign w:val="baseline"/>
                <w:rtl w:val="0"/>
                <w:lang w:val="en-US" w:eastAsia="zh-CN" w:bidi="ar-SA"/>
              </w:rPr>
              <w:t>,</w:t>
            </w:r>
            <w:r>
              <w:rPr>
                <w:rFonts w:hint="eastAsia" w:ascii="宋体" w:hAnsi="宋体" w:eastAsia="宋体" w:cs="宋体"/>
                <w:color w:val="auto"/>
                <w:spacing w:val="0"/>
                <w:w w:val="100"/>
                <w:kern w:val="2"/>
                <w:position w:val="0"/>
                <w:sz w:val="21"/>
                <w:szCs w:val="21"/>
                <w:u w:val="none"/>
                <w:vertAlign w:val="baseline"/>
                <w:rtl w:val="0"/>
                <w:lang w:val="zh-TW" w:eastAsia="zh-TW" w:bidi="ar-SA"/>
              </w:rPr>
              <w:t>必须立即消除</w:t>
            </w:r>
            <w:r>
              <w:rPr>
                <w:rFonts w:hint="eastAsia" w:ascii="宋体" w:hAnsi="宋体" w:eastAsia="宋体" w:cs="宋体"/>
                <w:color w:val="auto"/>
                <w:spacing w:val="0"/>
                <w:w w:val="100"/>
                <w:kern w:val="2"/>
                <w:position w:val="0"/>
                <w:sz w:val="21"/>
                <w:szCs w:val="21"/>
                <w:u w:val="none"/>
                <w:vertAlign w:val="baseline"/>
                <w:rtl w:val="0"/>
                <w:lang w:val="en-US" w:eastAsia="zh-CN" w:bidi="ar-SA"/>
              </w:rPr>
              <w:t>,</w:t>
            </w:r>
            <w:r>
              <w:rPr>
                <w:rFonts w:hint="eastAsia" w:ascii="宋体" w:hAnsi="宋体" w:eastAsia="宋体" w:cs="宋体"/>
                <w:color w:val="auto"/>
                <w:spacing w:val="0"/>
                <w:w w:val="100"/>
                <w:kern w:val="2"/>
                <w:position w:val="0"/>
                <w:sz w:val="21"/>
                <w:szCs w:val="21"/>
                <w:u w:val="none"/>
                <w:vertAlign w:val="baseline"/>
                <w:rtl w:val="0"/>
                <w:lang w:val="zh-TW" w:eastAsia="zh-TW" w:bidi="ar-SA"/>
              </w:rPr>
              <w:t>不能立即消除的要限时整改</w:t>
            </w:r>
          </w:p>
          <w:p>
            <w:pPr>
              <w:pStyle w:val="23"/>
              <w:keepNext w:val="0"/>
              <w:keepLines w:val="0"/>
              <w:pageBreakBefore w:val="0"/>
              <w:framePr w:wrap="auto" w:vAnchor="margin" w:hAnchor="text" w:yAlign="inline"/>
              <w:widowControl w:val="0"/>
              <w:kinsoku/>
              <w:wordWrap/>
              <w:overflowPunct/>
              <w:topLinePunct w:val="0"/>
              <w:autoSpaceDE/>
              <w:autoSpaceDN/>
              <w:bidi w:val="0"/>
              <w:adjustRightInd/>
              <w:snapToGrid/>
              <w:spacing w:line="312" w:lineRule="auto"/>
              <w:ind w:left="0" w:right="0" w:firstLine="0"/>
              <w:jc w:val="both"/>
              <w:textAlignment w:val="auto"/>
              <w:rPr>
                <w:rFonts w:hint="eastAsia" w:ascii="宋体" w:hAnsi="宋体" w:eastAsia="宋体" w:cs="宋体"/>
                <w:color w:val="auto"/>
                <w:spacing w:val="0"/>
                <w:w w:val="100"/>
                <w:kern w:val="2"/>
                <w:position w:val="0"/>
                <w:sz w:val="21"/>
                <w:szCs w:val="21"/>
                <w:u w:val="none"/>
                <w:vertAlign w:val="baseline"/>
                <w:rtl w:val="0"/>
                <w:lang w:val="en-US" w:eastAsia="zh-CN" w:bidi="ar-SA"/>
              </w:rPr>
            </w:pPr>
            <w:r>
              <w:rPr>
                <w:rFonts w:hint="eastAsia" w:ascii="宋体" w:hAnsi="宋体" w:eastAsia="宋体" w:cs="宋体"/>
                <w:color w:val="auto"/>
                <w:spacing w:val="0"/>
                <w:w w:val="100"/>
                <w:kern w:val="2"/>
                <w:position w:val="0"/>
                <w:sz w:val="21"/>
                <w:szCs w:val="21"/>
                <w:u w:val="none"/>
                <w:vertAlign w:val="baseline"/>
                <w:rtl w:val="0"/>
                <w:lang w:val="en-US" w:eastAsia="zh-CN" w:bidi="ar-SA"/>
              </w:rPr>
              <w:t>3</w:t>
            </w:r>
            <w:r>
              <w:rPr>
                <w:rFonts w:hint="eastAsia" w:ascii="宋体" w:hAnsi="宋体" w:eastAsia="宋体" w:cs="宋体"/>
                <w:color w:val="auto"/>
                <w:spacing w:val="0"/>
                <w:w w:val="100"/>
                <w:kern w:val="2"/>
                <w:position w:val="0"/>
                <w:sz w:val="21"/>
                <w:szCs w:val="21"/>
                <w:u w:val="none"/>
                <w:vertAlign w:val="baseline"/>
                <w:rtl w:val="0"/>
                <w:lang w:val="zh-TW" w:eastAsia="zh-TW" w:bidi="ar-SA"/>
              </w:rPr>
              <w:t>办公区域内严禁抽烟对于吸烟情况严禁随意丢烟头</w:t>
            </w:r>
          </w:p>
          <w:p>
            <w:pPr>
              <w:pStyle w:val="23"/>
              <w:keepNext w:val="0"/>
              <w:keepLines w:val="0"/>
              <w:pageBreakBefore w:val="0"/>
              <w:framePr w:wrap="auto" w:vAnchor="margin" w:hAnchor="text" w:yAlign="inline"/>
              <w:widowControl w:val="0"/>
              <w:kinsoku/>
              <w:wordWrap/>
              <w:overflowPunct/>
              <w:topLinePunct w:val="0"/>
              <w:autoSpaceDE/>
              <w:autoSpaceDN/>
              <w:bidi w:val="0"/>
              <w:adjustRightInd/>
              <w:snapToGrid/>
              <w:spacing w:line="312" w:lineRule="auto"/>
              <w:ind w:left="0" w:right="0" w:firstLine="0"/>
              <w:jc w:val="both"/>
              <w:textAlignment w:val="auto"/>
              <w:rPr>
                <w:rFonts w:hint="eastAsia" w:ascii="宋体" w:hAnsi="宋体" w:eastAsia="宋体" w:cs="宋体"/>
                <w:color w:val="auto"/>
                <w:spacing w:val="0"/>
                <w:w w:val="100"/>
                <w:kern w:val="2"/>
                <w:position w:val="0"/>
                <w:sz w:val="21"/>
                <w:szCs w:val="21"/>
                <w:u w:val="none"/>
                <w:vertAlign w:val="baseline"/>
                <w:rtl w:val="0"/>
                <w:lang w:val="en-US" w:eastAsia="zh-CN" w:bidi="ar-SA"/>
              </w:rPr>
            </w:pPr>
            <w:r>
              <w:rPr>
                <w:rFonts w:hint="eastAsia" w:ascii="宋体" w:hAnsi="宋体" w:eastAsia="宋体" w:cs="宋体"/>
                <w:color w:val="auto"/>
                <w:spacing w:val="0"/>
                <w:w w:val="100"/>
                <w:kern w:val="2"/>
                <w:position w:val="0"/>
                <w:sz w:val="21"/>
                <w:szCs w:val="21"/>
                <w:u w:val="none"/>
                <w:vertAlign w:val="baseline"/>
                <w:rtl w:val="0"/>
                <w:lang w:val="en-US" w:eastAsia="zh-CN" w:bidi="ar-SA"/>
              </w:rPr>
              <w:t>4</w:t>
            </w:r>
            <w:r>
              <w:rPr>
                <w:rFonts w:hint="eastAsia" w:ascii="宋体" w:hAnsi="宋体" w:eastAsia="宋体" w:cs="宋体"/>
                <w:color w:val="auto"/>
                <w:spacing w:val="0"/>
                <w:w w:val="100"/>
                <w:kern w:val="2"/>
                <w:position w:val="0"/>
                <w:sz w:val="21"/>
                <w:szCs w:val="21"/>
                <w:u w:val="none"/>
                <w:vertAlign w:val="baseline"/>
                <w:rtl w:val="0"/>
                <w:lang w:val="zh-TW" w:eastAsia="zh-TW" w:bidi="ar-SA"/>
              </w:rPr>
              <w:t>．配备齐作灭火设施，并每年最少组织一次消防演习</w:t>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pacing w:val="0"/>
                <w:w w:val="100"/>
                <w:kern w:val="2"/>
                <w:position w:val="0"/>
                <w:sz w:val="21"/>
                <w:szCs w:val="21"/>
                <w:u w:val="none"/>
                <w:vertAlign w:val="baseline"/>
                <w:rtl w:val="0"/>
                <w:lang w:val="zh-TW" w:eastAsia="zh-TW" w:bidi="ar-SA"/>
              </w:rPr>
            </w:pPr>
            <w:r>
              <w:rPr>
                <w:rFonts w:hint="eastAsia" w:ascii="宋体" w:hAnsi="宋体" w:eastAsia="宋体" w:cs="宋体"/>
                <w:color w:val="auto"/>
                <w:spacing w:val="0"/>
                <w:w w:val="100"/>
                <w:kern w:val="2"/>
                <w:position w:val="0"/>
                <w:sz w:val="21"/>
                <w:szCs w:val="21"/>
                <w:u w:val="none"/>
                <w:vertAlign w:val="baseline"/>
                <w:rtl w:val="0"/>
                <w:lang w:val="en-US" w:eastAsia="zh-CN" w:bidi="ar-SA"/>
              </w:rPr>
              <w:t>5</w:t>
            </w:r>
            <w:r>
              <w:rPr>
                <w:rFonts w:hint="eastAsia" w:ascii="宋体" w:hAnsi="宋体" w:eastAsia="宋体" w:cs="宋体"/>
                <w:color w:val="auto"/>
                <w:spacing w:val="0"/>
                <w:w w:val="100"/>
                <w:kern w:val="2"/>
                <w:position w:val="0"/>
                <w:sz w:val="21"/>
                <w:szCs w:val="21"/>
                <w:u w:val="none"/>
                <w:vertAlign w:val="baseline"/>
                <w:rtl w:val="0"/>
                <w:lang w:val="zh-TW" w:eastAsia="zh-TW" w:bidi="ar-SA"/>
              </w:rPr>
              <w:t>．严禁非电工人员随意接连电线</w:t>
            </w:r>
          </w:p>
          <w:p>
            <w:pPr>
              <w:pStyle w:val="2"/>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应对风险和机遇的措施应与其对于产品和服务符合性的潜在影响相适应。</w:t>
            </w:r>
          </w:p>
        </w:tc>
        <w:tc>
          <w:tcPr>
            <w:tcW w:w="1585" w:type="dxa"/>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keepNext w:val="0"/>
              <w:keepLines w:val="0"/>
              <w:pageBreakBefore w:val="0"/>
              <w:widowControl w:val="0"/>
              <w:kinsoku/>
              <w:wordWrap/>
              <w:overflowPunct/>
              <w:topLinePunct w:val="0"/>
              <w:bidi w:val="0"/>
              <w:snapToGrid/>
              <w:spacing w:line="288" w:lineRule="auto"/>
              <w:textAlignment w:val="auto"/>
              <w:rPr>
                <w:rFonts w:ascii="宋体" w:hAnsi="宋体" w:cs="宋体"/>
                <w:color w:val="auto"/>
                <w:sz w:val="21"/>
                <w:szCs w:val="21"/>
              </w:rPr>
            </w:pPr>
            <w:r>
              <w:rPr>
                <w:rFonts w:hint="eastAsia" w:ascii="宋体" w:hAnsi="宋体" w:cs="宋体"/>
                <w:color w:val="auto"/>
                <w:sz w:val="21"/>
                <w:szCs w:val="21"/>
              </w:rPr>
              <w:t xml:space="preserve">QEO6.2 </w:t>
            </w:r>
          </w:p>
          <w:p>
            <w:pPr>
              <w:keepNext w:val="0"/>
              <w:keepLines w:val="0"/>
              <w:pageBreakBefore w:val="0"/>
              <w:widowControl w:val="0"/>
              <w:kinsoku/>
              <w:wordWrap/>
              <w:overflowPunct/>
              <w:topLinePunct w:val="0"/>
              <w:bidi w:val="0"/>
              <w:snapToGrid/>
              <w:spacing w:line="288" w:lineRule="auto"/>
              <w:textAlignment w:val="auto"/>
              <w:rPr>
                <w:b/>
                <w:color w:val="auto"/>
                <w:sz w:val="21"/>
                <w:szCs w:val="21"/>
              </w:rPr>
            </w:pPr>
          </w:p>
        </w:tc>
        <w:tc>
          <w:tcPr>
            <w:tcW w:w="10004" w:type="dxa"/>
          </w:tcPr>
          <w:p>
            <w:pPr>
              <w:keepNext w:val="0"/>
              <w:keepLines w:val="0"/>
              <w:pageBreakBefore w:val="0"/>
              <w:widowControl w:val="0"/>
              <w:kinsoku/>
              <w:wordWrap/>
              <w:overflowPunct/>
              <w:topLinePunct w:val="0"/>
              <w:bidi w:val="0"/>
              <w:snapToGrid/>
              <w:spacing w:line="288" w:lineRule="auto"/>
              <w:textAlignment w:val="auto"/>
              <w:rPr>
                <w:rFonts w:ascii="宋体" w:hAnsi="宋体" w:cs="宋体"/>
                <w:color w:val="auto"/>
                <w:sz w:val="21"/>
                <w:szCs w:val="21"/>
              </w:rPr>
            </w:pPr>
            <w:r>
              <w:rPr>
                <w:rFonts w:hint="eastAsia" w:ascii="宋体" w:hAnsi="宋体" w:cs="宋体"/>
                <w:color w:val="auto"/>
                <w:sz w:val="21"/>
                <w:szCs w:val="21"/>
                <w:lang w:val="en-US" w:eastAsia="zh-CN"/>
              </w:rPr>
              <w:t>公司质量、环境、职业健康安全</w:t>
            </w:r>
            <w:r>
              <w:rPr>
                <w:rFonts w:hint="eastAsia" w:ascii="宋体" w:hAnsi="宋体" w:cs="宋体"/>
                <w:color w:val="auto"/>
                <w:sz w:val="21"/>
                <w:szCs w:val="21"/>
              </w:rPr>
              <w:t>目标：</w:t>
            </w:r>
          </w:p>
          <w:p>
            <w:pPr>
              <w:keepNext w:val="0"/>
              <w:keepLines w:val="0"/>
              <w:pageBreakBefore w:val="0"/>
              <w:widowControl w:val="0"/>
              <w:kinsoku/>
              <w:wordWrap/>
              <w:overflowPunct/>
              <w:topLinePunct w:val="0"/>
              <w:bidi w:val="0"/>
              <w:snapToGrid/>
              <w:spacing w:line="288"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val="en-US" w:eastAsia="zh-Hans"/>
              </w:rPr>
              <w:t>产品一次检验合格率</w:t>
            </w:r>
            <w:r>
              <w:rPr>
                <w:rFonts w:hint="eastAsia" w:ascii="宋体" w:hAnsi="宋体" w:eastAsia="宋体" w:cs="宋体"/>
                <w:color w:val="auto"/>
                <w:sz w:val="21"/>
                <w:szCs w:val="21"/>
                <w:lang w:val="en-US" w:eastAsia="zh-CN"/>
              </w:rPr>
              <w:t>≥98；</w:t>
            </w:r>
          </w:p>
          <w:p>
            <w:pPr>
              <w:keepNext w:val="0"/>
              <w:keepLines w:val="0"/>
              <w:pageBreakBefore w:val="0"/>
              <w:widowControl w:val="0"/>
              <w:kinsoku/>
              <w:wordWrap/>
              <w:overflowPunct/>
              <w:topLinePunct w:val="0"/>
              <w:bidi w:val="0"/>
              <w:snapToGrid/>
              <w:spacing w:line="288"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2．顾客满意度≥90%，并逐年上升。</w:t>
            </w:r>
          </w:p>
          <w:p>
            <w:pPr>
              <w:keepNext w:val="0"/>
              <w:keepLines w:val="0"/>
              <w:pageBreakBefore w:val="0"/>
              <w:widowControl w:val="0"/>
              <w:kinsoku/>
              <w:wordWrap/>
              <w:overflowPunct/>
              <w:topLinePunct w:val="0"/>
              <w:bidi w:val="0"/>
              <w:snapToGrid/>
              <w:spacing w:line="288"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3.生产计划按时完成率：≥98%</w:t>
            </w:r>
          </w:p>
          <w:p>
            <w:pPr>
              <w:keepNext w:val="0"/>
              <w:keepLines w:val="0"/>
              <w:pageBreakBefore w:val="0"/>
              <w:widowControl w:val="0"/>
              <w:kinsoku/>
              <w:wordWrap/>
              <w:overflowPunct/>
              <w:topLinePunct w:val="0"/>
              <w:bidi w:val="0"/>
              <w:snapToGrid/>
              <w:spacing w:line="288"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4.无重大火灾及环境污染事故</w:t>
            </w:r>
          </w:p>
          <w:p>
            <w:pPr>
              <w:keepNext w:val="0"/>
              <w:keepLines w:val="0"/>
              <w:pageBreakBefore w:val="0"/>
              <w:widowControl w:val="0"/>
              <w:kinsoku/>
              <w:wordWrap/>
              <w:overflowPunct/>
              <w:topLinePunct w:val="0"/>
              <w:bidi w:val="0"/>
              <w:snapToGrid/>
              <w:spacing w:line="288"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5.固废回收处理率100%</w:t>
            </w:r>
          </w:p>
          <w:p>
            <w:pPr>
              <w:keepNext w:val="0"/>
              <w:keepLines w:val="0"/>
              <w:pageBreakBefore w:val="0"/>
              <w:widowControl w:val="0"/>
              <w:kinsoku/>
              <w:wordWrap/>
              <w:overflowPunct/>
              <w:topLinePunct w:val="0"/>
              <w:bidi w:val="0"/>
              <w:snapToGrid/>
              <w:spacing w:line="288"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6.无重大安全事故</w:t>
            </w:r>
          </w:p>
          <w:p>
            <w:pPr>
              <w:pStyle w:val="10"/>
              <w:keepNext w:val="0"/>
              <w:keepLines w:val="0"/>
              <w:pageBreakBefore w:val="0"/>
              <w:widowControl w:val="0"/>
              <w:kinsoku/>
              <w:wordWrap/>
              <w:overflowPunct/>
              <w:topLinePunct w:val="0"/>
              <w:bidi w:val="0"/>
              <w:snapToGrid/>
              <w:spacing w:line="288" w:lineRule="auto"/>
              <w:textAlignment w:val="auto"/>
              <w:rPr>
                <w:rFonts w:ascii="宋体" w:hAnsi="宋体" w:cs="宋体"/>
                <w:color w:val="auto"/>
                <w:kern w:val="2"/>
                <w:sz w:val="21"/>
                <w:szCs w:val="21"/>
              </w:rPr>
            </w:pPr>
            <w:r>
              <w:rPr>
                <w:rFonts w:hint="eastAsia" w:ascii="宋体" w:hAnsi="宋体" w:cs="宋体"/>
                <w:color w:val="auto"/>
                <w:kern w:val="2"/>
                <w:sz w:val="21"/>
                <w:szCs w:val="21"/>
              </w:rPr>
              <w:t>查</w:t>
            </w:r>
            <w:r>
              <w:rPr>
                <w:rFonts w:hint="eastAsia" w:ascii="宋体" w:hAnsi="宋体" w:cs="宋体"/>
                <w:color w:val="auto"/>
                <w:kern w:val="2"/>
                <w:sz w:val="21"/>
                <w:szCs w:val="21"/>
                <w:lang w:val="en-US" w:eastAsia="zh-CN"/>
              </w:rPr>
              <w:t>2022年</w:t>
            </w:r>
            <w:r>
              <w:rPr>
                <w:rFonts w:hint="eastAsia" w:ascii="宋体" w:hAnsi="宋体" w:cs="宋体"/>
                <w:color w:val="auto"/>
                <w:kern w:val="2"/>
                <w:sz w:val="21"/>
                <w:szCs w:val="21"/>
              </w:rPr>
              <w:t>《公司目标实施统计</w:t>
            </w:r>
            <w:r>
              <w:rPr>
                <w:rFonts w:hint="eastAsia" w:ascii="宋体" w:hAnsi="宋体" w:cs="宋体"/>
                <w:color w:val="auto"/>
                <w:kern w:val="2"/>
                <w:sz w:val="21"/>
                <w:szCs w:val="21"/>
                <w:lang w:val="en-US" w:eastAsia="zh-CN"/>
              </w:rPr>
              <w:t>表</w:t>
            </w:r>
            <w:r>
              <w:rPr>
                <w:rFonts w:hint="eastAsia" w:ascii="宋体" w:hAnsi="宋体" w:cs="宋体"/>
                <w:color w:val="auto"/>
                <w:kern w:val="2"/>
                <w:sz w:val="21"/>
                <w:szCs w:val="21"/>
              </w:rPr>
              <w:t>》</w:t>
            </w:r>
            <w:r>
              <w:rPr>
                <w:rFonts w:hint="eastAsia" w:ascii="宋体" w:hAnsi="宋体" w:cs="宋体"/>
                <w:color w:val="auto"/>
                <w:kern w:val="2"/>
                <w:sz w:val="21"/>
                <w:szCs w:val="21"/>
                <w:lang w:eastAsia="zh-CN"/>
              </w:rPr>
              <w:t>2022年1月-2022年10月</w:t>
            </w:r>
            <w:r>
              <w:rPr>
                <w:rFonts w:hint="eastAsia" w:ascii="宋体" w:hAnsi="宋体" w:cs="宋体"/>
                <w:color w:val="auto"/>
                <w:kern w:val="2"/>
                <w:sz w:val="21"/>
                <w:szCs w:val="21"/>
              </w:rPr>
              <w:t>对目标进行考核，考核情况为：</w:t>
            </w:r>
          </w:p>
          <w:p>
            <w:pPr>
              <w:keepNext w:val="0"/>
              <w:keepLines w:val="0"/>
              <w:pageBreakBefore w:val="0"/>
              <w:widowControl w:val="0"/>
              <w:kinsoku/>
              <w:wordWrap/>
              <w:overflowPunct/>
              <w:topLinePunct w:val="0"/>
              <w:bidi w:val="0"/>
              <w:snapToGrid/>
              <w:spacing w:line="288" w:lineRule="auto"/>
              <w:textAlignment w:val="auto"/>
              <w:rPr>
                <w:rFonts w:hint="eastAsia" w:ascii="宋体" w:hAnsi="宋体" w:cs="宋体"/>
                <w:color w:val="auto"/>
                <w:kern w:val="2"/>
                <w:sz w:val="21"/>
                <w:szCs w:val="21"/>
              </w:rPr>
            </w:pPr>
            <w:r>
              <w:rPr>
                <w:rFonts w:hint="eastAsia" w:ascii="宋体" w:hAnsi="宋体" w:cs="宋体"/>
                <w:color w:val="auto"/>
                <w:kern w:val="2"/>
                <w:sz w:val="21"/>
                <w:szCs w:val="21"/>
              </w:rPr>
              <w:t>管理目标</w:t>
            </w:r>
            <w:r>
              <w:rPr>
                <w:rFonts w:hint="eastAsia" w:ascii="宋体" w:hAnsi="宋体" w:cs="宋体"/>
                <w:color w:val="auto"/>
                <w:kern w:val="2"/>
                <w:sz w:val="21"/>
                <w:szCs w:val="21"/>
              </w:rPr>
              <w:tab/>
            </w:r>
            <w:r>
              <w:rPr>
                <w:rFonts w:hint="eastAsia" w:ascii="宋体" w:hAnsi="宋体" w:cs="宋体"/>
                <w:color w:val="auto"/>
                <w:kern w:val="2"/>
                <w:sz w:val="21"/>
                <w:szCs w:val="21"/>
                <w:lang w:val="en-US" w:eastAsia="zh-CN"/>
              </w:rPr>
              <w:t xml:space="preserve">                                </w:t>
            </w:r>
            <w:r>
              <w:rPr>
                <w:rFonts w:hint="eastAsia" w:ascii="宋体" w:hAnsi="宋体" w:cs="宋体"/>
                <w:color w:val="auto"/>
                <w:kern w:val="2"/>
                <w:sz w:val="21"/>
                <w:szCs w:val="21"/>
              </w:rPr>
              <w:t>考核结果</w:t>
            </w:r>
          </w:p>
          <w:p>
            <w:pPr>
              <w:keepNext w:val="0"/>
              <w:keepLines w:val="0"/>
              <w:pageBreakBefore w:val="0"/>
              <w:widowControl w:val="0"/>
              <w:kinsoku/>
              <w:wordWrap/>
              <w:overflowPunct/>
              <w:topLinePunct w:val="0"/>
              <w:bidi w:val="0"/>
              <w:snapToGrid/>
              <w:spacing w:line="288"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val="en-US" w:eastAsia="zh-Hans"/>
              </w:rPr>
              <w:t>产品一次检验合格率</w:t>
            </w:r>
            <w:r>
              <w:rPr>
                <w:rFonts w:hint="eastAsia" w:ascii="宋体" w:hAnsi="宋体" w:eastAsia="宋体" w:cs="宋体"/>
                <w:color w:val="auto"/>
                <w:sz w:val="21"/>
                <w:szCs w:val="21"/>
                <w:lang w:val="en-US" w:eastAsia="zh-CN"/>
              </w:rPr>
              <w:t>≥98；                  实测：100%</w:t>
            </w:r>
          </w:p>
          <w:p>
            <w:pPr>
              <w:keepNext w:val="0"/>
              <w:keepLines w:val="0"/>
              <w:pageBreakBefore w:val="0"/>
              <w:widowControl w:val="0"/>
              <w:tabs>
                <w:tab w:val="center" w:pos="4894"/>
              </w:tabs>
              <w:kinsoku/>
              <w:wordWrap/>
              <w:overflowPunct/>
              <w:topLinePunct w:val="0"/>
              <w:bidi w:val="0"/>
              <w:snapToGrid/>
              <w:spacing w:line="288"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2．顾客满意度≥90%，并逐年上升。</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 xml:space="preserve">      实测：98%</w:t>
            </w:r>
          </w:p>
          <w:p>
            <w:pPr>
              <w:keepNext w:val="0"/>
              <w:keepLines w:val="0"/>
              <w:pageBreakBefore w:val="0"/>
              <w:widowControl w:val="0"/>
              <w:tabs>
                <w:tab w:val="center" w:pos="4894"/>
              </w:tabs>
              <w:kinsoku/>
              <w:wordWrap/>
              <w:overflowPunct/>
              <w:topLinePunct w:val="0"/>
              <w:bidi w:val="0"/>
              <w:snapToGrid/>
              <w:spacing w:line="288"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3.生产计划按时完成率：≥98%</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 xml:space="preserve">       实测：98.5%</w:t>
            </w:r>
          </w:p>
          <w:p>
            <w:pPr>
              <w:keepNext w:val="0"/>
              <w:keepLines w:val="0"/>
              <w:pageBreakBefore w:val="0"/>
              <w:widowControl w:val="0"/>
              <w:tabs>
                <w:tab w:val="center" w:pos="4894"/>
              </w:tabs>
              <w:kinsoku/>
              <w:wordWrap/>
              <w:overflowPunct/>
              <w:topLinePunct w:val="0"/>
              <w:bidi w:val="0"/>
              <w:snapToGrid/>
              <w:spacing w:line="288"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4.无重大火灾及环境污染事故</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 xml:space="preserve">   实测：0</w:t>
            </w:r>
          </w:p>
          <w:p>
            <w:pPr>
              <w:keepNext w:val="0"/>
              <w:keepLines w:val="0"/>
              <w:pageBreakBefore w:val="0"/>
              <w:widowControl w:val="0"/>
              <w:tabs>
                <w:tab w:val="center" w:pos="4894"/>
              </w:tabs>
              <w:kinsoku/>
              <w:wordWrap/>
              <w:overflowPunct/>
              <w:topLinePunct w:val="0"/>
              <w:bidi w:val="0"/>
              <w:snapToGrid/>
              <w:spacing w:line="288"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5.固废回收处理率100%</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 xml:space="preserve">      实测：100%</w:t>
            </w:r>
          </w:p>
          <w:p>
            <w:pPr>
              <w:keepNext w:val="0"/>
              <w:keepLines w:val="0"/>
              <w:pageBreakBefore w:val="0"/>
              <w:widowControl w:val="0"/>
              <w:tabs>
                <w:tab w:val="center" w:pos="4894"/>
              </w:tabs>
              <w:kinsoku/>
              <w:wordWrap/>
              <w:overflowPunct/>
              <w:topLinePunct w:val="0"/>
              <w:bidi w:val="0"/>
              <w:snapToGrid/>
              <w:spacing w:line="288"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6.无重大安全事故</w:t>
            </w:r>
            <w:r>
              <w:rPr>
                <w:rFonts w:hint="eastAsia" w:ascii="宋体" w:hAnsi="宋体" w:eastAsia="宋体" w:cs="宋体"/>
                <w:color w:val="auto"/>
                <w:sz w:val="21"/>
                <w:szCs w:val="21"/>
                <w:lang w:val="en-US" w:eastAsia="zh-CN"/>
              </w:rPr>
              <w:tab/>
            </w:r>
            <w:r>
              <w:rPr>
                <w:rFonts w:hint="eastAsia" w:ascii="宋体" w:hAnsi="宋体" w:eastAsia="宋体" w:cs="宋体"/>
                <w:color w:val="auto"/>
                <w:sz w:val="21"/>
                <w:szCs w:val="21"/>
                <w:lang w:val="en-US" w:eastAsia="zh-CN"/>
              </w:rPr>
              <w:t xml:space="preserve">  实测：0</w:t>
            </w:r>
          </w:p>
          <w:p>
            <w:pPr>
              <w:keepNext w:val="0"/>
              <w:keepLines w:val="0"/>
              <w:pageBreakBefore w:val="0"/>
              <w:widowControl w:val="0"/>
              <w:kinsoku/>
              <w:wordWrap/>
              <w:overflowPunct/>
              <w:topLinePunct w:val="0"/>
              <w:bidi w:val="0"/>
              <w:snapToGrid/>
              <w:spacing w:line="288" w:lineRule="auto"/>
              <w:textAlignment w:val="auto"/>
              <w:rPr>
                <w:rFonts w:ascii="宋体" w:hAnsi="宋体" w:cs="宋体"/>
                <w:color w:val="auto"/>
                <w:sz w:val="21"/>
                <w:szCs w:val="21"/>
              </w:rPr>
            </w:pPr>
            <w:r>
              <w:rPr>
                <w:rFonts w:hint="eastAsia" w:ascii="宋体" w:hAnsi="宋体" w:cs="宋体"/>
                <w:color w:val="auto"/>
                <w:sz w:val="21"/>
                <w:szCs w:val="21"/>
              </w:rPr>
              <w:t>均达到目标，并将指标进行了分解。</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变更的策划</w:t>
            </w:r>
          </w:p>
        </w:tc>
        <w:tc>
          <w:tcPr>
            <w:tcW w:w="960" w:type="dxa"/>
          </w:tcPr>
          <w:p>
            <w:pPr>
              <w:rPr>
                <w:rFonts w:ascii="宋体" w:hAnsi="宋体" w:cs="宋体"/>
                <w:color w:val="auto"/>
                <w:szCs w:val="21"/>
              </w:rPr>
            </w:pPr>
            <w:r>
              <w:rPr>
                <w:rFonts w:hint="eastAsia" w:ascii="宋体" w:hAnsi="宋体" w:cs="宋体"/>
                <w:color w:val="auto"/>
                <w:szCs w:val="21"/>
              </w:rPr>
              <w:t xml:space="preserve">QEO6.3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公司要求：当公司质量、环境和职业健康安全管理体系变更时，应考虑：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4.责权的分配和再分配等因素。  </w:t>
            </w:r>
          </w:p>
          <w:p>
            <w:pPr>
              <w:widowControl/>
              <w:jc w:val="left"/>
              <w:rPr>
                <w:rFonts w:ascii="宋体" w:hAnsi="宋体"/>
                <w:color w:val="auto"/>
                <w:szCs w:val="21"/>
              </w:rPr>
            </w:pPr>
            <w:r>
              <w:rPr>
                <w:rFonts w:hint="eastAsia" w:ascii="宋体" w:hAnsi="宋体" w:cs="宋体"/>
                <w:color w:val="auto"/>
                <w:szCs w:val="21"/>
              </w:rPr>
              <w:t xml:space="preserve">  经查：暂无变更。</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olor w:val="auto"/>
                <w:szCs w:val="21"/>
              </w:rPr>
            </w:pPr>
            <w:r>
              <w:rPr>
                <w:rFonts w:hint="eastAsia" w:ascii="宋体" w:hAnsi="宋体" w:cs="宋体"/>
                <w:color w:val="auto"/>
                <w:szCs w:val="21"/>
              </w:rPr>
              <w:t xml:space="preserve">QEO7.1.1 </w:t>
            </w: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询问总经理，企业为了实施质量</w:t>
            </w:r>
            <w:r>
              <w:rPr>
                <w:rFonts w:hint="eastAsia" w:ascii="宋体" w:hAnsi="宋体" w:cs="宋体"/>
                <w:color w:val="auto"/>
                <w:szCs w:val="21"/>
                <w:lang w:eastAsia="zh-CN"/>
              </w:rPr>
              <w:t>、</w:t>
            </w:r>
            <w:r>
              <w:rPr>
                <w:rFonts w:hint="eastAsia" w:ascii="宋体" w:hAnsi="宋体" w:cs="宋体"/>
                <w:color w:val="auto"/>
                <w:szCs w:val="21"/>
                <w:lang w:val="en-US" w:eastAsia="zh-CN"/>
              </w:rPr>
              <w:t>环境及职业健康安全</w:t>
            </w:r>
            <w:r>
              <w:rPr>
                <w:rFonts w:hint="eastAsia" w:ascii="宋体" w:hAnsi="宋体" w:cs="宋体"/>
                <w:color w:val="auto"/>
                <w:szCs w:val="21"/>
              </w:rPr>
              <w:t>管理体系，并持续改进其有效性、增强顾客满意度和体系正常运行提供了充足的资金及必要的资源，为提高员工质量</w:t>
            </w:r>
            <w:r>
              <w:rPr>
                <w:rFonts w:hint="eastAsia" w:ascii="宋体" w:hAnsi="宋体" w:cs="宋体"/>
                <w:color w:val="auto"/>
                <w:szCs w:val="21"/>
                <w:lang w:eastAsia="zh-CN"/>
              </w:rPr>
              <w:t>、</w:t>
            </w:r>
            <w:r>
              <w:rPr>
                <w:rFonts w:hint="eastAsia" w:ascii="宋体" w:hAnsi="宋体" w:cs="宋体"/>
                <w:color w:val="auto"/>
                <w:szCs w:val="21"/>
                <w:lang w:val="en-US" w:eastAsia="zh-CN"/>
              </w:rPr>
              <w:t>环保、安全</w:t>
            </w:r>
            <w:r>
              <w:rPr>
                <w:rFonts w:hint="eastAsia" w:ascii="宋体" w:hAnsi="宋体" w:cs="宋体"/>
                <w:color w:val="auto"/>
                <w:szCs w:val="21"/>
              </w:rPr>
              <w:t>意识组织了培训，目前的资源基本满足策划需要。</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总经理对资源的配备比较重视，人力资源、设备和工作环境等可满足</w:t>
            </w:r>
            <w:r>
              <w:rPr>
                <w:rFonts w:hint="eastAsia" w:ascii="宋体" w:hAnsi="宋体" w:cs="宋体"/>
                <w:color w:val="auto"/>
                <w:szCs w:val="21"/>
                <w:lang w:eastAsia="zh-CN"/>
              </w:rPr>
              <w:t>高压成套设备及强制认证范围内低压成套设备的制造（组装）</w:t>
            </w:r>
            <w:r>
              <w:rPr>
                <w:rFonts w:hint="eastAsia" w:ascii="宋体" w:hAnsi="宋体" w:cs="宋体"/>
                <w:color w:val="auto"/>
                <w:szCs w:val="21"/>
              </w:rPr>
              <w:t>的需要。</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组织知识</w:t>
            </w:r>
          </w:p>
        </w:tc>
        <w:tc>
          <w:tcPr>
            <w:tcW w:w="960" w:type="dxa"/>
          </w:tcPr>
          <w:p>
            <w:pPr>
              <w:rPr>
                <w:rFonts w:ascii="宋体" w:hAnsi="宋体"/>
                <w:color w:val="auto"/>
                <w:szCs w:val="21"/>
              </w:rPr>
            </w:pPr>
            <w:r>
              <w:rPr>
                <w:rFonts w:hint="eastAsia" w:ascii="宋体" w:hAnsi="宋体" w:cs="宋体"/>
                <w:color w:val="auto"/>
                <w:szCs w:val="21"/>
              </w:rPr>
              <w:t xml:space="preserve">Q7.1.6 </w:t>
            </w: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 xml:space="preserve"> --公司明确组织知识作为公司的重要资源，按内部文件或外来文件予以受控管理包括必要的分级保密措施。</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8"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QEO7.4 </w:t>
            </w:r>
          </w:p>
          <w:p>
            <w:pPr>
              <w:rPr>
                <w:rFonts w:ascii="宋体" w:hAnsi="宋体"/>
                <w:color w:val="auto"/>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公司和部门负责人清楚公司及各部门与管理体系相关的内部沟通和外部信息交流的项目、内容等。如：公布、公开</w:t>
            </w:r>
            <w:r>
              <w:rPr>
                <w:rFonts w:hint="eastAsia" w:ascii="宋体" w:hAnsi="宋体" w:cs="宋体"/>
                <w:color w:val="auto"/>
                <w:szCs w:val="21"/>
                <w:lang w:val="en-US" w:eastAsia="zh-CN"/>
              </w:rPr>
              <w:t>管理</w:t>
            </w:r>
            <w:r>
              <w:rPr>
                <w:rFonts w:hint="eastAsia" w:ascii="宋体" w:hAnsi="宋体" w:cs="宋体"/>
                <w:color w:val="auto"/>
                <w:szCs w:val="21"/>
              </w:rPr>
              <w:t>方针和目标、与客户、外部供方等相关产品和服务的沟通等。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olor w:val="auto"/>
                <w:szCs w:val="21"/>
              </w:rPr>
            </w:pPr>
            <w:r>
              <w:rPr>
                <w:rFonts w:hint="eastAsia" w:ascii="宋体" w:hAnsi="宋体" w:cs="宋体"/>
                <w:color w:val="auto"/>
                <w:szCs w:val="21"/>
              </w:rPr>
              <w:t>--现场查看记录并口头交流确认：公司及</w:t>
            </w:r>
            <w:r>
              <w:rPr>
                <w:rFonts w:hint="eastAsia" w:ascii="宋体" w:hAnsi="宋体" w:cs="宋体"/>
                <w:color w:val="auto"/>
                <w:szCs w:val="21"/>
                <w:lang w:eastAsia="zh-CN"/>
              </w:rPr>
              <w:t>行政部</w:t>
            </w:r>
            <w:r>
              <w:rPr>
                <w:rFonts w:hint="eastAsia" w:ascii="宋体" w:hAnsi="宋体" w:cs="宋体"/>
                <w:color w:val="auto"/>
                <w:szCs w:val="21"/>
              </w:rPr>
              <w:t>负责的相关内、外沟通效果基本满足要求。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8" w:hRule="atLeast"/>
        </w:trPr>
        <w:tc>
          <w:tcPr>
            <w:tcW w:w="2160" w:type="dxa"/>
            <w:vAlign w:val="top"/>
          </w:tcPr>
          <w:p>
            <w:pPr>
              <w:adjustRightInd w:val="0"/>
              <w:snapToGrid w:val="0"/>
              <w:jc w:val="left"/>
              <w:rPr>
                <w:rFonts w:hint="eastAsia" w:ascii="宋体" w:hAnsi="宋体" w:eastAsia="宋体" w:cs="宋体"/>
                <w:color w:val="auto"/>
                <w:kern w:val="2"/>
                <w:sz w:val="21"/>
                <w:szCs w:val="21"/>
                <w:lang w:val="en-US" w:eastAsia="zh-CN" w:bidi="ar-SA"/>
              </w:rPr>
            </w:pPr>
            <w:bookmarkStart w:id="4" w:name="_Hlk41991426"/>
            <w:r>
              <w:rPr>
                <w:rFonts w:hint="eastAsia" w:ascii="宋体" w:hAnsi="宋体" w:cs="宋体"/>
                <w:color w:val="auto"/>
                <w:szCs w:val="21"/>
              </w:rPr>
              <w:t>文件化信息总则</w:t>
            </w:r>
          </w:p>
        </w:tc>
        <w:tc>
          <w:tcPr>
            <w:tcW w:w="960" w:type="dxa"/>
            <w:vAlign w:val="top"/>
          </w:tcPr>
          <w:p>
            <w:pPr>
              <w:rPr>
                <w:rFonts w:ascii="宋体" w:hAnsi="宋体" w:eastAsia="宋体" w:cs="Times New Roman"/>
                <w:color w:val="auto"/>
                <w:kern w:val="2"/>
                <w:sz w:val="21"/>
                <w:szCs w:val="21"/>
                <w:lang w:val="en-US" w:eastAsia="zh-CN" w:bidi="ar-SA"/>
              </w:rPr>
            </w:pPr>
            <w:r>
              <w:rPr>
                <w:rFonts w:hint="eastAsia" w:ascii="宋体" w:hAnsi="宋体"/>
                <w:color w:val="auto"/>
                <w:szCs w:val="21"/>
              </w:rPr>
              <w:t>QEO7.5.1</w:t>
            </w:r>
          </w:p>
        </w:tc>
        <w:tc>
          <w:tcPr>
            <w:tcW w:w="10004" w:type="dxa"/>
            <w:vAlign w:val="top"/>
          </w:tcPr>
          <w:p>
            <w:pPr>
              <w:pStyle w:val="6"/>
              <w:tabs>
                <w:tab w:val="left" w:pos="902"/>
                <w:tab w:val="clear" w:pos="1069"/>
              </w:tabs>
              <w:spacing w:line="360" w:lineRule="auto"/>
              <w:ind w:left="0" w:right="1"/>
              <w:rPr>
                <w:rFonts w:ascii="宋体" w:hAnsi="宋体" w:eastAsia="宋体" w:cs="宋体"/>
                <w:color w:val="auto"/>
                <w:kern w:val="0"/>
                <w:sz w:val="21"/>
                <w:szCs w:val="21"/>
              </w:rPr>
            </w:pPr>
            <w:r>
              <w:rPr>
                <w:rFonts w:hint="eastAsia" w:ascii="宋体" w:hAnsi="宋体" w:eastAsia="宋体" w:cs="宋体"/>
                <w:color w:val="auto"/>
                <w:kern w:val="0"/>
                <w:sz w:val="21"/>
                <w:szCs w:val="21"/>
              </w:rPr>
              <w:t>公司的管理体系文件----包括</w:t>
            </w:r>
          </w:p>
          <w:p>
            <w:pPr>
              <w:pStyle w:val="6"/>
              <w:tabs>
                <w:tab w:val="left" w:pos="902"/>
                <w:tab w:val="clear" w:pos="1069"/>
              </w:tabs>
              <w:spacing w:line="360" w:lineRule="auto"/>
              <w:ind w:left="0" w:right="1"/>
              <w:rPr>
                <w:rFonts w:ascii="宋体" w:hAnsi="宋体" w:eastAsia="宋体" w:cs="宋体"/>
                <w:color w:val="auto"/>
                <w:kern w:val="0"/>
                <w:sz w:val="21"/>
                <w:szCs w:val="21"/>
              </w:rPr>
            </w:pPr>
            <w:r>
              <w:rPr>
                <w:rFonts w:hint="eastAsia" w:ascii="宋体" w:hAnsi="宋体" w:eastAsia="宋体" w:cs="宋体"/>
                <w:color w:val="auto"/>
                <w:kern w:val="0"/>
                <w:sz w:val="21"/>
                <w:szCs w:val="21"/>
              </w:rPr>
              <w:t>一级文件：管理手册</w:t>
            </w:r>
          </w:p>
          <w:p>
            <w:pPr>
              <w:pStyle w:val="6"/>
              <w:tabs>
                <w:tab w:val="left" w:pos="902"/>
                <w:tab w:val="clear" w:pos="1069"/>
              </w:tabs>
              <w:spacing w:line="360" w:lineRule="auto"/>
              <w:ind w:left="0" w:right="1"/>
              <w:rPr>
                <w:rFonts w:ascii="宋体" w:hAnsi="宋体" w:eastAsia="宋体" w:cs="宋体"/>
                <w:color w:val="auto"/>
                <w:kern w:val="0"/>
                <w:sz w:val="21"/>
                <w:szCs w:val="21"/>
              </w:rPr>
            </w:pPr>
            <w:r>
              <w:rPr>
                <w:rFonts w:hint="eastAsia" w:ascii="宋体" w:hAnsi="宋体" w:eastAsia="宋体" w:cs="宋体"/>
                <w:color w:val="auto"/>
                <w:kern w:val="0"/>
                <w:sz w:val="21"/>
                <w:szCs w:val="21"/>
              </w:rPr>
              <w:t>二级文件：程序文件</w:t>
            </w:r>
          </w:p>
          <w:p>
            <w:pPr>
              <w:pStyle w:val="6"/>
              <w:tabs>
                <w:tab w:val="left" w:pos="902"/>
                <w:tab w:val="clear" w:pos="1069"/>
              </w:tabs>
              <w:spacing w:line="360" w:lineRule="auto"/>
              <w:ind w:left="0" w:right="1"/>
              <w:rPr>
                <w:rFonts w:ascii="宋体" w:hAnsi="宋体" w:eastAsia="宋体" w:cs="宋体"/>
                <w:color w:val="auto"/>
                <w:kern w:val="0"/>
                <w:sz w:val="21"/>
                <w:szCs w:val="21"/>
              </w:rPr>
            </w:pPr>
            <w:r>
              <w:rPr>
                <w:rFonts w:hint="eastAsia" w:ascii="宋体" w:hAnsi="宋体" w:eastAsia="宋体" w:cs="宋体"/>
                <w:color w:val="auto"/>
                <w:kern w:val="0"/>
                <w:sz w:val="21"/>
                <w:szCs w:val="21"/>
              </w:rPr>
              <w:t>三级文件：管理规定或制度</w:t>
            </w:r>
          </w:p>
          <w:p>
            <w:pPr>
              <w:pStyle w:val="6"/>
              <w:tabs>
                <w:tab w:val="left" w:pos="902"/>
                <w:tab w:val="clear" w:pos="1069"/>
              </w:tabs>
              <w:spacing w:line="360" w:lineRule="auto"/>
              <w:ind w:left="0" w:right="1"/>
              <w:rPr>
                <w:rFonts w:ascii="宋体" w:hAnsi="宋体" w:eastAsia="宋体" w:cs="宋体"/>
                <w:color w:val="auto"/>
                <w:kern w:val="0"/>
                <w:sz w:val="21"/>
                <w:szCs w:val="21"/>
              </w:rPr>
            </w:pPr>
            <w:r>
              <w:rPr>
                <w:rFonts w:hint="eastAsia" w:ascii="宋体" w:hAnsi="宋体" w:eastAsia="宋体" w:cs="宋体"/>
                <w:color w:val="auto"/>
                <w:kern w:val="0"/>
                <w:sz w:val="21"/>
                <w:szCs w:val="21"/>
              </w:rPr>
              <w:t>四级文件：表格和检查表。</w:t>
            </w:r>
          </w:p>
          <w:p>
            <w:pPr>
              <w:pStyle w:val="6"/>
              <w:tabs>
                <w:tab w:val="left" w:pos="902"/>
                <w:tab w:val="clear" w:pos="1069"/>
              </w:tabs>
              <w:spacing w:line="360" w:lineRule="auto"/>
              <w:ind w:left="0" w:right="1"/>
              <w:rPr>
                <w:rFonts w:ascii="宋体" w:hAnsi="宋体" w:eastAsia="宋体" w:cs="宋体"/>
                <w:color w:val="auto"/>
                <w:kern w:val="0"/>
                <w:sz w:val="21"/>
                <w:szCs w:val="21"/>
              </w:rPr>
            </w:pPr>
            <w:r>
              <w:rPr>
                <w:rFonts w:hint="eastAsia" w:ascii="宋体" w:hAnsi="宋体" w:eastAsia="宋体" w:cs="宋体"/>
                <w:color w:val="auto"/>
                <w:kern w:val="0"/>
                <w:sz w:val="21"/>
                <w:szCs w:val="21"/>
              </w:rPr>
              <w:t>--此外，外来文件即外部提供的文件,包括法律法规、与产品质量有关的标准。通常属于第三级文件，并得到及时识别和分发控制。</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kern w:val="0"/>
                <w:szCs w:val="21"/>
              </w:rPr>
              <w:t xml:space="preserve">  经查：公司提供的各级体系文件总体满足标准的要求和确保</w:t>
            </w:r>
            <w:r>
              <w:rPr>
                <w:rFonts w:hint="eastAsia" w:ascii="宋体" w:hAnsi="宋体" w:cs="宋体"/>
                <w:color w:val="auto"/>
                <w:kern w:val="0"/>
                <w:szCs w:val="21"/>
                <w:lang w:val="en-US" w:eastAsia="zh-CN"/>
              </w:rPr>
              <w:t>质量、环境及职业健康安全管理体系</w:t>
            </w:r>
            <w:r>
              <w:rPr>
                <w:rFonts w:hint="eastAsia" w:ascii="宋体" w:hAnsi="宋体" w:cs="宋体"/>
                <w:color w:val="auto"/>
                <w:kern w:val="0"/>
                <w:szCs w:val="21"/>
              </w:rPr>
              <w:t>有效性的需要。</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rPr>
              <w:t xml:space="preserve">QEO9.1.1 </w:t>
            </w:r>
          </w:p>
        </w:tc>
        <w:tc>
          <w:tcPr>
            <w:tcW w:w="10004" w:type="dxa"/>
          </w:tcPr>
          <w:p>
            <w:pPr>
              <w:tabs>
                <w:tab w:val="center" w:pos="3169"/>
              </w:tabs>
              <w:spacing w:line="400" w:lineRule="exact"/>
              <w:ind w:firstLine="420" w:firstLineChars="200"/>
              <w:jc w:val="left"/>
              <w:rPr>
                <w:color w:val="auto"/>
              </w:rPr>
            </w:pPr>
            <w:r>
              <w:rPr>
                <w:rFonts w:hint="eastAsia"/>
                <w:color w:val="auto"/>
              </w:rPr>
              <w:t>公司对需要监视和测量的对象的确定，监视、测量、分析和评价方法的选择，实施监视和测量的时机、实施分析和评价的时机界定，质量</w:t>
            </w:r>
            <w:r>
              <w:rPr>
                <w:rFonts w:hint="eastAsia" w:ascii="宋体" w:hAnsi="宋体" w:cs="宋体"/>
                <w:color w:val="auto"/>
                <w:kern w:val="0"/>
                <w:szCs w:val="21"/>
                <w:lang w:val="en-US" w:eastAsia="zh-CN"/>
              </w:rPr>
              <w:t>、环境及职业健康安全管理体系</w:t>
            </w:r>
            <w:r>
              <w:rPr>
                <w:rFonts w:hint="eastAsia"/>
                <w:color w:val="auto"/>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color w:val="auto"/>
              </w:rPr>
            </w:pPr>
            <w:r>
              <w:rPr>
                <w:rFonts w:hint="eastAsia"/>
                <w:color w:val="auto"/>
              </w:rPr>
              <w:t>如：</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color w:val="auto"/>
              </w:rPr>
              <w:t>（1）《</w:t>
            </w:r>
            <w:r>
              <w:rPr>
                <w:rFonts w:hint="eastAsia" w:ascii="宋体" w:hAnsi="宋体"/>
                <w:color w:val="auto"/>
                <w:sz w:val="20"/>
                <w:szCs w:val="20"/>
                <w:lang w:eastAsia="zh-CN"/>
              </w:rPr>
              <w:t>绩效</w:t>
            </w:r>
            <w:r>
              <w:rPr>
                <w:rFonts w:hint="eastAsia" w:ascii="Times New Roman" w:hAnsi="Times New Roman" w:eastAsia="宋体" w:cs="Times New Roman"/>
                <w:color w:val="auto"/>
                <w:lang w:eastAsia="zh-CN"/>
              </w:rPr>
              <w:t>的监视和测量控制程序</w:t>
            </w:r>
            <w:r>
              <w:rPr>
                <w:rFonts w:hint="eastAsia" w:ascii="Times New Roman" w:hAnsi="Times New Roman" w:eastAsia="宋体" w:cs="Times New Roman"/>
                <w:color w:val="auto"/>
              </w:rPr>
              <w:t>》</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（2）《内部审核控制程序》</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（3）《管理评审控制程序》</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（4）《应急准备与响应控制程序》</w:t>
            </w:r>
          </w:p>
          <w:p>
            <w:pPr>
              <w:tabs>
                <w:tab w:val="center" w:pos="3169"/>
              </w:tabs>
              <w:spacing w:line="400" w:lineRule="exact"/>
              <w:ind w:firstLine="420" w:firstLineChars="200"/>
              <w:jc w:val="left"/>
              <w:rPr>
                <w:rFonts w:hint="eastAsia" w:ascii="Times New Roman" w:hAnsi="Times New Roman" w:eastAsia="宋体" w:cs="Times New Roman"/>
                <w:color w:val="auto"/>
              </w:rPr>
            </w:pPr>
            <w:r>
              <w:rPr>
                <w:rFonts w:hint="eastAsia" w:ascii="Times New Roman" w:hAnsi="Times New Roman" w:eastAsia="宋体" w:cs="Times New Roman"/>
                <w:color w:val="auto"/>
              </w:rPr>
              <w:t>（5）《</w:t>
            </w:r>
            <w:r>
              <w:rPr>
                <w:rFonts w:hint="eastAsia" w:ascii="Times New Roman" w:hAnsi="Times New Roman" w:eastAsia="宋体" w:cs="Times New Roman"/>
                <w:color w:val="auto"/>
                <w:lang w:eastAsia="zh-CN"/>
              </w:rPr>
              <w:t>法律法规和其他要求控制程序</w:t>
            </w:r>
            <w:r>
              <w:rPr>
                <w:rFonts w:hint="eastAsia" w:ascii="Times New Roman" w:hAnsi="Times New Roman" w:eastAsia="宋体" w:cs="Times New Roman"/>
                <w:color w:val="auto"/>
              </w:rPr>
              <w:t>》</w:t>
            </w:r>
          </w:p>
          <w:p>
            <w:pPr>
              <w:tabs>
                <w:tab w:val="center" w:pos="3169"/>
              </w:tabs>
              <w:spacing w:line="400" w:lineRule="exact"/>
              <w:ind w:firstLine="420" w:firstLineChars="200"/>
              <w:jc w:val="left"/>
              <w:rPr>
                <w:rFonts w:hint="eastAsia"/>
                <w:bCs w:val="0"/>
                <w:color w:val="auto"/>
              </w:rPr>
            </w:pPr>
            <w:r>
              <w:rPr>
                <w:rFonts w:hint="eastAsia" w:ascii="Times New Roman" w:hAnsi="Times New Roman" w:eastAsia="宋体" w:cs="Times New Roman"/>
                <w:color w:val="auto"/>
              </w:rPr>
              <w:t>（6）《合规性评价控制</w:t>
            </w:r>
            <w:r>
              <w:rPr>
                <w:rFonts w:hint="eastAsia" w:ascii="宋体" w:hAnsi="宋体"/>
                <w:color w:val="auto"/>
                <w:sz w:val="20"/>
                <w:szCs w:val="20"/>
              </w:rPr>
              <w:t>程序</w:t>
            </w:r>
            <w:r>
              <w:rPr>
                <w:rFonts w:hint="eastAsia"/>
                <w:bCs w:val="0"/>
                <w:color w:val="auto"/>
              </w:rPr>
              <w:t>》</w:t>
            </w:r>
          </w:p>
          <w:p>
            <w:pPr>
              <w:pStyle w:val="2"/>
              <w:rPr>
                <w:color w:val="auto"/>
              </w:rPr>
            </w:pPr>
            <w:r>
              <w:rPr>
                <w:rFonts w:hint="eastAsia"/>
                <w:color w:val="auto"/>
              </w:rPr>
              <w:t>查，提供有目标测量、内审报告、管理评审报告、合规性评价等记录，符合策划要求。</w:t>
            </w:r>
          </w:p>
        </w:tc>
        <w:tc>
          <w:tcPr>
            <w:tcW w:w="1585" w:type="dxa"/>
          </w:tcPr>
          <w:p>
            <w:pPr>
              <w:rPr>
                <w:color w:val="auto"/>
              </w:rPr>
            </w:pPr>
            <w:r>
              <w:rPr>
                <w:rFonts w:hint="eastAsia"/>
                <w:color w:val="auto"/>
              </w:rPr>
              <w:t>符合</w:t>
            </w:r>
          </w:p>
        </w:tc>
      </w:tr>
      <w:bookmarkEnd w:id="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QEO9.3 </w:t>
            </w:r>
          </w:p>
          <w:p>
            <w:pPr>
              <w:rPr>
                <w:rFonts w:ascii="宋体" w:hAnsi="宋体"/>
                <w:color w:val="auto"/>
                <w:szCs w:val="21"/>
              </w:rPr>
            </w:pPr>
          </w:p>
        </w:tc>
        <w:tc>
          <w:tcPr>
            <w:tcW w:w="10004" w:type="dxa"/>
          </w:tcPr>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查，公司</w:t>
            </w:r>
            <w:r>
              <w:rPr>
                <w:rFonts w:hint="eastAsia" w:ascii="宋体" w:hAnsi="宋体" w:cs="宋体"/>
                <w:color w:val="auto"/>
                <w:szCs w:val="21"/>
                <w:lang w:val="en-US" w:eastAsia="zh-CN"/>
              </w:rPr>
              <w:t>制定有</w:t>
            </w:r>
            <w:r>
              <w:rPr>
                <w:rFonts w:hint="eastAsia" w:ascii="宋体" w:hAnsi="宋体" w:eastAsia="宋体" w:cs="宋体"/>
                <w:color w:val="auto"/>
                <w:szCs w:val="21"/>
                <w:lang w:val="en-US" w:eastAsia="zh-CN"/>
              </w:rPr>
              <w:t>《管理评审控制程序》，</w:t>
            </w:r>
            <w:r>
              <w:rPr>
                <w:rFonts w:hint="eastAsia" w:ascii="宋体" w:hAnsi="宋体" w:cs="宋体"/>
                <w:color w:val="auto"/>
                <w:szCs w:val="21"/>
              </w:rPr>
              <w:t>规定了管理评审的要求：管理评审的主持人、时间频率、管理评审的输入、输出等。公司制定了“管理评审控制程序”,规定每年至少进行一次管理评审，每次时间间隔不超过12个月</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olor w:val="auto"/>
                <w:szCs w:val="21"/>
              </w:rPr>
            </w:pPr>
            <w:r>
              <w:rPr>
                <w:rFonts w:hint="eastAsia" w:ascii="宋体" w:hAnsi="宋体" w:cs="宋体"/>
                <w:color w:val="auto"/>
                <w:szCs w:val="21"/>
              </w:rPr>
              <w:t>时间：2022年1</w:t>
            </w:r>
            <w:r>
              <w:rPr>
                <w:rFonts w:hint="eastAsia" w:ascii="宋体" w:hAnsi="宋体" w:cs="宋体"/>
                <w:color w:val="auto"/>
                <w:szCs w:val="21"/>
                <w:lang w:val="en-US" w:eastAsia="zh-CN"/>
              </w:rPr>
              <w:t>0</w:t>
            </w:r>
            <w:r>
              <w:rPr>
                <w:rFonts w:hint="eastAsia" w:ascii="宋体" w:hAnsi="宋体" w:cs="宋体"/>
                <w:color w:val="auto"/>
                <w:szCs w:val="21"/>
              </w:rPr>
              <w:t>月2</w:t>
            </w:r>
            <w:r>
              <w:rPr>
                <w:rFonts w:hint="eastAsia" w:ascii="宋体" w:hAnsi="宋体" w:cs="宋体"/>
                <w:color w:val="auto"/>
                <w:szCs w:val="21"/>
                <w:lang w:val="en-US" w:eastAsia="zh-CN"/>
              </w:rPr>
              <w:t>5</w:t>
            </w:r>
            <w:r>
              <w:rPr>
                <w:rFonts w:hint="eastAsia" w:ascii="宋体" w:hAnsi="宋体" w:cs="宋体"/>
                <w:color w:val="auto"/>
                <w:szCs w:val="21"/>
              </w:rPr>
              <w:t>日</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主持人：</w:t>
            </w:r>
            <w:r>
              <w:rPr>
                <w:rFonts w:hint="eastAsia" w:ascii="宋体" w:hAnsi="宋体" w:cs="宋体"/>
                <w:color w:val="auto"/>
                <w:szCs w:val="21"/>
                <w:lang w:eastAsia="zh-CN"/>
              </w:rPr>
              <w:t>冯永胜</w:t>
            </w:r>
            <w:r>
              <w:rPr>
                <w:rFonts w:hint="eastAsia" w:ascii="宋体" w:hAnsi="宋体" w:cs="宋体"/>
                <w:color w:val="auto"/>
                <w:szCs w:val="21"/>
              </w:rPr>
              <w:t>总经理</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参加人员：体系涉及到的各部门所有人员</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评审输入内容：</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质量环境安全目标和指标的实现程度。</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质量环境安全管理体系运行情况以及环境安全绩效。</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内审、合规性评价结果。</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预防措施和纠正措施的状况。</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来自外部相关方的信息交流，包括抱怨。</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过程业绩、产品符合性。</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组织结构、职责权限合理性、有效性。；</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顾客反馈、满意度调查结果等信息。</w:t>
            </w:r>
          </w:p>
          <w:p>
            <w:pPr>
              <w:keepNext w:val="0"/>
              <w:keepLines w:val="0"/>
              <w:pageBreakBefore w:val="0"/>
              <w:widowControl w:val="0"/>
              <w:kinsoku/>
              <w:wordWrap/>
              <w:overflowPunct/>
              <w:topLinePunct w:val="0"/>
              <w:autoSpaceDE/>
              <w:autoSpaceDN/>
              <w:bidi w:val="0"/>
              <w:adjustRightInd/>
              <w:snapToGrid/>
              <w:spacing w:line="288" w:lineRule="auto"/>
              <w:textAlignment w:val="auto"/>
              <w:rPr>
                <w:color w:val="auto"/>
                <w:szCs w:val="21"/>
              </w:rPr>
            </w:pPr>
            <w:r>
              <w:rPr>
                <w:rFonts w:hint="eastAsia" w:ascii="宋体" w:hAnsi="宋体" w:cs="宋体"/>
                <w:color w:val="auto"/>
                <w:szCs w:val="21"/>
              </w:rPr>
              <w:t>改进的</w:t>
            </w:r>
            <w:r>
              <w:rPr>
                <w:rFonts w:hint="eastAsia" w:ascii="宋体" w:hAnsi="宋体" w:eastAsia="宋体" w:cs="宋体"/>
                <w:color w:val="auto"/>
                <w:szCs w:val="21"/>
              </w:rPr>
              <w:t>建议：进一步加强QES管理体系标准的全面理解。针对改进项提出了改进计划，行政部组织各部门</w:t>
            </w:r>
            <w:r>
              <w:rPr>
                <w:rFonts w:hint="eastAsia" w:ascii="宋体" w:hAnsi="宋体" w:eastAsia="宋体" w:cs="宋体"/>
                <w:color w:val="auto"/>
                <w:szCs w:val="21"/>
                <w:lang w:val="en-US" w:eastAsia="zh-CN"/>
              </w:rPr>
              <w:t>人员对学习公司体系文件、环保安全相关法律法规，于</w:t>
            </w:r>
            <w:r>
              <w:rPr>
                <w:rFonts w:hint="eastAsia" w:ascii="宋体" w:hAnsi="宋体" w:eastAsia="宋体" w:cs="宋体"/>
                <w:color w:val="auto"/>
                <w:szCs w:val="21"/>
              </w:rPr>
              <w:t>2022.</w:t>
            </w:r>
            <w:r>
              <w:rPr>
                <w:rFonts w:hint="eastAsia" w:ascii="宋体" w:hAnsi="宋体" w:eastAsia="宋体" w:cs="宋体"/>
                <w:color w:val="auto"/>
                <w:szCs w:val="21"/>
                <w:lang w:val="en-US" w:eastAsia="zh-CN"/>
              </w:rPr>
              <w:t>10</w:t>
            </w:r>
            <w:r>
              <w:rPr>
                <w:rFonts w:hint="eastAsia" w:ascii="宋体" w:hAnsi="宋体" w:eastAsia="宋体" w:cs="宋体"/>
                <w:color w:val="auto"/>
                <w:szCs w:val="21"/>
              </w:rPr>
              <w:t>.</w:t>
            </w:r>
            <w:r>
              <w:rPr>
                <w:rFonts w:hint="eastAsia" w:ascii="宋体" w:hAnsi="宋体" w:eastAsia="宋体" w:cs="宋体"/>
                <w:color w:val="auto"/>
                <w:szCs w:val="21"/>
                <w:lang w:val="en-US" w:eastAsia="zh-CN"/>
              </w:rPr>
              <w:t>26对全体人员进行了</w:t>
            </w:r>
            <w:r>
              <w:rPr>
                <w:rFonts w:hint="eastAsia" w:ascii="宋体" w:hAnsi="宋体" w:eastAsia="宋体" w:cs="宋体"/>
                <w:color w:val="auto"/>
                <w:szCs w:val="21"/>
              </w:rPr>
              <w:t>管理体系标准进行培训</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提供有培训及评价记录。改进有效</w:t>
            </w:r>
            <w:r>
              <w:rPr>
                <w:rFonts w:hint="eastAsia" w:ascii="宋体" w:hAnsi="宋体" w:eastAsia="宋体" w:cs="宋体"/>
                <w:color w:val="auto"/>
                <w:szCs w:val="21"/>
              </w:rPr>
              <w:t>。</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评审输出内容：</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质量环境安全管理体系运行有效，符合标准要求，得到了正确的实施和保持。</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质量、环境、安全方针的评审：方针合理、适宜符合要求，</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体系策划情况的评审（包括法律法规、目标指标）；</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预防措施和纠正措施的状况。</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实施与运行情况的评审（包括资源提供、文件控制）；</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体系绩效测量和监视（包括目标达成情况、内审审核）：通过考核目标达成良好，内审基本符合要求；</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s="宋体"/>
                <w:color w:val="auto"/>
                <w:szCs w:val="21"/>
              </w:rPr>
              <w:t>相关方关注：202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12</w:t>
            </w:r>
            <w:r>
              <w:rPr>
                <w:rFonts w:hint="eastAsia" w:ascii="宋体" w:hAnsi="宋体" w:cs="宋体"/>
                <w:color w:val="auto"/>
                <w:szCs w:val="21"/>
              </w:rPr>
              <w:t>月至今未收到相关方及顾客投诉抱怨；</w:t>
            </w:r>
          </w:p>
          <w:p>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color w:val="auto"/>
                <w:szCs w:val="21"/>
              </w:rPr>
            </w:pPr>
            <w:r>
              <w:rPr>
                <w:rFonts w:hint="eastAsia" w:ascii="宋体" w:hAnsi="宋体" w:cs="宋体"/>
                <w:color w:val="auto"/>
                <w:szCs w:val="21"/>
              </w:rPr>
              <w:t>管理评审结论：</w:t>
            </w:r>
            <w:r>
              <w:rPr>
                <w:rFonts w:hint="eastAsia" w:ascii="宋体" w:hAnsi="宋体"/>
                <w:color w:val="auto"/>
                <w:szCs w:val="21"/>
              </w:rPr>
              <w:t>公司各项活动均能按国家、行业、地方、标准规范和其他要求运行，无违反规定的情况发生。</w:t>
            </w:r>
          </w:p>
          <w:p>
            <w:pPr>
              <w:keepNext w:val="0"/>
              <w:keepLines w:val="0"/>
              <w:pageBreakBefore w:val="0"/>
              <w:widowControl w:val="0"/>
              <w:tabs>
                <w:tab w:val="center" w:pos="3169"/>
              </w:tabs>
              <w:kinsoku/>
              <w:wordWrap/>
              <w:overflowPunct/>
              <w:topLinePunct w:val="0"/>
              <w:autoSpaceDE/>
              <w:autoSpaceDN/>
              <w:bidi w:val="0"/>
              <w:adjustRightInd/>
              <w:snapToGrid/>
              <w:spacing w:line="288" w:lineRule="auto"/>
              <w:jc w:val="left"/>
              <w:textAlignment w:val="auto"/>
              <w:rPr>
                <w:rFonts w:ascii="宋体" w:hAnsi="宋体" w:cs="宋体"/>
                <w:color w:val="auto"/>
                <w:szCs w:val="21"/>
              </w:rPr>
            </w:pPr>
            <w:r>
              <w:rPr>
                <w:rFonts w:hint="eastAsia" w:ascii="宋体" w:hAnsi="宋体"/>
                <w:color w:val="auto"/>
                <w:szCs w:val="21"/>
              </w:rPr>
              <w:t>公司的质量、环境和职业健康安全管理体系的运行是适宜、充分和有效的，方针和目标是适宜的，应对风险和机遇采取的措施基本有效</w:t>
            </w:r>
            <w:r>
              <w:rPr>
                <w:rFonts w:hint="eastAsia" w:ascii="宋体" w:hAnsi="宋体" w:cs="宋体"/>
                <w:color w:val="auto"/>
                <w:szCs w:val="21"/>
              </w:rPr>
              <w:t>。</w:t>
            </w:r>
          </w:p>
        </w:tc>
        <w:tc>
          <w:tcPr>
            <w:tcW w:w="1585" w:type="dxa"/>
          </w:tcPr>
          <w:p>
            <w:pPr>
              <w:keepNext w:val="0"/>
              <w:keepLines w:val="0"/>
              <w:pageBreakBefore w:val="0"/>
              <w:widowControl w:val="0"/>
              <w:kinsoku/>
              <w:wordWrap/>
              <w:overflowPunct/>
              <w:topLinePunct w:val="0"/>
              <w:autoSpaceDE/>
              <w:autoSpaceDN/>
              <w:bidi w:val="0"/>
              <w:adjustRightInd/>
              <w:snapToGrid/>
              <w:spacing w:line="288" w:lineRule="auto"/>
              <w:textAlignment w:val="auto"/>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olor w:val="auto"/>
                <w:szCs w:val="21"/>
              </w:rPr>
            </w:pPr>
            <w:r>
              <w:rPr>
                <w:rFonts w:hint="eastAsia" w:ascii="宋体" w:hAnsi="宋体" w:cs="宋体"/>
                <w:color w:val="auto"/>
                <w:szCs w:val="21"/>
              </w:rPr>
              <w:t>QEO10.1;10.3</w:t>
            </w:r>
          </w:p>
        </w:tc>
        <w:tc>
          <w:tcPr>
            <w:tcW w:w="10004" w:type="dxa"/>
          </w:tcPr>
          <w:p>
            <w:pPr>
              <w:pStyle w:val="3"/>
              <w:adjustRightInd w:val="0"/>
              <w:snapToGrid w:val="0"/>
              <w:spacing w:before="0" w:after="0" w:line="360" w:lineRule="auto"/>
              <w:ind w:firstLine="420" w:firstLineChars="200"/>
              <w:rPr>
                <w:rFonts w:ascii="宋体" w:hAnsi="宋体" w:cs="宋体"/>
                <w:b w:val="0"/>
                <w:bCs w:val="0"/>
                <w:color w:val="auto"/>
                <w:sz w:val="21"/>
                <w:szCs w:val="21"/>
              </w:rPr>
            </w:pPr>
            <w:r>
              <w:rPr>
                <w:rFonts w:hint="eastAsia" w:ascii="宋体" w:hAnsi="宋体" w:cs="宋体"/>
                <w:b w:val="0"/>
                <w:bCs w:val="0"/>
                <w:color w:val="auto"/>
                <w:sz w:val="21"/>
                <w:szCs w:val="21"/>
              </w:rPr>
              <w:t>公司制定系列程序文件《管理</w:t>
            </w:r>
            <w:r>
              <w:rPr>
                <w:rFonts w:hint="eastAsia" w:ascii="宋体" w:hAnsi="宋体" w:eastAsia="宋体" w:cs="宋体"/>
                <w:b w:val="0"/>
                <w:bCs w:val="0"/>
                <w:color w:val="auto"/>
                <w:sz w:val="21"/>
                <w:szCs w:val="21"/>
              </w:rPr>
              <w:t>评审控制程序》、《</w:t>
            </w:r>
            <w:r>
              <w:rPr>
                <w:rFonts w:hint="eastAsia" w:ascii="宋体" w:hAnsi="宋体" w:eastAsia="宋体" w:cs="宋体"/>
                <w:b w:val="0"/>
                <w:bCs w:val="0"/>
                <w:color w:val="auto"/>
                <w:sz w:val="21"/>
                <w:szCs w:val="21"/>
                <w:lang w:eastAsia="zh-CN"/>
              </w:rPr>
              <w:t>绩效的监视和测量控制程序</w:t>
            </w:r>
            <w:r>
              <w:rPr>
                <w:rFonts w:hint="eastAsia" w:ascii="宋体" w:hAnsi="宋体" w:eastAsia="宋体" w:cs="宋体"/>
                <w:b w:val="0"/>
                <w:bCs w:val="0"/>
                <w:color w:val="auto"/>
                <w:sz w:val="21"/>
                <w:szCs w:val="21"/>
              </w:rPr>
              <w:t>》、《不合格控制程序</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纠正与预防控制程序</w:t>
            </w:r>
            <w:r>
              <w:rPr>
                <w:rFonts w:hint="eastAsia" w:ascii="宋体" w:hAnsi="宋体" w:eastAsia="宋体" w:cs="宋体"/>
                <w:b w:val="0"/>
                <w:bCs w:val="0"/>
                <w:color w:val="auto"/>
                <w:sz w:val="21"/>
                <w:szCs w:val="21"/>
                <w:lang w:eastAsia="zh-CN"/>
              </w:rPr>
              <w:t>》、及《内部审核控制程序》，对持续改进的过程予以规定，以实现质量环境和职业健康安全管理体系及产品符合性的持续改进。持续改进的过程</w:t>
            </w:r>
            <w:r>
              <w:rPr>
                <w:rFonts w:hint="eastAsia" w:ascii="宋体" w:hAnsi="宋体" w:cs="宋体"/>
                <w:b w:val="0"/>
                <w:bCs w:val="0"/>
                <w:color w:val="auto"/>
                <w:sz w:val="21"/>
                <w:szCs w:val="21"/>
              </w:rPr>
              <w:t>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color w:val="auto"/>
                <w:szCs w:val="21"/>
              </w:rPr>
            </w:pPr>
            <w:r>
              <w:rPr>
                <w:rFonts w:hint="eastAsia" w:ascii="宋体" w:hAnsi="宋体" w:cs="宋体"/>
                <w:b w:val="0"/>
                <w:bCs w:val="0"/>
                <w:color w:val="auto"/>
                <w:sz w:val="21"/>
                <w:szCs w:val="21"/>
              </w:rPr>
              <w:t>公司主要按策划的管理手册、程序文件等实施运行，主要采用内审、管理评审、数据分析、纠正和预防措施、</w:t>
            </w:r>
            <w:r>
              <w:rPr>
                <w:rFonts w:hint="eastAsia" w:ascii="宋体" w:hAnsi="宋体" w:cs="宋体"/>
                <w:b w:val="0"/>
                <w:bCs w:val="0"/>
                <w:color w:val="auto"/>
                <w:sz w:val="21"/>
                <w:szCs w:val="21"/>
                <w:lang w:val="en-US" w:eastAsia="zh-CN"/>
              </w:rPr>
              <w:t>管理</w:t>
            </w:r>
            <w:r>
              <w:rPr>
                <w:rFonts w:hint="eastAsia" w:ascii="宋体" w:hAnsi="宋体" w:cs="宋体"/>
                <w:b w:val="0"/>
                <w:bCs w:val="0"/>
                <w:color w:val="auto"/>
                <w:sz w:val="21"/>
                <w:szCs w:val="21"/>
              </w:rPr>
              <w:t>方针和目标等来实现对</w:t>
            </w:r>
            <w:r>
              <w:rPr>
                <w:rFonts w:hint="eastAsia" w:ascii="宋体" w:hAnsi="宋体" w:eastAsia="宋体" w:cs="宋体"/>
                <w:b w:val="0"/>
                <w:bCs w:val="0"/>
                <w:color w:val="auto"/>
                <w:sz w:val="21"/>
                <w:szCs w:val="21"/>
                <w:lang w:eastAsia="zh-CN"/>
              </w:rPr>
              <w:t>质量环境和职业健康安全管理体系</w:t>
            </w:r>
            <w:r>
              <w:rPr>
                <w:rFonts w:hint="eastAsia" w:ascii="宋体" w:hAnsi="宋体" w:cs="宋体"/>
                <w:b w:val="0"/>
                <w:bCs w:val="0"/>
                <w:color w:val="auto"/>
                <w:sz w:val="21"/>
                <w:szCs w:val="21"/>
              </w:rPr>
              <w:t>的改进，另外主要通过日常工作中发现的问题及时予以调整解决</w:t>
            </w:r>
            <w:r>
              <w:rPr>
                <w:rFonts w:hint="eastAsia" w:ascii="宋体" w:hAnsi="宋体" w:cs="宋体"/>
                <w:b w:val="0"/>
                <w:bCs w:val="0"/>
                <w:color w:val="auto"/>
                <w:sz w:val="21"/>
                <w:szCs w:val="21"/>
                <w:lang w:eastAsia="zh-CN"/>
              </w:rPr>
              <w:t>，</w:t>
            </w:r>
            <w:r>
              <w:rPr>
                <w:rFonts w:hint="eastAsia" w:ascii="宋体" w:hAnsi="宋体" w:cs="宋体"/>
                <w:b w:val="0"/>
                <w:bCs w:val="0"/>
                <w:color w:val="auto"/>
                <w:sz w:val="21"/>
                <w:szCs w:val="21"/>
              </w:rPr>
              <w:t>以推动</w:t>
            </w:r>
            <w:r>
              <w:rPr>
                <w:rFonts w:hint="eastAsia" w:ascii="宋体" w:hAnsi="宋体" w:eastAsia="宋体" w:cs="宋体"/>
                <w:b w:val="0"/>
                <w:bCs w:val="0"/>
                <w:color w:val="auto"/>
                <w:sz w:val="21"/>
                <w:szCs w:val="21"/>
                <w:lang w:eastAsia="zh-CN"/>
              </w:rPr>
              <w:t>质量环境和职业健康安全管理体系</w:t>
            </w:r>
            <w:r>
              <w:rPr>
                <w:rFonts w:hint="eastAsia" w:ascii="宋体" w:hAnsi="宋体" w:cs="宋体"/>
                <w:b w:val="0"/>
                <w:bCs w:val="0"/>
                <w:color w:val="auto"/>
                <w:sz w:val="21"/>
                <w:szCs w:val="21"/>
              </w:rPr>
              <w:t>的持续改进。</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tcPr>
          <w:p>
            <w:pPr>
              <w:spacing w:line="400" w:lineRule="exact"/>
              <w:rPr>
                <w:rFonts w:hint="eastAsia" w:ascii="宋体" w:hAnsi="宋体" w:cs="宋体"/>
                <w:color w:val="auto"/>
                <w:sz w:val="21"/>
                <w:szCs w:val="21"/>
              </w:rPr>
            </w:pPr>
            <w:r>
              <w:rPr>
                <w:rFonts w:hint="eastAsia" w:ascii="宋体" w:hAnsi="宋体" w:cs="宋体"/>
                <w:color w:val="auto"/>
                <w:sz w:val="21"/>
                <w:szCs w:val="21"/>
              </w:rPr>
              <w:t>范围的确认，资质的确认，法律法规执行情况，重大质量事故，及顾客投诉和质量监督抽查情况，环境安全投诉，一阶段问题验证。</w:t>
            </w:r>
          </w:p>
          <w:p>
            <w:pPr>
              <w:adjustRightInd w:val="0"/>
              <w:snapToGrid w:val="0"/>
              <w:jc w:val="left"/>
              <w:rPr>
                <w:rFonts w:hint="eastAsia" w:ascii="宋体" w:hAnsi="宋体" w:cs="宋体"/>
                <w:color w:val="auto"/>
                <w:szCs w:val="21"/>
              </w:rPr>
            </w:pPr>
          </w:p>
        </w:tc>
        <w:tc>
          <w:tcPr>
            <w:tcW w:w="960" w:type="dxa"/>
          </w:tcPr>
          <w:p>
            <w:pPr>
              <w:tabs>
                <w:tab w:val="center" w:pos="3169"/>
              </w:tabs>
              <w:spacing w:line="400" w:lineRule="exact"/>
              <w:rPr>
                <w:rFonts w:hint="eastAsia" w:ascii="宋体" w:hAnsi="宋体" w:cs="宋体"/>
                <w:color w:val="auto"/>
                <w:szCs w:val="21"/>
              </w:rPr>
            </w:pPr>
          </w:p>
        </w:tc>
        <w:tc>
          <w:tcPr>
            <w:tcW w:w="10004" w:type="dxa"/>
          </w:tcPr>
          <w:p>
            <w:pPr>
              <w:pageBreakBefore w:val="0"/>
              <w:widowControl w:val="0"/>
              <w:kinsoku/>
              <w:wordWrap/>
              <w:overflowPunct/>
              <w:topLinePunct w:val="0"/>
              <w:bidi w:val="0"/>
              <w:spacing w:line="312"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与负责人沟通</w:t>
            </w:r>
            <w:r>
              <w:rPr>
                <w:rFonts w:hint="eastAsia" w:ascii="宋体" w:hAnsi="宋体" w:eastAsia="宋体" w:cs="宋体"/>
                <w:color w:val="auto"/>
                <w:sz w:val="21"/>
                <w:szCs w:val="21"/>
              </w:rPr>
              <w:t>确认，公司质量、环境、职业健康安全管理体系覆盖范围：</w:t>
            </w:r>
          </w:p>
          <w:p>
            <w:pPr>
              <w:pageBreakBefore w:val="0"/>
              <w:widowControl w:val="0"/>
              <w:kinsoku/>
              <w:wordWrap/>
              <w:overflowPunct/>
              <w:topLinePunct w:val="0"/>
              <w:bidi w:val="0"/>
              <w:spacing w:line="312" w:lineRule="auto"/>
              <w:ind w:firstLine="210" w:firstLineChars="1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Q：</w:t>
            </w:r>
            <w:r>
              <w:rPr>
                <w:rFonts w:hint="eastAsia" w:ascii="宋体" w:hAnsi="宋体" w:eastAsia="宋体" w:cs="宋体"/>
                <w:color w:val="auto"/>
                <w:sz w:val="21"/>
                <w:szCs w:val="21"/>
                <w:lang w:eastAsia="zh-CN"/>
              </w:rPr>
              <w:t>高压成套设备及强制认证范围内低压成套设备的制造（组装）</w:t>
            </w:r>
          </w:p>
          <w:p>
            <w:pPr>
              <w:pageBreakBefore w:val="0"/>
              <w:widowControl w:val="0"/>
              <w:kinsoku/>
              <w:wordWrap/>
              <w:overflowPunct/>
              <w:topLinePunct w:val="0"/>
              <w:bidi w:val="0"/>
              <w:spacing w:line="312"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E：</w:t>
            </w:r>
            <w:r>
              <w:rPr>
                <w:rFonts w:hint="eastAsia" w:ascii="宋体" w:hAnsi="宋体" w:eastAsia="宋体" w:cs="宋体"/>
                <w:color w:val="auto"/>
                <w:sz w:val="21"/>
                <w:szCs w:val="21"/>
                <w:lang w:eastAsia="zh-CN"/>
              </w:rPr>
              <w:t>高压成套设备及强制认证范围内低压成套设备的制造（组装）</w:t>
            </w:r>
            <w:r>
              <w:rPr>
                <w:rFonts w:hint="eastAsia" w:ascii="宋体" w:hAnsi="宋体" w:eastAsia="宋体" w:cs="宋体"/>
                <w:color w:val="auto"/>
                <w:sz w:val="21"/>
                <w:szCs w:val="21"/>
              </w:rPr>
              <w:t>所涉及场所的相关环境管理活动</w:t>
            </w:r>
          </w:p>
          <w:p>
            <w:pPr>
              <w:pageBreakBefore w:val="0"/>
              <w:widowControl w:val="0"/>
              <w:kinsoku/>
              <w:wordWrap/>
              <w:overflowPunct/>
              <w:topLinePunct w:val="0"/>
              <w:bidi w:val="0"/>
              <w:spacing w:line="312" w:lineRule="auto"/>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rPr>
              <w:t>O：</w:t>
            </w:r>
            <w:r>
              <w:rPr>
                <w:rFonts w:hint="eastAsia" w:ascii="宋体" w:hAnsi="宋体" w:eastAsia="宋体" w:cs="宋体"/>
                <w:color w:val="auto"/>
                <w:sz w:val="21"/>
                <w:szCs w:val="21"/>
                <w:lang w:eastAsia="zh-CN"/>
              </w:rPr>
              <w:t>高压成套设备及强制认证范围内低压成套设备的制造</w:t>
            </w:r>
            <w:r>
              <w:rPr>
                <w:rFonts w:hint="eastAsia" w:ascii="宋体" w:hAnsi="宋体" w:eastAsia="宋体" w:cs="宋体"/>
                <w:color w:val="auto"/>
                <w:sz w:val="21"/>
                <w:szCs w:val="21"/>
                <w:highlight w:val="none"/>
                <w:lang w:eastAsia="zh-CN"/>
              </w:rPr>
              <w:t>（组装）</w:t>
            </w:r>
            <w:r>
              <w:rPr>
                <w:rFonts w:hint="eastAsia" w:ascii="宋体" w:hAnsi="宋体" w:eastAsia="宋体" w:cs="宋体"/>
                <w:color w:val="auto"/>
                <w:sz w:val="21"/>
                <w:szCs w:val="21"/>
                <w:highlight w:val="none"/>
              </w:rPr>
              <w:t>所涉及场所的相关职业健康安全管理活动</w:t>
            </w:r>
          </w:p>
          <w:p>
            <w:pPr>
              <w:pageBreakBefore w:val="0"/>
              <w:widowControl w:val="0"/>
              <w:kinsoku/>
              <w:wordWrap/>
              <w:overflowPunct/>
              <w:topLinePunct w:val="0"/>
              <w:bidi w:val="0"/>
              <w:spacing w:line="312"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提供营业执照</w:t>
            </w:r>
            <w:r>
              <w:rPr>
                <w:rFonts w:hint="eastAsia" w:ascii="宋体" w:hAnsi="宋体" w:eastAsia="宋体" w:cs="宋体"/>
                <w:color w:val="auto"/>
                <w:sz w:val="21"/>
                <w:szCs w:val="21"/>
                <w:highlight w:val="none"/>
                <w:lang w:val="en-US" w:eastAsia="zh-CN"/>
              </w:rPr>
              <w:t>副本</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3C认证自我申明，</w:t>
            </w:r>
            <w:r>
              <w:rPr>
                <w:rFonts w:hint="eastAsia" w:ascii="宋体" w:hAnsi="宋体" w:eastAsia="宋体" w:cs="宋体"/>
                <w:color w:val="auto"/>
                <w:sz w:val="21"/>
                <w:szCs w:val="21"/>
                <w:highlight w:val="none"/>
              </w:rPr>
              <w:t>检查有效，经营范围包含认</w:t>
            </w:r>
            <w:r>
              <w:rPr>
                <w:rFonts w:hint="eastAsia" w:ascii="宋体" w:hAnsi="宋体" w:eastAsia="宋体" w:cs="宋体"/>
                <w:color w:val="auto"/>
                <w:sz w:val="21"/>
                <w:szCs w:val="21"/>
              </w:rPr>
              <w:t>证范围。</w:t>
            </w:r>
          </w:p>
          <w:p>
            <w:pPr>
              <w:pageBreakBefore w:val="0"/>
              <w:widowControl w:val="0"/>
              <w:kinsoku/>
              <w:wordWrap/>
              <w:overflowPunct/>
              <w:topLinePunct w:val="0"/>
              <w:bidi w:val="0"/>
              <w:spacing w:line="312"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公司严格执行国标及行业要求和法律、法规要求。</w:t>
            </w:r>
          </w:p>
          <w:p>
            <w:pPr>
              <w:pageBreakBefore w:val="0"/>
              <w:widowControl w:val="0"/>
              <w:kinsoku/>
              <w:wordWrap/>
              <w:overflowPunct/>
              <w:topLinePunct w:val="0"/>
              <w:bidi w:val="0"/>
              <w:spacing w:line="312"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自202</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月以来，公司无重大产品质量投诉，通过顾客满意度调查，顾客对公司提供的产品普遍反映较好。</w:t>
            </w:r>
          </w:p>
          <w:p>
            <w:pPr>
              <w:pageBreakBefore w:val="0"/>
              <w:widowControl w:val="0"/>
              <w:kinsoku/>
              <w:wordWrap/>
              <w:overflowPunct/>
              <w:topLinePunct w:val="0"/>
              <w:bidi w:val="0"/>
              <w:spacing w:line="312" w:lineRule="auto"/>
              <w:ind w:firstLine="210" w:firstLineChars="1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产品暂无质量监督抽查情况</w:t>
            </w:r>
            <w:r>
              <w:rPr>
                <w:rFonts w:hint="eastAsia" w:ascii="宋体" w:hAnsi="宋体" w:eastAsia="宋体" w:cs="宋体"/>
                <w:color w:val="auto"/>
                <w:sz w:val="21"/>
                <w:szCs w:val="21"/>
                <w:lang w:eastAsia="zh-CN"/>
              </w:rPr>
              <w:t>。</w:t>
            </w:r>
          </w:p>
          <w:p>
            <w:pPr>
              <w:pStyle w:val="15"/>
              <w:pageBreakBefore w:val="0"/>
              <w:widowControl w:val="0"/>
              <w:kinsoku/>
              <w:wordWrap/>
              <w:overflowPunct/>
              <w:topLinePunct w:val="0"/>
              <w:bidi w:val="0"/>
              <w:spacing w:line="312"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无重大环境和职业健康安全的问题和投诉</w:t>
            </w:r>
          </w:p>
          <w:p>
            <w:pPr>
              <w:pStyle w:val="15"/>
              <w:pageBreakBefore w:val="0"/>
              <w:widowControl w:val="0"/>
              <w:kinsoku/>
              <w:wordWrap/>
              <w:overflowPunct/>
              <w:topLinePunct w:val="0"/>
              <w:bidi w:val="0"/>
              <w:spacing w:line="312"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一阶段问题验证：一阶段审核无问题验证。</w:t>
            </w:r>
          </w:p>
          <w:p>
            <w:pPr>
              <w:pStyle w:val="3"/>
              <w:pageBreakBefore w:val="0"/>
              <w:widowControl w:val="0"/>
              <w:kinsoku/>
              <w:wordWrap/>
              <w:overflowPunct/>
              <w:topLinePunct w:val="0"/>
              <w:bidi w:val="0"/>
              <w:adjustRightInd w:val="0"/>
              <w:snapToGrid w:val="0"/>
              <w:spacing w:before="0" w:after="0" w:line="312" w:lineRule="auto"/>
              <w:ind w:firstLine="420" w:firstLineChars="200"/>
              <w:textAlignment w:val="auto"/>
              <w:rPr>
                <w:rFonts w:hint="eastAsia" w:ascii="宋体" w:hAnsi="宋体" w:eastAsia="宋体" w:cs="宋体"/>
                <w:b w:val="0"/>
                <w:bCs w:val="0"/>
                <w:color w:val="auto"/>
                <w:sz w:val="21"/>
                <w:szCs w:val="21"/>
              </w:rPr>
            </w:pPr>
          </w:p>
        </w:tc>
        <w:tc>
          <w:tcPr>
            <w:tcW w:w="1585" w:type="dxa"/>
          </w:tcPr>
          <w:p>
            <w:pPr>
              <w:pageBreakBefore w:val="0"/>
              <w:widowControl w:val="0"/>
              <w:kinsoku/>
              <w:wordWrap/>
              <w:overflowPunct/>
              <w:topLinePunct w:val="0"/>
              <w:bidi w:val="0"/>
              <w:spacing w:line="312" w:lineRule="auto"/>
              <w:textAlignment w:val="auto"/>
              <w:rPr>
                <w:rFonts w:hint="eastAsia" w:ascii="宋体" w:hAnsi="宋体" w:eastAsia="宋体" w:cs="宋体"/>
                <w:color w:val="auto"/>
                <w:sz w:val="21"/>
                <w:szCs w:val="21"/>
              </w:rPr>
            </w:pPr>
          </w:p>
        </w:tc>
      </w:tr>
    </w:tbl>
    <w:p>
      <w:pPr>
        <w:pStyle w:val="8"/>
        <w:rPr>
          <w:color w:val="auto"/>
        </w:rPr>
      </w:pPr>
      <w:r>
        <w:rPr>
          <w:rFonts w:hint="eastAsia"/>
          <w:color w:val="auto"/>
        </w:rPr>
        <w:t>说明：不符合标注N</w:t>
      </w:r>
    </w:p>
    <w:p>
      <w:pPr>
        <w:spacing w:line="480" w:lineRule="exact"/>
        <w:jc w:val="center"/>
        <w:rPr>
          <w:rFonts w:hint="eastAsia" w:ascii="隶书" w:hAnsi="宋体" w:eastAsia="隶书"/>
          <w:bCs/>
          <w:color w:val="auto"/>
          <w:sz w:val="36"/>
          <w:szCs w:val="36"/>
        </w:rPr>
      </w:pPr>
    </w:p>
    <w:p>
      <w:pPr>
        <w:spacing w:line="480" w:lineRule="exact"/>
        <w:jc w:val="center"/>
        <w:rPr>
          <w:rFonts w:ascii="隶书" w:hAnsi="宋体" w:eastAsia="隶书"/>
          <w:bCs/>
          <w:color w:val="auto"/>
          <w:sz w:val="44"/>
          <w:szCs w:val="44"/>
        </w:rPr>
      </w:pPr>
      <w:r>
        <w:rPr>
          <w:rFonts w:hint="eastAsia" w:ascii="隶书" w:hAnsi="宋体" w:eastAsia="隶书"/>
          <w:bCs/>
          <w:color w:val="auto"/>
          <w:sz w:val="44"/>
          <w:szCs w:val="44"/>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1272"/>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848" w:type="dxa"/>
            <w:vMerge w:val="restart"/>
            <w:vAlign w:val="center"/>
          </w:tcPr>
          <w:p>
            <w:pPr>
              <w:spacing w:before="120"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过程与活动、</w:t>
            </w:r>
          </w:p>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抽样计划</w:t>
            </w:r>
          </w:p>
        </w:tc>
        <w:tc>
          <w:tcPr>
            <w:tcW w:w="1272" w:type="dxa"/>
            <w:vMerge w:val="restart"/>
            <w:vAlign w:val="center"/>
          </w:tcPr>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涉及</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条款</w:t>
            </w:r>
          </w:p>
        </w:tc>
        <w:tc>
          <w:tcPr>
            <w:tcW w:w="10455" w:type="dxa"/>
            <w:vAlign w:val="center"/>
          </w:tcPr>
          <w:p>
            <w:pPr>
              <w:pStyle w:val="2"/>
              <w:spacing w:line="360" w:lineRule="auto"/>
              <w:rPr>
                <w:rFonts w:hint="eastAsia" w:ascii="宋体" w:hAnsi="宋体" w:eastAsia="宋体" w:cs="宋体"/>
                <w:bCs w:val="0"/>
                <w:color w:val="auto"/>
                <w:spacing w:val="0"/>
                <w:kern w:val="2"/>
                <w:sz w:val="24"/>
                <w:szCs w:val="24"/>
                <w:lang w:val="en-US" w:eastAsia="zh-CN" w:bidi="ar-SA"/>
              </w:rPr>
            </w:pPr>
            <w:r>
              <w:rPr>
                <w:rFonts w:hint="eastAsia" w:ascii="宋体" w:hAnsi="宋体" w:eastAsia="宋体" w:cs="宋体"/>
                <w:bCs w:val="0"/>
                <w:color w:val="auto"/>
                <w:spacing w:val="0"/>
                <w:kern w:val="2"/>
                <w:sz w:val="24"/>
                <w:szCs w:val="24"/>
                <w:lang w:val="en-US" w:eastAsia="zh-CN" w:bidi="ar-SA"/>
              </w:rPr>
              <w:t>受审核部门：</w:t>
            </w:r>
            <w:r>
              <w:rPr>
                <w:rFonts w:hint="eastAsia" w:ascii="宋体" w:hAnsi="宋体" w:cs="宋体"/>
                <w:bCs w:val="0"/>
                <w:color w:val="auto"/>
                <w:spacing w:val="0"/>
                <w:kern w:val="2"/>
                <w:sz w:val="24"/>
                <w:szCs w:val="24"/>
                <w:lang w:val="en-US" w:eastAsia="zh-CN" w:bidi="ar-SA"/>
              </w:rPr>
              <w:t>行政部（含财务）</w:t>
            </w:r>
            <w:r>
              <w:rPr>
                <w:rFonts w:hint="eastAsia" w:ascii="宋体" w:hAnsi="宋体" w:eastAsia="宋体" w:cs="宋体"/>
                <w:bCs w:val="0"/>
                <w:color w:val="auto"/>
                <w:spacing w:val="0"/>
                <w:kern w:val="2"/>
                <w:sz w:val="24"/>
                <w:szCs w:val="24"/>
                <w:lang w:val="en-US" w:eastAsia="zh-CN" w:bidi="ar-SA"/>
              </w:rPr>
              <w:t xml:space="preserve">        主管领导：</w:t>
            </w:r>
            <w:r>
              <w:rPr>
                <w:rFonts w:hint="eastAsia" w:ascii="宋体" w:hAnsi="宋体" w:cs="宋体"/>
                <w:bCs w:val="0"/>
                <w:color w:val="auto"/>
                <w:spacing w:val="0"/>
                <w:kern w:val="2"/>
                <w:sz w:val="24"/>
                <w:szCs w:val="24"/>
                <w:lang w:val="en-US" w:eastAsia="zh-CN" w:bidi="ar-SA"/>
              </w:rPr>
              <w:t>鲁建利</w:t>
            </w:r>
            <w:r>
              <w:rPr>
                <w:rFonts w:hint="eastAsia" w:ascii="宋体" w:hAnsi="宋体" w:eastAsia="宋体" w:cs="宋体"/>
                <w:bCs w:val="0"/>
                <w:color w:val="auto"/>
                <w:spacing w:val="0"/>
                <w:kern w:val="2"/>
                <w:sz w:val="24"/>
                <w:szCs w:val="24"/>
                <w:lang w:val="en-US" w:eastAsia="zh-CN" w:bidi="ar-SA"/>
              </w:rPr>
              <w:t xml:space="preserve">  </w:t>
            </w:r>
            <w:r>
              <w:rPr>
                <w:rFonts w:hint="eastAsia" w:ascii="宋体" w:hAnsi="宋体" w:cs="宋体"/>
                <w:bCs w:val="0"/>
                <w:color w:val="auto"/>
                <w:spacing w:val="0"/>
                <w:kern w:val="2"/>
                <w:sz w:val="24"/>
                <w:szCs w:val="24"/>
                <w:lang w:val="en-US" w:eastAsia="zh-CN" w:bidi="ar-SA"/>
              </w:rPr>
              <w:t xml:space="preserve">    </w:t>
            </w:r>
            <w:r>
              <w:rPr>
                <w:rFonts w:hint="eastAsia" w:ascii="宋体" w:hAnsi="宋体" w:eastAsia="宋体" w:cs="宋体"/>
                <w:bCs w:val="0"/>
                <w:color w:val="auto"/>
                <w:spacing w:val="0"/>
                <w:kern w:val="2"/>
                <w:sz w:val="24"/>
                <w:szCs w:val="24"/>
                <w:lang w:val="en-US" w:eastAsia="zh-CN" w:bidi="ar-SA"/>
              </w:rPr>
              <w:t xml:space="preserve"> 陪同人员：饶平</w:t>
            </w:r>
          </w:p>
        </w:tc>
        <w:tc>
          <w:tcPr>
            <w:tcW w:w="1134" w:type="dxa"/>
            <w:vMerge w:val="restart"/>
            <w:vAlign w:val="center"/>
          </w:tcPr>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848" w:type="dxa"/>
            <w:vMerge w:val="continue"/>
            <w:vAlign w:val="center"/>
          </w:tcPr>
          <w:p>
            <w:pPr>
              <w:spacing w:line="360" w:lineRule="auto"/>
              <w:rPr>
                <w:rFonts w:hint="eastAsia" w:ascii="宋体" w:hAnsi="宋体" w:eastAsia="宋体" w:cs="宋体"/>
                <w:color w:val="auto"/>
                <w:sz w:val="21"/>
                <w:szCs w:val="21"/>
              </w:rPr>
            </w:pPr>
          </w:p>
        </w:tc>
        <w:tc>
          <w:tcPr>
            <w:tcW w:w="1272" w:type="dxa"/>
            <w:vMerge w:val="continue"/>
            <w:vAlign w:val="center"/>
          </w:tcPr>
          <w:p>
            <w:pPr>
              <w:spacing w:line="360" w:lineRule="auto"/>
              <w:rPr>
                <w:rFonts w:hint="eastAsia" w:ascii="宋体" w:hAnsi="宋体" w:eastAsia="宋体" w:cs="宋体"/>
                <w:color w:val="auto"/>
                <w:sz w:val="21"/>
                <w:szCs w:val="21"/>
              </w:rPr>
            </w:pPr>
          </w:p>
        </w:tc>
        <w:tc>
          <w:tcPr>
            <w:tcW w:w="10455" w:type="dxa"/>
            <w:vAlign w:val="center"/>
          </w:tcPr>
          <w:p>
            <w:pPr>
              <w:pStyle w:val="2"/>
              <w:spacing w:line="360" w:lineRule="auto"/>
              <w:rPr>
                <w:rFonts w:hint="default" w:ascii="宋体" w:hAnsi="宋体" w:eastAsia="宋体" w:cs="宋体"/>
                <w:bCs w:val="0"/>
                <w:color w:val="auto"/>
                <w:spacing w:val="0"/>
                <w:kern w:val="2"/>
                <w:sz w:val="24"/>
                <w:szCs w:val="24"/>
                <w:lang w:val="en-US" w:eastAsia="zh-CN" w:bidi="ar-SA"/>
              </w:rPr>
            </w:pPr>
            <w:r>
              <w:rPr>
                <w:rFonts w:hint="eastAsia" w:ascii="宋体" w:hAnsi="宋体" w:eastAsia="宋体" w:cs="宋体"/>
                <w:bCs w:val="0"/>
                <w:color w:val="auto"/>
                <w:spacing w:val="0"/>
                <w:kern w:val="2"/>
                <w:sz w:val="24"/>
                <w:szCs w:val="24"/>
                <w:lang w:val="en-US" w:eastAsia="zh-CN" w:bidi="ar-SA"/>
              </w:rPr>
              <w:t>审核员：文平（远程微信沟通）             审核时间：2022.11.</w:t>
            </w:r>
            <w:r>
              <w:rPr>
                <w:rFonts w:hint="eastAsia" w:ascii="宋体" w:hAnsi="宋体" w:cs="宋体"/>
                <w:bCs w:val="0"/>
                <w:color w:val="auto"/>
                <w:spacing w:val="0"/>
                <w:kern w:val="2"/>
                <w:sz w:val="24"/>
                <w:szCs w:val="24"/>
                <w:lang w:val="en-US" w:eastAsia="zh-CN" w:bidi="ar-SA"/>
              </w:rPr>
              <w:t>22</w:t>
            </w:r>
          </w:p>
        </w:tc>
        <w:tc>
          <w:tcPr>
            <w:tcW w:w="1134" w:type="dxa"/>
            <w:vMerge w:val="continue"/>
          </w:tcPr>
          <w:p>
            <w:pPr>
              <w:spacing w:line="360" w:lineRule="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848" w:type="dxa"/>
            <w:vMerge w:val="continue"/>
            <w:vAlign w:val="center"/>
          </w:tcPr>
          <w:p>
            <w:pPr>
              <w:spacing w:line="360" w:lineRule="auto"/>
              <w:rPr>
                <w:rFonts w:hint="eastAsia" w:ascii="宋体" w:hAnsi="宋体" w:eastAsia="宋体" w:cs="宋体"/>
                <w:color w:val="auto"/>
                <w:sz w:val="21"/>
                <w:szCs w:val="21"/>
              </w:rPr>
            </w:pPr>
          </w:p>
        </w:tc>
        <w:tc>
          <w:tcPr>
            <w:tcW w:w="1272" w:type="dxa"/>
            <w:vMerge w:val="continue"/>
            <w:vAlign w:val="center"/>
          </w:tcPr>
          <w:p>
            <w:pPr>
              <w:spacing w:line="360" w:lineRule="auto"/>
              <w:rPr>
                <w:rFonts w:hint="eastAsia" w:ascii="宋体" w:hAnsi="宋体" w:eastAsia="宋体" w:cs="宋体"/>
                <w:color w:val="auto"/>
                <w:sz w:val="21"/>
                <w:szCs w:val="21"/>
              </w:rPr>
            </w:pPr>
          </w:p>
        </w:tc>
        <w:tc>
          <w:tcPr>
            <w:tcW w:w="10455" w:type="dxa"/>
            <w:vAlign w:val="center"/>
          </w:tcPr>
          <w:p>
            <w:pPr>
              <w:pStyle w:val="2"/>
              <w:spacing w:line="360" w:lineRule="auto"/>
              <w:rPr>
                <w:rFonts w:hint="eastAsia" w:ascii="宋体" w:hAnsi="宋体" w:eastAsia="宋体" w:cs="宋体"/>
                <w:bCs w:val="0"/>
                <w:color w:val="auto"/>
                <w:spacing w:val="0"/>
                <w:kern w:val="2"/>
                <w:sz w:val="24"/>
                <w:szCs w:val="24"/>
                <w:lang w:val="en-US" w:eastAsia="zh-CN" w:bidi="ar-SA"/>
              </w:rPr>
            </w:pPr>
            <w:r>
              <w:rPr>
                <w:rFonts w:hint="eastAsia" w:ascii="宋体" w:hAnsi="宋体" w:eastAsia="宋体" w:cs="宋体"/>
                <w:bCs w:val="0"/>
                <w:color w:val="auto"/>
                <w:spacing w:val="0"/>
                <w:kern w:val="2"/>
                <w:sz w:val="24"/>
                <w:szCs w:val="24"/>
                <w:lang w:val="en-US" w:eastAsia="zh-CN" w:bidi="ar-SA"/>
              </w:rPr>
              <w:t>审核条款：</w:t>
            </w:r>
          </w:p>
          <w:p>
            <w:pPr>
              <w:pStyle w:val="2"/>
              <w:spacing w:line="240" w:lineRule="auto"/>
              <w:rPr>
                <w:rFonts w:hint="eastAsia" w:ascii="宋体" w:hAnsi="宋体" w:eastAsia="宋体" w:cs="宋体"/>
                <w:bCs w:val="0"/>
                <w:color w:val="auto"/>
                <w:spacing w:val="0"/>
                <w:kern w:val="2"/>
                <w:sz w:val="18"/>
                <w:szCs w:val="18"/>
                <w:lang w:val="en-US" w:eastAsia="zh-CN" w:bidi="ar-SA"/>
              </w:rPr>
            </w:pPr>
            <w:r>
              <w:rPr>
                <w:rFonts w:hint="eastAsia" w:ascii="宋体" w:hAnsi="宋体" w:eastAsia="宋体" w:cs="宋体"/>
                <w:bCs w:val="0"/>
                <w:color w:val="auto"/>
                <w:spacing w:val="0"/>
                <w:kern w:val="2"/>
                <w:sz w:val="18"/>
                <w:szCs w:val="18"/>
                <w:lang w:val="en-US" w:eastAsia="zh-CN" w:bidi="ar-SA"/>
              </w:rPr>
              <w:t>QMS ：5.3岗位/职责 /权限；6.2质量目标及其实现的策划；7.1.2人员；7.1.6组织知识；7.2能力；7.3意识；7.4沟通；7.5文件化信息；9.2内部审核；10.2不符合和纠正措施；</w:t>
            </w:r>
          </w:p>
          <w:p>
            <w:pPr>
              <w:pStyle w:val="2"/>
              <w:spacing w:line="240" w:lineRule="auto"/>
              <w:rPr>
                <w:rFonts w:hint="eastAsia" w:ascii="宋体" w:hAnsi="宋体" w:eastAsia="宋体" w:cs="宋体"/>
                <w:bCs w:val="0"/>
                <w:color w:val="auto"/>
                <w:spacing w:val="0"/>
                <w:kern w:val="2"/>
                <w:sz w:val="18"/>
                <w:szCs w:val="18"/>
                <w:lang w:val="en-US" w:eastAsia="zh-CN" w:bidi="ar-SA"/>
              </w:rPr>
            </w:pPr>
            <w:r>
              <w:rPr>
                <w:rFonts w:hint="eastAsia" w:ascii="宋体" w:hAnsi="宋体" w:eastAsia="宋体" w:cs="宋体"/>
                <w:bCs w:val="0"/>
                <w:color w:val="auto"/>
                <w:spacing w:val="0"/>
                <w:kern w:val="2"/>
                <w:sz w:val="18"/>
                <w:szCs w:val="18"/>
                <w:lang w:val="en-US" w:eastAsia="zh-CN" w:bidi="ar-SA"/>
              </w:rPr>
              <w:t>EMS：5.3组织的角色、职责和权限;6.1.2环境因素；6.1.3合规义务；6.2目标及其达成的策划；7.2能力；7.3意识；7.4沟通；7.5文件化信息；8.1运行策划和控制；8.2应急准备和响应；9.1监视、测量、分析与评估；9.1.2符合性评估；9.2内部审核；10.2不符合和纠正措施/EMS运行控制相关财务支出证据。</w:t>
            </w:r>
          </w:p>
          <w:p>
            <w:pPr>
              <w:pStyle w:val="2"/>
              <w:spacing w:line="240" w:lineRule="auto"/>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18"/>
                <w:szCs w:val="18"/>
                <w:lang w:val="en-US" w:eastAsia="zh-CN" w:bidi="ar-SA"/>
              </w:rPr>
              <w:t>OHSMS：5.3组织的角色、职责和权限；6.1.2危险源辨识和职业安全风险评价；6.1.3法律法规要求和其他要求；6.2目标及其实现的策划；7.2能力；7.3意识；7.4信息和沟通；7.5文件化信息；8.1运行策划和控制；8.2应急准备和响应；9.1监视、测量、分析和评价；9.1.2法律法规要求和其他要求的合规性评价；9.2内部审核；10.2事件、不符合和纠正措施/OHSMS运行控制财务支出证据。</w:t>
            </w:r>
          </w:p>
        </w:tc>
        <w:tc>
          <w:tcPr>
            <w:tcW w:w="1134" w:type="dxa"/>
            <w:vMerge w:val="continue"/>
          </w:tcPr>
          <w:p>
            <w:pPr>
              <w:spacing w:line="360" w:lineRule="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trPr>
        <w:tc>
          <w:tcPr>
            <w:tcW w:w="1848" w:type="dxa"/>
          </w:tcPr>
          <w:p>
            <w:pPr>
              <w:pStyle w:val="2"/>
              <w:spacing w:line="360" w:lineRule="auto"/>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组织的岗位职责和权限</w:t>
            </w:r>
          </w:p>
          <w:p>
            <w:pPr>
              <w:pStyle w:val="2"/>
              <w:spacing w:line="360" w:lineRule="auto"/>
              <w:rPr>
                <w:rFonts w:hint="eastAsia" w:ascii="宋体" w:hAnsi="宋体" w:eastAsia="宋体" w:cs="宋体"/>
                <w:bCs w:val="0"/>
                <w:color w:val="auto"/>
                <w:spacing w:val="0"/>
                <w:kern w:val="2"/>
                <w:sz w:val="21"/>
                <w:szCs w:val="21"/>
                <w:lang w:val="en-US" w:eastAsia="zh-CN" w:bidi="ar-SA"/>
              </w:rPr>
            </w:pPr>
          </w:p>
        </w:tc>
        <w:tc>
          <w:tcPr>
            <w:tcW w:w="1272" w:type="dxa"/>
          </w:tcPr>
          <w:p>
            <w:pPr>
              <w:pStyle w:val="2"/>
              <w:spacing w:line="360" w:lineRule="auto"/>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QEO5.3</w:t>
            </w:r>
          </w:p>
          <w:p>
            <w:pPr>
              <w:pStyle w:val="2"/>
              <w:spacing w:line="360" w:lineRule="auto"/>
              <w:rPr>
                <w:rFonts w:hint="eastAsia" w:ascii="宋体" w:hAnsi="宋体" w:eastAsia="宋体" w:cs="宋体"/>
                <w:bCs w:val="0"/>
                <w:color w:val="auto"/>
                <w:spacing w:val="0"/>
                <w:kern w:val="2"/>
                <w:sz w:val="21"/>
                <w:szCs w:val="21"/>
                <w:lang w:val="en-US" w:eastAsia="zh-CN" w:bidi="ar-SA"/>
              </w:rPr>
            </w:pPr>
          </w:p>
        </w:tc>
        <w:tc>
          <w:tcPr>
            <w:tcW w:w="10455" w:type="dxa"/>
            <w:vAlign w:val="center"/>
          </w:tcPr>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cs="宋体"/>
                <w:bCs w:val="0"/>
                <w:color w:val="auto"/>
                <w:spacing w:val="0"/>
                <w:kern w:val="2"/>
                <w:sz w:val="21"/>
                <w:szCs w:val="21"/>
                <w:lang w:val="en-US" w:eastAsia="zh-CN" w:bidi="ar-SA"/>
              </w:rPr>
              <w:t>行政部</w:t>
            </w:r>
            <w:r>
              <w:rPr>
                <w:rFonts w:hint="eastAsia" w:ascii="宋体" w:hAnsi="宋体" w:eastAsia="宋体" w:cs="宋体"/>
                <w:bCs w:val="0"/>
                <w:color w:val="auto"/>
                <w:spacing w:val="0"/>
                <w:kern w:val="2"/>
                <w:sz w:val="21"/>
                <w:szCs w:val="21"/>
                <w:lang w:val="en-US" w:eastAsia="zh-CN" w:bidi="ar-SA"/>
              </w:rPr>
              <w:t>主要负责以下工作内容：</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——公司行政、后勤、档案、车辆、通信、食堂管理；控制生活垃圾对环境的影响；控制食堂食品的采购、储存、加工，防止食物中毒；</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——办公基础设施和办公环境管理；及时收集处理公司内部打印机、复印机废旧墨盒、硒鼓及废纸。</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——与管理体系相关的外来文件的归口管理。</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 xml:space="preserve">——人员招聘、调配、劳动合同、劳动争议管理；定岗、定员、定责，编制岗位职责； </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——编制年度培训计划，并负责实施和落实；负责特种作业人员的的培训、取证管理；</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——人员薪酬福利、考勤、工伤、员工体检、职业病管理；</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——负责公司的文件、档案管理</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质量职责：</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1）对组织人事进行日常管理，包括员工调入、调动、解聘、离职、退休等相关手续办理，确保人事工作依照国家法律、法规进行。</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2）根据人员变动情况，及时对人力资源活动的相关报表及资料进行更新，确保人力资源的数据和信息具有完整性、系统性。</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3）严格执行公司的保密制度，保守秘密，包括员工个人情况、人员调动情况等，确保人事文件机密不泄露。</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4）收集人力资源管理程序和制度在实际动作中的状况并加以分析管理，向总经理提交公司管理的优化程序和改进方案，协助完善公司管理程序和各项规章制度。</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5）组织并进行所有职位的职位分析、职责评述编写、评审及更新，确保工作的深入、效率、文件的时效性、功能性。</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 xml:space="preserve">6）负责招聘活动的组织和实施，招聘面试的安排接待和心理测试等工作，协助达到招聘活动目标，确保招聘面试安排高效、严谨。 </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7）及时更新组织架构图。</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8）负责人事档案资料的建立、存档和分析，管理人事档案资料，确保管理工作规范、有序、科学、缴费及时、准确。</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与</w:t>
            </w:r>
            <w:r>
              <w:rPr>
                <w:rFonts w:hint="eastAsia" w:ascii="宋体" w:hAnsi="宋体" w:cs="宋体"/>
                <w:bCs w:val="0"/>
                <w:color w:val="auto"/>
                <w:spacing w:val="0"/>
                <w:kern w:val="2"/>
                <w:sz w:val="21"/>
                <w:szCs w:val="21"/>
                <w:lang w:val="en-US" w:eastAsia="zh-CN" w:bidi="ar-SA"/>
              </w:rPr>
              <w:t>行政部</w:t>
            </w:r>
            <w:r>
              <w:rPr>
                <w:rFonts w:hint="eastAsia" w:ascii="宋体" w:hAnsi="宋体" w:eastAsia="宋体" w:cs="宋体"/>
                <w:bCs w:val="0"/>
                <w:color w:val="auto"/>
                <w:spacing w:val="0"/>
                <w:kern w:val="2"/>
                <w:sz w:val="21"/>
                <w:szCs w:val="21"/>
                <w:lang w:val="en-US" w:eastAsia="zh-CN" w:bidi="ar-SA"/>
              </w:rPr>
              <w:t>负责人</w:t>
            </w:r>
            <w:r>
              <w:rPr>
                <w:rFonts w:hint="eastAsia" w:ascii="宋体" w:hAnsi="宋体" w:cs="宋体"/>
                <w:bCs w:val="0"/>
                <w:color w:val="auto"/>
                <w:spacing w:val="0"/>
                <w:kern w:val="2"/>
                <w:sz w:val="21"/>
                <w:szCs w:val="21"/>
                <w:lang w:val="en-US" w:eastAsia="zh-CN" w:bidi="ar-SA"/>
              </w:rPr>
              <w:t>鲁建利</w:t>
            </w:r>
            <w:r>
              <w:rPr>
                <w:rFonts w:hint="eastAsia" w:ascii="宋体" w:hAnsi="宋体" w:eastAsia="宋体" w:cs="宋体"/>
                <w:bCs w:val="0"/>
                <w:color w:val="auto"/>
                <w:spacing w:val="0"/>
                <w:kern w:val="2"/>
                <w:sz w:val="21"/>
                <w:szCs w:val="21"/>
                <w:lang w:val="en-US" w:eastAsia="zh-CN" w:bidi="ar-SA"/>
              </w:rPr>
              <w:t>沟通，描述的职责和权限与一体化管理体系的职能分配表基本一致。</w:t>
            </w:r>
          </w:p>
        </w:tc>
        <w:tc>
          <w:tcPr>
            <w:tcW w:w="1134" w:type="dxa"/>
          </w:tcPr>
          <w:p>
            <w:pPr>
              <w:spacing w:line="360" w:lineRule="auto"/>
              <w:rPr>
                <w:rFonts w:hint="eastAsia" w:ascii="宋体" w:hAnsi="宋体" w:eastAsia="宋体" w:cs="宋体"/>
                <w:color w:val="auto"/>
                <w:sz w:val="21"/>
                <w:szCs w:val="21"/>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2" w:hRule="atLeast"/>
        </w:trPr>
        <w:tc>
          <w:tcPr>
            <w:tcW w:w="1848" w:type="dxa"/>
          </w:tcPr>
          <w:p>
            <w:pPr>
              <w:pStyle w:val="2"/>
              <w:spacing w:line="360" w:lineRule="auto"/>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组织的环境因素、危险源辨识和职业安全风险评价</w:t>
            </w:r>
          </w:p>
        </w:tc>
        <w:tc>
          <w:tcPr>
            <w:tcW w:w="1272" w:type="dxa"/>
          </w:tcPr>
          <w:p>
            <w:pPr>
              <w:pStyle w:val="2"/>
              <w:spacing w:line="360" w:lineRule="auto"/>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EO：6.1.2</w:t>
            </w:r>
          </w:p>
        </w:tc>
        <w:tc>
          <w:tcPr>
            <w:tcW w:w="10455" w:type="dxa"/>
            <w:vAlign w:val="center"/>
          </w:tcPr>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组织根据手册第6.1.2条款、《</w:t>
            </w:r>
            <w:r>
              <w:rPr>
                <w:rFonts w:hint="eastAsia" w:ascii="宋体" w:hAnsi="宋体" w:cs="宋体"/>
                <w:bCs w:val="0"/>
                <w:color w:val="auto"/>
                <w:spacing w:val="0"/>
                <w:kern w:val="2"/>
                <w:sz w:val="21"/>
                <w:szCs w:val="21"/>
                <w:lang w:val="en-US" w:eastAsia="zh-CN" w:bidi="ar-SA"/>
              </w:rPr>
              <w:t>环境因素的识别与评价控制程序</w:t>
            </w:r>
            <w:r>
              <w:rPr>
                <w:rFonts w:hint="eastAsia" w:ascii="宋体" w:hAnsi="宋体" w:eastAsia="宋体" w:cs="宋体"/>
                <w:bCs w:val="0"/>
                <w:color w:val="auto"/>
                <w:spacing w:val="0"/>
                <w:kern w:val="2"/>
                <w:sz w:val="21"/>
                <w:szCs w:val="21"/>
                <w:lang w:val="en-US" w:eastAsia="zh-CN" w:bidi="ar-SA"/>
              </w:rPr>
              <w:t>》要求，由</w:t>
            </w:r>
            <w:r>
              <w:rPr>
                <w:rFonts w:hint="eastAsia" w:ascii="宋体" w:hAnsi="宋体" w:cs="宋体"/>
                <w:bCs w:val="0"/>
                <w:color w:val="auto"/>
                <w:spacing w:val="0"/>
                <w:kern w:val="2"/>
                <w:sz w:val="21"/>
                <w:szCs w:val="21"/>
                <w:lang w:val="en-US" w:eastAsia="zh-CN" w:bidi="ar-SA"/>
              </w:rPr>
              <w:t>行政部</w:t>
            </w:r>
            <w:r>
              <w:rPr>
                <w:rFonts w:hint="eastAsia" w:ascii="宋体" w:hAnsi="宋体" w:eastAsia="宋体" w:cs="宋体"/>
                <w:bCs w:val="0"/>
                <w:color w:val="auto"/>
                <w:spacing w:val="0"/>
                <w:kern w:val="2"/>
                <w:sz w:val="21"/>
                <w:szCs w:val="21"/>
                <w:lang w:val="en-US" w:eastAsia="zh-CN" w:bidi="ar-SA"/>
              </w:rPr>
              <w:t>负责指导各部门环境因素的调查、评价、汇总、登记、审定及更新，各部门负责组织实施，</w:t>
            </w:r>
            <w:r>
              <w:rPr>
                <w:rFonts w:hint="eastAsia" w:ascii="宋体" w:hAnsi="宋体" w:cs="宋体"/>
                <w:bCs w:val="0"/>
                <w:color w:val="auto"/>
                <w:spacing w:val="0"/>
                <w:kern w:val="2"/>
                <w:sz w:val="21"/>
                <w:szCs w:val="21"/>
                <w:lang w:val="en-US" w:eastAsia="zh-CN" w:bidi="ar-SA"/>
              </w:rPr>
              <w:t>行政部</w:t>
            </w:r>
            <w:r>
              <w:rPr>
                <w:rFonts w:hint="eastAsia" w:ascii="宋体" w:hAnsi="宋体" w:eastAsia="宋体" w:cs="宋体"/>
                <w:bCs w:val="0"/>
                <w:color w:val="auto"/>
                <w:spacing w:val="0"/>
                <w:kern w:val="2"/>
                <w:sz w:val="21"/>
                <w:szCs w:val="21"/>
                <w:lang w:val="en-US" w:eastAsia="zh-CN" w:bidi="ar-SA"/>
              </w:rPr>
              <w:t>负责汇总整理。</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drawing>
                <wp:anchor distT="0" distB="0" distL="114300" distR="114300" simplePos="0" relativeHeight="251661312" behindDoc="0" locked="0" layoutInCell="1" allowOverlap="1">
                  <wp:simplePos x="0" y="0"/>
                  <wp:positionH relativeFrom="column">
                    <wp:posOffset>-6985</wp:posOffset>
                  </wp:positionH>
                  <wp:positionV relativeFrom="paragraph">
                    <wp:posOffset>850265</wp:posOffset>
                  </wp:positionV>
                  <wp:extent cx="2376170" cy="1529715"/>
                  <wp:effectExtent l="0" t="0" r="11430" b="6985"/>
                  <wp:wrapNone/>
                  <wp:docPr id="7" name="图片 7" descr="1669085196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9085196758(1)"/>
                          <pic:cNvPicPr>
                            <a:picLocks noChangeAspect="1"/>
                          </pic:cNvPicPr>
                        </pic:nvPicPr>
                        <pic:blipFill>
                          <a:blip r:embed="rId6"/>
                          <a:stretch>
                            <a:fillRect/>
                          </a:stretch>
                        </pic:blipFill>
                        <pic:spPr>
                          <a:xfrm>
                            <a:off x="0" y="0"/>
                            <a:ext cx="2376170" cy="1529715"/>
                          </a:xfrm>
                          <a:prstGeom prst="rect">
                            <a:avLst/>
                          </a:prstGeom>
                        </pic:spPr>
                      </pic:pic>
                    </a:graphicData>
                  </a:graphic>
                </wp:anchor>
              </w:drawing>
            </w:r>
            <w:r>
              <w:rPr>
                <w:rFonts w:hint="eastAsia" w:ascii="宋体" w:hAnsi="宋体" w:eastAsia="宋体" w:cs="宋体"/>
                <w:bCs w:val="0"/>
                <w:color w:val="auto"/>
                <w:spacing w:val="0"/>
                <w:kern w:val="2"/>
                <w:sz w:val="21"/>
                <w:szCs w:val="21"/>
                <w:lang w:val="en-US" w:eastAsia="zh-CN" w:bidi="ar-SA"/>
              </w:rPr>
              <w:t>查看组织《环境因素识别评价表》，组织在办公区、厂区仓库、实验室、车间等场所，按照活动过程调查、识别和确定了环境因素及其环境影响，对环境因素的正常</w:t>
            </w:r>
            <w:r>
              <w:rPr>
                <w:rFonts w:hint="eastAsia" w:ascii="宋体" w:hAnsi="宋体" w:cs="宋体"/>
                <w:bCs w:val="0"/>
                <w:color w:val="auto"/>
                <w:spacing w:val="0"/>
                <w:kern w:val="2"/>
                <w:sz w:val="21"/>
                <w:szCs w:val="21"/>
                <w:lang w:val="en-US" w:eastAsia="zh-CN" w:bidi="ar-SA"/>
              </w:rPr>
              <w:t>、</w:t>
            </w:r>
            <w:r>
              <w:rPr>
                <w:rFonts w:hint="eastAsia" w:ascii="宋体" w:hAnsi="宋体" w:eastAsia="宋体" w:cs="宋体"/>
                <w:bCs w:val="0"/>
                <w:color w:val="auto"/>
                <w:spacing w:val="0"/>
                <w:kern w:val="2"/>
                <w:sz w:val="21"/>
                <w:szCs w:val="21"/>
                <w:lang w:val="en-US" w:eastAsia="zh-CN" w:bidi="ar-SA"/>
              </w:rPr>
              <w:t>异常</w:t>
            </w:r>
            <w:r>
              <w:rPr>
                <w:rFonts w:hint="eastAsia" w:ascii="宋体" w:hAnsi="宋体" w:cs="宋体"/>
                <w:bCs w:val="0"/>
                <w:color w:val="auto"/>
                <w:spacing w:val="0"/>
                <w:kern w:val="2"/>
                <w:sz w:val="21"/>
                <w:szCs w:val="21"/>
                <w:lang w:val="en-US" w:eastAsia="zh-CN" w:bidi="ar-SA"/>
              </w:rPr>
              <w:t>、</w:t>
            </w:r>
            <w:r>
              <w:rPr>
                <w:rFonts w:hint="eastAsia" w:ascii="宋体" w:hAnsi="宋体" w:eastAsia="宋体" w:cs="宋体"/>
                <w:bCs w:val="0"/>
                <w:color w:val="auto"/>
                <w:spacing w:val="0"/>
                <w:kern w:val="2"/>
                <w:sz w:val="21"/>
                <w:szCs w:val="21"/>
                <w:lang w:val="en-US" w:eastAsia="zh-CN" w:bidi="ar-SA"/>
              </w:rPr>
              <w:t>紧急状态进行评价，对应责任部门明确，有相应的保存期限、责任人和制定日期，基本满足环境因素识别、确定和保持要求。</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drawing>
                <wp:anchor distT="0" distB="0" distL="114300" distR="114300" simplePos="0" relativeHeight="251662336" behindDoc="0" locked="0" layoutInCell="1" allowOverlap="1">
                  <wp:simplePos x="0" y="0"/>
                  <wp:positionH relativeFrom="column">
                    <wp:posOffset>2639695</wp:posOffset>
                  </wp:positionH>
                  <wp:positionV relativeFrom="paragraph">
                    <wp:posOffset>37465</wp:posOffset>
                  </wp:positionV>
                  <wp:extent cx="2499360" cy="1451610"/>
                  <wp:effectExtent l="0" t="0" r="2540" b="8890"/>
                  <wp:wrapNone/>
                  <wp:docPr id="6" name="图片 6" descr="1669085260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9085260378(1)"/>
                          <pic:cNvPicPr>
                            <a:picLocks noChangeAspect="1"/>
                          </pic:cNvPicPr>
                        </pic:nvPicPr>
                        <pic:blipFill>
                          <a:blip r:embed="rId7"/>
                          <a:stretch>
                            <a:fillRect/>
                          </a:stretch>
                        </pic:blipFill>
                        <pic:spPr>
                          <a:xfrm>
                            <a:off x="0" y="0"/>
                            <a:ext cx="2499360" cy="1451610"/>
                          </a:xfrm>
                          <a:prstGeom prst="rect">
                            <a:avLst/>
                          </a:prstGeom>
                        </pic:spPr>
                      </pic:pic>
                    </a:graphicData>
                  </a:graphic>
                </wp:anchor>
              </w:drawing>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drawing>
                <wp:anchor distT="0" distB="0" distL="114300" distR="114300" simplePos="0" relativeHeight="251663360" behindDoc="0" locked="0" layoutInCell="1" allowOverlap="1">
                  <wp:simplePos x="0" y="0"/>
                  <wp:positionH relativeFrom="column">
                    <wp:posOffset>622300</wp:posOffset>
                  </wp:positionH>
                  <wp:positionV relativeFrom="paragraph">
                    <wp:posOffset>311785</wp:posOffset>
                  </wp:positionV>
                  <wp:extent cx="2413635" cy="1414145"/>
                  <wp:effectExtent l="0" t="0" r="12065" b="8255"/>
                  <wp:wrapNone/>
                  <wp:docPr id="8" name="图片 8" descr="1669085601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9085601366(1)"/>
                          <pic:cNvPicPr>
                            <a:picLocks noChangeAspect="1"/>
                          </pic:cNvPicPr>
                        </pic:nvPicPr>
                        <pic:blipFill>
                          <a:blip r:embed="rId8"/>
                          <a:stretch>
                            <a:fillRect/>
                          </a:stretch>
                        </pic:blipFill>
                        <pic:spPr>
                          <a:xfrm>
                            <a:off x="0" y="0"/>
                            <a:ext cx="2413635" cy="1414145"/>
                          </a:xfrm>
                          <a:prstGeom prst="rect">
                            <a:avLst/>
                          </a:prstGeom>
                        </pic:spPr>
                      </pic:pic>
                    </a:graphicData>
                  </a:graphic>
                </wp:anchor>
              </w:drawing>
            </w:r>
            <w:r>
              <w:rPr>
                <w:rFonts w:hint="eastAsia" w:ascii="宋体" w:hAnsi="宋体" w:eastAsia="宋体" w:cs="宋体"/>
                <w:bCs w:val="0"/>
                <w:color w:val="auto"/>
                <w:spacing w:val="0"/>
                <w:kern w:val="2"/>
                <w:sz w:val="21"/>
                <w:szCs w:val="21"/>
                <w:lang w:val="en-US" w:eastAsia="zh-CN" w:bidi="ar-SA"/>
              </w:rPr>
              <w:t>组织按照《</w:t>
            </w:r>
            <w:r>
              <w:rPr>
                <w:rFonts w:hint="eastAsia" w:ascii="宋体" w:hAnsi="宋体" w:cs="宋体"/>
                <w:bCs w:val="0"/>
                <w:color w:val="auto"/>
                <w:spacing w:val="0"/>
                <w:kern w:val="2"/>
                <w:sz w:val="21"/>
                <w:szCs w:val="21"/>
                <w:lang w:val="en-US" w:eastAsia="zh-CN" w:bidi="ar-SA"/>
              </w:rPr>
              <w:t>环境因素的识别与评价控制程序</w:t>
            </w:r>
            <w:r>
              <w:rPr>
                <w:rFonts w:hint="eastAsia" w:ascii="宋体" w:hAnsi="宋体" w:eastAsia="宋体" w:cs="宋体"/>
                <w:bCs w:val="0"/>
                <w:color w:val="auto"/>
                <w:spacing w:val="0"/>
                <w:kern w:val="2"/>
                <w:sz w:val="21"/>
                <w:szCs w:val="21"/>
                <w:lang w:val="en-US" w:eastAsia="zh-CN" w:bidi="ar-SA"/>
              </w:rPr>
              <w:t>》准则确定了重要环境因素，抽查组织《重要环境因素清单》内容如下：</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重要环境因素识别、评价与实际吻合，管理方案明确控制措施基本能够满足控制要求。</w:t>
            </w:r>
          </w:p>
          <w:p>
            <w:pPr>
              <w:spacing w:line="360" w:lineRule="auto"/>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组织根据手册6.1.2条款、《</w:t>
            </w:r>
            <w:r>
              <w:rPr>
                <w:rFonts w:hint="eastAsia" w:ascii="宋体" w:hAnsi="宋体" w:cs="宋体"/>
                <w:bCs w:val="0"/>
                <w:color w:val="auto"/>
                <w:spacing w:val="0"/>
                <w:kern w:val="2"/>
                <w:sz w:val="21"/>
                <w:szCs w:val="21"/>
                <w:lang w:val="en-US" w:eastAsia="zh-CN" w:bidi="ar-SA"/>
              </w:rPr>
              <w:t>危险源辨识、风险评价和风险控制程序</w:t>
            </w:r>
            <w:r>
              <w:rPr>
                <w:rFonts w:hint="eastAsia" w:ascii="宋体" w:hAnsi="宋体" w:eastAsia="宋体" w:cs="宋体"/>
                <w:bCs w:val="0"/>
                <w:color w:val="auto"/>
                <w:spacing w:val="0"/>
                <w:kern w:val="2"/>
                <w:sz w:val="21"/>
                <w:szCs w:val="21"/>
                <w:lang w:val="en-US" w:eastAsia="zh-CN" w:bidi="ar-SA"/>
              </w:rPr>
              <w:t>》要求，由</w:t>
            </w:r>
            <w:r>
              <w:rPr>
                <w:rFonts w:hint="eastAsia" w:ascii="宋体" w:hAnsi="宋体" w:cs="宋体"/>
                <w:bCs w:val="0"/>
                <w:color w:val="auto"/>
                <w:spacing w:val="0"/>
                <w:kern w:val="2"/>
                <w:sz w:val="21"/>
                <w:szCs w:val="21"/>
                <w:lang w:val="en-US" w:eastAsia="zh-CN" w:bidi="ar-SA"/>
              </w:rPr>
              <w:t>行政部</w:t>
            </w:r>
            <w:r>
              <w:rPr>
                <w:rFonts w:hint="eastAsia" w:ascii="宋体" w:hAnsi="宋体" w:eastAsia="宋体" w:cs="宋体"/>
                <w:bCs w:val="0"/>
                <w:color w:val="auto"/>
                <w:spacing w:val="0"/>
                <w:kern w:val="2"/>
                <w:sz w:val="21"/>
                <w:szCs w:val="21"/>
                <w:lang w:val="en-US" w:eastAsia="zh-CN" w:bidi="ar-SA"/>
              </w:rPr>
              <w:t>负责编制《危险源风险辨识和评价表》，</w:t>
            </w:r>
          </w:p>
          <w:p>
            <w:pPr>
              <w:spacing w:line="360" w:lineRule="auto"/>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drawing>
                <wp:anchor distT="0" distB="0" distL="114300" distR="114300" simplePos="0" relativeHeight="251664384" behindDoc="0" locked="0" layoutInCell="1" allowOverlap="1">
                  <wp:simplePos x="0" y="0"/>
                  <wp:positionH relativeFrom="column">
                    <wp:posOffset>25400</wp:posOffset>
                  </wp:positionH>
                  <wp:positionV relativeFrom="paragraph">
                    <wp:posOffset>84455</wp:posOffset>
                  </wp:positionV>
                  <wp:extent cx="3828415" cy="2220595"/>
                  <wp:effectExtent l="0" t="0" r="6985" b="1905"/>
                  <wp:wrapNone/>
                  <wp:docPr id="9" name="图片 9" descr="166908594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9085942213"/>
                          <pic:cNvPicPr>
                            <a:picLocks noChangeAspect="1"/>
                          </pic:cNvPicPr>
                        </pic:nvPicPr>
                        <pic:blipFill>
                          <a:blip r:embed="rId9"/>
                          <a:stretch>
                            <a:fillRect/>
                          </a:stretch>
                        </pic:blipFill>
                        <pic:spPr>
                          <a:xfrm>
                            <a:off x="0" y="0"/>
                            <a:ext cx="3828415" cy="2220595"/>
                          </a:xfrm>
                          <a:prstGeom prst="rect">
                            <a:avLst/>
                          </a:prstGeom>
                        </pic:spPr>
                      </pic:pic>
                    </a:graphicData>
                  </a:graphic>
                </wp:anchor>
              </w:drawing>
            </w:r>
          </w:p>
          <w:p>
            <w:pPr>
              <w:spacing w:line="360" w:lineRule="auto"/>
              <w:jc w:val="left"/>
              <w:rPr>
                <w:rFonts w:hint="eastAsia" w:ascii="宋体" w:hAnsi="宋体" w:eastAsia="宋体" w:cs="宋体"/>
                <w:bCs w:val="0"/>
                <w:color w:val="auto"/>
                <w:spacing w:val="0"/>
                <w:kern w:val="2"/>
                <w:sz w:val="21"/>
                <w:szCs w:val="21"/>
                <w:lang w:val="en-US" w:eastAsia="zh-CN" w:bidi="ar-SA"/>
              </w:rPr>
            </w:pPr>
          </w:p>
          <w:p>
            <w:pPr>
              <w:spacing w:line="360" w:lineRule="auto"/>
              <w:jc w:val="left"/>
              <w:rPr>
                <w:rFonts w:hint="eastAsia" w:ascii="宋体" w:hAnsi="宋体" w:eastAsia="宋体" w:cs="宋体"/>
                <w:bCs w:val="0"/>
                <w:color w:val="auto"/>
                <w:spacing w:val="0"/>
                <w:kern w:val="2"/>
                <w:sz w:val="21"/>
                <w:szCs w:val="21"/>
                <w:lang w:val="en-US" w:eastAsia="zh-CN" w:bidi="ar-SA"/>
              </w:rPr>
            </w:pPr>
          </w:p>
          <w:p>
            <w:pPr>
              <w:spacing w:line="360" w:lineRule="auto"/>
              <w:jc w:val="left"/>
              <w:rPr>
                <w:rFonts w:hint="eastAsia" w:ascii="宋体" w:hAnsi="宋体" w:eastAsia="宋体" w:cs="宋体"/>
                <w:bCs w:val="0"/>
                <w:color w:val="auto"/>
                <w:spacing w:val="0"/>
                <w:kern w:val="2"/>
                <w:sz w:val="21"/>
                <w:szCs w:val="21"/>
                <w:lang w:val="en-US" w:eastAsia="zh-CN" w:bidi="ar-SA"/>
              </w:rPr>
            </w:pPr>
          </w:p>
          <w:p>
            <w:pPr>
              <w:spacing w:line="360" w:lineRule="auto"/>
              <w:jc w:val="left"/>
              <w:rPr>
                <w:rFonts w:hint="eastAsia" w:ascii="宋体" w:hAnsi="宋体" w:eastAsia="宋体" w:cs="宋体"/>
                <w:bCs w:val="0"/>
                <w:color w:val="auto"/>
                <w:spacing w:val="0"/>
                <w:kern w:val="2"/>
                <w:sz w:val="21"/>
                <w:szCs w:val="21"/>
                <w:lang w:val="en-US" w:eastAsia="zh-CN" w:bidi="ar-SA"/>
              </w:rPr>
            </w:pPr>
          </w:p>
          <w:p>
            <w:pPr>
              <w:spacing w:line="360" w:lineRule="auto"/>
              <w:jc w:val="left"/>
              <w:rPr>
                <w:rFonts w:hint="eastAsia" w:ascii="宋体" w:hAnsi="宋体" w:eastAsia="宋体" w:cs="宋体"/>
                <w:bCs w:val="0"/>
                <w:color w:val="auto"/>
                <w:spacing w:val="0"/>
                <w:kern w:val="2"/>
                <w:sz w:val="21"/>
                <w:szCs w:val="21"/>
                <w:lang w:val="en-US" w:eastAsia="zh-CN" w:bidi="ar-SA"/>
              </w:rPr>
            </w:pPr>
          </w:p>
          <w:p>
            <w:pPr>
              <w:spacing w:line="360" w:lineRule="auto"/>
              <w:jc w:val="left"/>
              <w:rPr>
                <w:rFonts w:hint="eastAsia" w:ascii="宋体" w:hAnsi="宋体" w:eastAsia="宋体" w:cs="宋体"/>
                <w:bCs w:val="0"/>
                <w:color w:val="auto"/>
                <w:spacing w:val="0"/>
                <w:kern w:val="2"/>
                <w:sz w:val="21"/>
                <w:szCs w:val="21"/>
                <w:lang w:val="en-US" w:eastAsia="zh-CN" w:bidi="ar-SA"/>
              </w:rPr>
            </w:pPr>
          </w:p>
          <w:p>
            <w:pPr>
              <w:spacing w:line="360" w:lineRule="auto"/>
              <w:jc w:val="left"/>
              <w:rPr>
                <w:rFonts w:hint="eastAsia" w:ascii="宋体" w:hAnsi="宋体" w:eastAsia="宋体" w:cs="宋体"/>
                <w:bCs w:val="0"/>
                <w:color w:val="auto"/>
                <w:spacing w:val="0"/>
                <w:kern w:val="2"/>
                <w:sz w:val="21"/>
                <w:szCs w:val="21"/>
                <w:lang w:val="en-US" w:eastAsia="zh-CN" w:bidi="ar-SA"/>
              </w:rPr>
            </w:pPr>
          </w:p>
          <w:p>
            <w:pPr>
              <w:spacing w:line="360" w:lineRule="auto"/>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指导各职能部门（基层单位）开展危险、有害因素风险识别、评价，负责各职能部门（基层单位）风险评价记录的审查与控制效果有效性验证。组织有建立、更新《不可接受风险清单》。</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抽查组织不可接受风险内容如下：</w:t>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drawing>
                <wp:anchor distT="0" distB="0" distL="114300" distR="114300" simplePos="0" relativeHeight="251665408" behindDoc="0" locked="0" layoutInCell="1" allowOverlap="1">
                  <wp:simplePos x="0" y="0"/>
                  <wp:positionH relativeFrom="column">
                    <wp:posOffset>278765</wp:posOffset>
                  </wp:positionH>
                  <wp:positionV relativeFrom="paragraph">
                    <wp:posOffset>107315</wp:posOffset>
                  </wp:positionV>
                  <wp:extent cx="4639945" cy="2922270"/>
                  <wp:effectExtent l="0" t="0" r="8255" b="11430"/>
                  <wp:wrapNone/>
                  <wp:docPr id="10" name="图片 10" descr="166908601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69086014571"/>
                          <pic:cNvPicPr>
                            <a:picLocks noChangeAspect="1"/>
                          </pic:cNvPicPr>
                        </pic:nvPicPr>
                        <pic:blipFill>
                          <a:blip r:embed="rId10"/>
                          <a:stretch>
                            <a:fillRect/>
                          </a:stretch>
                        </pic:blipFill>
                        <pic:spPr>
                          <a:xfrm>
                            <a:off x="0" y="0"/>
                            <a:ext cx="4639945" cy="2922270"/>
                          </a:xfrm>
                          <a:prstGeom prst="rect">
                            <a:avLst/>
                          </a:prstGeom>
                        </pic:spPr>
                      </pic:pic>
                    </a:graphicData>
                  </a:graphic>
                </wp:anchor>
              </w:drawing>
            </w: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p>
          <w:p>
            <w:pPr>
              <w:pStyle w:val="2"/>
              <w:spacing w:line="360" w:lineRule="auto"/>
              <w:ind w:firstLine="420" w:firstLineChars="200"/>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组织的职业健康安全风险与危险源辨识清单判定的内容一致，</w:t>
            </w:r>
            <w:r>
              <w:rPr>
                <w:rFonts w:hint="eastAsia" w:ascii="宋体" w:hAnsi="宋体" w:cs="宋体"/>
                <w:bCs w:val="0"/>
                <w:color w:val="auto"/>
                <w:spacing w:val="0"/>
                <w:kern w:val="2"/>
                <w:sz w:val="21"/>
                <w:szCs w:val="21"/>
                <w:lang w:val="en-US" w:eastAsia="zh-CN" w:bidi="ar-SA"/>
              </w:rPr>
              <w:t>行政部</w:t>
            </w:r>
            <w:r>
              <w:rPr>
                <w:rFonts w:hint="eastAsia" w:ascii="宋体" w:hAnsi="宋体" w:eastAsia="宋体" w:cs="宋体"/>
                <w:bCs w:val="0"/>
                <w:color w:val="auto"/>
                <w:spacing w:val="0"/>
                <w:kern w:val="2"/>
                <w:sz w:val="21"/>
                <w:szCs w:val="21"/>
                <w:lang w:val="en-US" w:eastAsia="zh-CN" w:bidi="ar-SA"/>
              </w:rPr>
              <w:t>负责人</w:t>
            </w:r>
            <w:r>
              <w:rPr>
                <w:rFonts w:hint="eastAsia" w:ascii="宋体" w:hAnsi="宋体" w:cs="宋体"/>
                <w:bCs w:val="0"/>
                <w:color w:val="auto"/>
                <w:spacing w:val="0"/>
                <w:kern w:val="2"/>
                <w:sz w:val="21"/>
                <w:szCs w:val="21"/>
                <w:lang w:val="en-US" w:eastAsia="zh-CN" w:bidi="ar-SA"/>
              </w:rPr>
              <w:t>鲁建利</w:t>
            </w:r>
            <w:r>
              <w:rPr>
                <w:rFonts w:hint="eastAsia" w:ascii="宋体" w:hAnsi="宋体" w:eastAsia="宋体" w:cs="宋体"/>
                <w:bCs w:val="0"/>
                <w:color w:val="auto"/>
                <w:spacing w:val="0"/>
                <w:kern w:val="2"/>
                <w:sz w:val="21"/>
                <w:szCs w:val="21"/>
                <w:lang w:val="en-US" w:eastAsia="zh-CN" w:bidi="ar-SA"/>
              </w:rPr>
              <w:t>在访谈时介绍，组织会在危险源和风险识别、确定和应对的过程中寻找机遇，包括：1）使工作、工作组织和工作环境适合于工作人员；2）消除危险源和降低职业健康安全风险等，基本与ISO45001和企业手册以及程序文件要求识别的机遇一致，符合要求。</w:t>
            </w:r>
          </w:p>
        </w:tc>
        <w:tc>
          <w:tcPr>
            <w:tcW w:w="1134" w:type="dxa"/>
          </w:tcPr>
          <w:p>
            <w:pPr>
              <w:spacing w:line="360" w:lineRule="auto"/>
              <w:rPr>
                <w:rFonts w:hint="eastAsia" w:ascii="宋体" w:hAnsi="宋体" w:eastAsia="宋体" w:cs="宋体"/>
                <w:color w:val="auto"/>
                <w:sz w:val="21"/>
                <w:szCs w:val="21"/>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5" w:hRule="atLeast"/>
        </w:trPr>
        <w:tc>
          <w:tcPr>
            <w:tcW w:w="1848" w:type="dxa"/>
            <w:vAlign w:val="top"/>
          </w:tcPr>
          <w:p>
            <w:pPr>
              <w:rPr>
                <w:rFonts w:hint="eastAsia" w:ascii="宋体" w:hAnsi="宋体" w:eastAsia="宋体" w:cs="宋体"/>
                <w:color w:val="auto"/>
                <w:sz w:val="21"/>
                <w:szCs w:val="21"/>
              </w:rPr>
            </w:pPr>
            <w:r>
              <w:rPr>
                <w:rFonts w:hint="eastAsia" w:ascii="宋体" w:hAnsi="宋体" w:eastAsia="宋体" w:cs="宋体"/>
                <w:color w:val="auto"/>
                <w:sz w:val="21"/>
                <w:szCs w:val="21"/>
              </w:rPr>
              <w:t>合规义务</w:t>
            </w:r>
          </w:p>
          <w:p>
            <w:pPr>
              <w:rPr>
                <w:rFonts w:hint="eastAsia" w:ascii="宋体" w:hAnsi="宋体" w:eastAsia="宋体" w:cs="宋体"/>
                <w:color w:val="auto"/>
                <w:sz w:val="21"/>
                <w:szCs w:val="21"/>
              </w:rPr>
            </w:pPr>
          </w:p>
          <w:p>
            <w:pP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符合性评价</w:t>
            </w:r>
          </w:p>
        </w:tc>
        <w:tc>
          <w:tcPr>
            <w:tcW w:w="1272" w:type="dxa"/>
            <w:vAlign w:val="top"/>
          </w:tcPr>
          <w:p>
            <w:pPr>
              <w:rPr>
                <w:rFonts w:hint="eastAsia" w:ascii="宋体" w:hAnsi="宋体" w:eastAsia="宋体" w:cs="宋体"/>
                <w:color w:val="auto"/>
                <w:sz w:val="21"/>
                <w:szCs w:val="21"/>
              </w:rPr>
            </w:pPr>
            <w:r>
              <w:rPr>
                <w:rFonts w:hint="eastAsia" w:ascii="宋体" w:hAnsi="宋体" w:eastAsia="宋体" w:cs="宋体"/>
                <w:color w:val="auto"/>
                <w:sz w:val="21"/>
                <w:szCs w:val="21"/>
              </w:rPr>
              <w:t>E</w:t>
            </w: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w:t>
            </w:r>
          </w:p>
          <w:p>
            <w:pPr>
              <w:rPr>
                <w:rFonts w:hint="eastAsia" w:ascii="宋体" w:hAnsi="宋体" w:eastAsia="宋体" w:cs="宋体"/>
                <w:color w:val="auto"/>
                <w:sz w:val="21"/>
                <w:szCs w:val="21"/>
              </w:rPr>
            </w:pPr>
            <w:r>
              <w:rPr>
                <w:rFonts w:hint="eastAsia" w:ascii="宋体" w:hAnsi="宋体" w:eastAsia="宋体" w:cs="宋体"/>
                <w:color w:val="auto"/>
                <w:sz w:val="21"/>
                <w:szCs w:val="21"/>
              </w:rPr>
              <w:t>6.1.3</w:t>
            </w:r>
          </w:p>
          <w:p>
            <w:pPr>
              <w:rPr>
                <w:rFonts w:hint="eastAsia" w:ascii="宋体" w:hAnsi="宋体" w:eastAsia="宋体" w:cs="宋体"/>
                <w:color w:val="auto"/>
                <w:sz w:val="21"/>
                <w:szCs w:val="21"/>
              </w:rPr>
            </w:pPr>
          </w:p>
          <w:p>
            <w:pPr>
              <w:rPr>
                <w:rFonts w:hint="eastAsia" w:ascii="宋体" w:hAnsi="宋体" w:eastAsia="宋体" w:cs="宋体"/>
                <w:color w:val="auto"/>
                <w:sz w:val="21"/>
                <w:szCs w:val="21"/>
              </w:rPr>
            </w:pPr>
            <w:r>
              <w:rPr>
                <w:rFonts w:hint="eastAsia" w:ascii="宋体" w:hAnsi="宋体" w:eastAsia="宋体" w:cs="宋体"/>
                <w:color w:val="auto"/>
                <w:sz w:val="21"/>
                <w:szCs w:val="21"/>
              </w:rPr>
              <w:t>E</w:t>
            </w: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rPr>
              <w:t>:</w:t>
            </w:r>
          </w:p>
          <w:p>
            <w:pP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9.1.2</w:t>
            </w:r>
          </w:p>
        </w:tc>
        <w:tc>
          <w:tcPr>
            <w:tcW w:w="10455" w:type="dxa"/>
            <w:vAlign w:val="top"/>
          </w:tcPr>
          <w:p>
            <w:pPr>
              <w:ind w:firstLine="420"/>
              <w:rPr>
                <w:rFonts w:hint="eastAsia" w:ascii="宋体" w:hAnsi="宋体" w:eastAsia="宋体" w:cs="宋体"/>
                <w:color w:val="auto"/>
                <w:sz w:val="21"/>
                <w:szCs w:val="21"/>
              </w:rPr>
            </w:pPr>
            <w:r>
              <w:rPr>
                <w:rFonts w:hint="eastAsia" w:ascii="宋体" w:hAnsi="宋体" w:eastAsia="宋体" w:cs="宋体"/>
                <w:color w:val="auto"/>
                <w:sz w:val="21"/>
                <w:szCs w:val="21"/>
              </w:rPr>
              <w:t>编制《法律法规和其他要求控制程序》及《合规性评价控制程序》，基本符合标准要求。</w:t>
            </w:r>
          </w:p>
          <w:p>
            <w:pPr>
              <w:ind w:firstLine="420"/>
              <w:rPr>
                <w:rFonts w:hint="eastAsia" w:ascii="宋体" w:hAnsi="宋体" w:eastAsia="宋体" w:cs="宋体"/>
                <w:color w:val="auto"/>
                <w:sz w:val="21"/>
                <w:szCs w:val="21"/>
              </w:rPr>
            </w:pPr>
            <w:r>
              <w:rPr>
                <w:rFonts w:hint="eastAsia" w:ascii="宋体" w:hAnsi="宋体" w:eastAsia="宋体" w:cs="宋体"/>
                <w:color w:val="auto"/>
                <w:sz w:val="21"/>
                <w:szCs w:val="21"/>
              </w:rPr>
              <w:t>提供适用的法律法规及要求清单，主要有消防法、环境保护法、水污染防治法、大气污染防治法、固体废物环境污染防治法、环境噪声污染防治法、职业病防治法、用人单位劳动防护用品管理规范、生产安全事故应急预案管理办法、工伤保险条例、GB7251.3-2017 低压成套开关设备和控制设备 等。</w:t>
            </w:r>
          </w:p>
          <w:p>
            <w:pPr>
              <w:ind w:firstLine="42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获取方式：主要是网上查录，经查阅为现行有效版本，满足体系运行需要。</w:t>
            </w:r>
            <w:r>
              <w:rPr>
                <w:rFonts w:hint="eastAsia" w:ascii="宋体" w:hAnsi="宋体" w:eastAsia="宋体" w:cs="宋体"/>
                <w:color w:val="auto"/>
                <w:sz w:val="21"/>
                <w:szCs w:val="21"/>
                <w:lang w:val="en-US" w:eastAsia="zh-CN"/>
              </w:rPr>
              <w:t>查法律法规及要求文件均为有效版本。</w:t>
            </w:r>
          </w:p>
          <w:p>
            <w:pPr>
              <w:spacing w:before="120" w:line="360" w:lineRule="auto"/>
              <w:rPr>
                <w:rFonts w:hint="eastAsia" w:ascii="宋体" w:hAnsi="宋体" w:eastAsia="宋体" w:cs="宋体"/>
                <w:color w:val="auto"/>
                <w:kern w:val="2"/>
                <w:sz w:val="21"/>
                <w:szCs w:val="21"/>
                <w:lang w:val="en-US" w:eastAsia="zh-CN" w:bidi="ar-SA"/>
              </w:rPr>
            </w:pPr>
            <w:r>
              <w:rPr>
                <w:rFonts w:hint="eastAsia" w:ascii="方正仿宋简体" w:eastAsia="方正仿宋简体"/>
                <w:b/>
                <w:color w:val="auto"/>
              </w:rPr>
              <w:t>查</w:t>
            </w:r>
            <w:r>
              <w:rPr>
                <w:rFonts w:hint="eastAsia" w:ascii="方正仿宋简体" w:eastAsia="方正仿宋简体"/>
                <w:b/>
                <w:color w:val="auto"/>
                <w:lang w:eastAsia="zh-CN"/>
              </w:rPr>
              <w:t>：</w:t>
            </w:r>
            <w:r>
              <w:rPr>
                <w:rFonts w:hint="eastAsia" w:ascii="方正仿宋简体" w:eastAsia="方正仿宋简体"/>
                <w:b/>
                <w:color w:val="auto"/>
                <w:lang w:val="en-US" w:eastAsia="zh-CN"/>
              </w:rPr>
              <w:t>公司</w:t>
            </w:r>
            <w:r>
              <w:rPr>
                <w:rFonts w:hint="eastAsia" w:ascii="方正仿宋简体" w:hAnsi="Times New Roman" w:eastAsia="方正仿宋简体" w:cs="Times New Roman"/>
                <w:b/>
                <w:color w:val="auto"/>
                <w:lang w:val="en-US" w:eastAsia="zh-CN"/>
              </w:rPr>
              <w:t>于</w:t>
            </w:r>
            <w:r>
              <w:rPr>
                <w:rFonts w:hint="eastAsia" w:ascii="方正仿宋简体" w:hAnsi="Times New Roman" w:eastAsia="方正仿宋简体" w:cs="Times New Roman"/>
                <w:b/>
                <w:color w:val="auto"/>
              </w:rPr>
              <w:t>202</w:t>
            </w:r>
            <w:r>
              <w:rPr>
                <w:rFonts w:hint="eastAsia" w:ascii="方正仿宋简体" w:hAnsi="Times New Roman" w:eastAsia="方正仿宋简体" w:cs="Times New Roman"/>
                <w:b/>
                <w:color w:val="auto"/>
                <w:lang w:val="en-US" w:eastAsia="zh-CN"/>
              </w:rPr>
              <w:t>2</w:t>
            </w:r>
            <w:r>
              <w:rPr>
                <w:rFonts w:hint="eastAsia" w:ascii="方正仿宋简体" w:hAnsi="Times New Roman" w:eastAsia="方正仿宋简体" w:cs="Times New Roman"/>
                <w:b/>
                <w:color w:val="auto"/>
              </w:rPr>
              <w:t>年06月10日进行</w:t>
            </w:r>
            <w:r>
              <w:rPr>
                <w:rFonts w:hint="eastAsia" w:ascii="方正仿宋简体" w:hAnsi="Times New Roman" w:eastAsia="方正仿宋简体" w:cs="Times New Roman"/>
                <w:b/>
                <w:color w:val="auto"/>
                <w:lang w:val="en-US" w:eastAsia="zh-CN"/>
              </w:rPr>
              <w:t>了</w:t>
            </w:r>
            <w:r>
              <w:rPr>
                <w:rFonts w:hint="eastAsia" w:ascii="方正仿宋简体" w:hAnsi="Times New Roman" w:eastAsia="方正仿宋简体" w:cs="Times New Roman"/>
                <w:b/>
                <w:color w:val="auto"/>
              </w:rPr>
              <w:t>合规性评价</w:t>
            </w:r>
            <w:r>
              <w:rPr>
                <w:rFonts w:hint="eastAsia" w:ascii="方正仿宋简体" w:hAnsi="Times New Roman" w:eastAsia="方正仿宋简体" w:cs="Times New Roman"/>
                <w:b/>
                <w:color w:val="auto"/>
                <w:lang w:eastAsia="zh-CN"/>
              </w:rPr>
              <w:t>，</w:t>
            </w:r>
            <w:r>
              <w:rPr>
                <w:rFonts w:hint="eastAsia" w:ascii="方正仿宋简体" w:hAnsi="Times New Roman" w:eastAsia="方正仿宋简体" w:cs="Times New Roman"/>
                <w:b/>
                <w:color w:val="auto"/>
                <w:lang w:val="en-US" w:eastAsia="zh-CN"/>
              </w:rPr>
              <w:t>有合规性评价</w:t>
            </w:r>
            <w:r>
              <w:rPr>
                <w:rFonts w:hint="eastAsia" w:ascii="方正仿宋简体" w:hAnsi="Times New Roman" w:eastAsia="方正仿宋简体" w:cs="Times New Roman"/>
                <w:b/>
                <w:color w:val="auto"/>
              </w:rPr>
              <w:t>记录，未提供合规性评价结论及报告</w:t>
            </w:r>
            <w:r>
              <w:rPr>
                <w:rFonts w:hint="eastAsia" w:ascii="方正仿宋简体" w:hAnsi="Times New Roman" w:eastAsia="方正仿宋简体" w:cs="Times New Roman"/>
                <w:b/>
                <w:color w:val="auto"/>
                <w:lang w:eastAsia="zh-CN"/>
              </w:rPr>
              <w:t>，</w:t>
            </w:r>
            <w:r>
              <w:rPr>
                <w:rFonts w:hint="eastAsia" w:ascii="方正仿宋简体" w:hAnsi="Times New Roman" w:eastAsia="方正仿宋简体" w:cs="Times New Roman"/>
                <w:b/>
                <w:color w:val="auto"/>
              </w:rPr>
              <w:t>不符合标准</w:t>
            </w:r>
            <w:r>
              <w:rPr>
                <w:rFonts w:hint="eastAsia" w:ascii="方正仿宋简体" w:hAnsi="Times New Roman" w:eastAsia="方正仿宋简体" w:cs="Times New Roman"/>
                <w:b/>
                <w:color w:val="auto"/>
                <w:lang w:val="en-US" w:eastAsia="zh-CN"/>
              </w:rPr>
              <w:t>要求。</w:t>
            </w:r>
            <w:r>
              <w:rPr>
                <w:rFonts w:hint="eastAsia" w:ascii="方正仿宋简体" w:hAnsi="Times New Roman" w:eastAsia="方正仿宋简体" w:cs="Times New Roman"/>
                <w:b/>
                <w:color w:val="auto"/>
              </w:rPr>
              <w:t xml:space="preserve">  </w:t>
            </w:r>
          </w:p>
        </w:tc>
        <w:tc>
          <w:tcPr>
            <w:tcW w:w="1134" w:type="dxa"/>
          </w:tcPr>
          <w:p>
            <w:pPr>
              <w:spacing w:line="360" w:lineRule="auto"/>
              <w:rPr>
                <w:rFonts w:hint="eastAsia"/>
                <w:color w:val="auto"/>
                <w:lang w:val="en-US" w:eastAsia="zh-CN"/>
              </w:rPr>
            </w:pPr>
          </w:p>
          <w:p>
            <w:pPr>
              <w:spacing w:line="360" w:lineRule="auto"/>
              <w:rPr>
                <w:rFonts w:hint="eastAsia"/>
                <w:color w:val="auto"/>
                <w:lang w:val="en-US" w:eastAsia="zh-CN"/>
              </w:rPr>
            </w:pPr>
          </w:p>
          <w:p>
            <w:pPr>
              <w:spacing w:line="360" w:lineRule="auto"/>
              <w:rPr>
                <w:rFonts w:hint="eastAsia"/>
                <w:color w:val="auto"/>
                <w:lang w:val="en-US" w:eastAsia="zh-CN"/>
              </w:rPr>
            </w:pPr>
          </w:p>
          <w:p>
            <w:pPr>
              <w:spacing w:line="360" w:lineRule="auto"/>
              <w:rPr>
                <w:rFonts w:hint="eastAsia"/>
                <w:color w:val="auto"/>
                <w:lang w:val="en-US" w:eastAsia="zh-CN"/>
              </w:rPr>
            </w:pPr>
          </w:p>
          <w:p>
            <w:pPr>
              <w:spacing w:line="360" w:lineRule="auto"/>
              <w:rPr>
                <w:rFonts w:hint="eastAsia"/>
                <w:color w:val="auto"/>
                <w:lang w:val="en-US" w:eastAsia="zh-CN"/>
              </w:rPr>
            </w:pPr>
          </w:p>
          <w:p>
            <w:pPr>
              <w:spacing w:line="360" w:lineRule="auto"/>
              <w:rPr>
                <w:rFonts w:hint="default"/>
                <w:color w:val="auto"/>
                <w:lang w:val="en-US" w:eastAsia="zh-CN"/>
              </w:rPr>
            </w:pPr>
            <w:r>
              <w:rPr>
                <w:rFonts w:hint="eastAsia"/>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1848" w:type="dxa"/>
          </w:tcPr>
          <w:p>
            <w:pPr>
              <w:spacing w:line="360" w:lineRule="auto"/>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目标及其实现的策划总要求</w:t>
            </w:r>
          </w:p>
          <w:p>
            <w:pPr>
              <w:spacing w:line="360" w:lineRule="auto"/>
              <w:rPr>
                <w:rFonts w:hint="eastAsia" w:ascii="宋体" w:hAnsi="宋体" w:eastAsia="宋体" w:cs="宋体"/>
                <w:bCs w:val="0"/>
                <w:color w:val="auto"/>
                <w:spacing w:val="0"/>
                <w:kern w:val="2"/>
                <w:sz w:val="21"/>
                <w:szCs w:val="21"/>
                <w:lang w:val="en-US" w:eastAsia="zh-CN" w:bidi="ar-SA"/>
              </w:rPr>
            </w:pPr>
          </w:p>
        </w:tc>
        <w:tc>
          <w:tcPr>
            <w:tcW w:w="1272" w:type="dxa"/>
          </w:tcPr>
          <w:p>
            <w:pPr>
              <w:spacing w:line="360" w:lineRule="auto"/>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QEO6.2</w:t>
            </w:r>
          </w:p>
          <w:p>
            <w:pPr>
              <w:spacing w:line="360" w:lineRule="auto"/>
              <w:rPr>
                <w:rFonts w:hint="eastAsia" w:ascii="宋体" w:hAnsi="宋体" w:eastAsia="宋体" w:cs="宋体"/>
                <w:bCs w:val="0"/>
                <w:color w:val="auto"/>
                <w:spacing w:val="0"/>
                <w:kern w:val="2"/>
                <w:sz w:val="21"/>
                <w:szCs w:val="21"/>
                <w:lang w:val="en-US" w:eastAsia="zh-CN" w:bidi="ar-SA"/>
              </w:rPr>
            </w:pPr>
          </w:p>
          <w:p>
            <w:pPr>
              <w:spacing w:line="360" w:lineRule="auto"/>
              <w:rPr>
                <w:rFonts w:hint="eastAsia" w:ascii="宋体" w:hAnsi="宋体" w:eastAsia="宋体" w:cs="宋体"/>
                <w:bCs w:val="0"/>
                <w:color w:val="auto"/>
                <w:spacing w:val="0"/>
                <w:kern w:val="2"/>
                <w:sz w:val="21"/>
                <w:szCs w:val="21"/>
                <w:lang w:val="en-US" w:eastAsia="zh-CN" w:bidi="ar-SA"/>
              </w:rPr>
            </w:pPr>
          </w:p>
        </w:tc>
        <w:tc>
          <w:tcPr>
            <w:tcW w:w="10455" w:type="dxa"/>
            <w:vAlign w:val="center"/>
          </w:tcPr>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cs="宋体"/>
                <w:bCs w:val="0"/>
                <w:color w:val="auto"/>
                <w:spacing w:val="0"/>
                <w:kern w:val="2"/>
                <w:sz w:val="21"/>
                <w:szCs w:val="21"/>
                <w:lang w:val="en-US" w:eastAsia="zh-CN" w:bidi="ar-SA"/>
              </w:rPr>
              <w:t>公司、行政部</w:t>
            </w:r>
            <w:r>
              <w:rPr>
                <w:rFonts w:hint="eastAsia" w:ascii="宋体" w:hAnsi="宋体" w:eastAsia="宋体" w:cs="宋体"/>
                <w:bCs w:val="0"/>
                <w:color w:val="auto"/>
                <w:spacing w:val="0"/>
                <w:kern w:val="2"/>
                <w:sz w:val="21"/>
                <w:szCs w:val="21"/>
                <w:lang w:val="en-US" w:eastAsia="zh-CN" w:bidi="ar-SA"/>
              </w:rPr>
              <w:t>的质量、环境和职业健康安全分解的管理目标</w:t>
            </w:r>
            <w:r>
              <w:rPr>
                <w:rFonts w:hint="eastAsia" w:ascii="宋体" w:hAnsi="宋体" w:cs="宋体"/>
                <w:bCs w:val="0"/>
                <w:color w:val="auto"/>
                <w:spacing w:val="0"/>
                <w:kern w:val="2"/>
                <w:sz w:val="21"/>
                <w:szCs w:val="21"/>
                <w:lang w:val="en-US" w:eastAsia="zh-CN" w:bidi="ar-SA"/>
              </w:rPr>
              <w:t>及完成情况</w:t>
            </w:r>
            <w:r>
              <w:rPr>
                <w:rFonts w:hint="eastAsia" w:ascii="宋体" w:hAnsi="宋体" w:eastAsia="宋体" w:cs="宋体"/>
                <w:bCs w:val="0"/>
                <w:color w:val="auto"/>
                <w:spacing w:val="0"/>
                <w:kern w:val="2"/>
                <w:sz w:val="21"/>
                <w:szCs w:val="21"/>
                <w:lang w:val="en-US" w:eastAsia="zh-CN" w:bidi="ar-SA"/>
              </w:rPr>
              <w:t>：</w:t>
            </w:r>
          </w:p>
          <w:p>
            <w:pPr>
              <w:pStyle w:val="11"/>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drawing>
                <wp:anchor distT="0" distB="0" distL="114300" distR="114300" simplePos="0" relativeHeight="251666432" behindDoc="0" locked="0" layoutInCell="1" allowOverlap="1">
                  <wp:simplePos x="0" y="0"/>
                  <wp:positionH relativeFrom="column">
                    <wp:posOffset>208915</wp:posOffset>
                  </wp:positionH>
                  <wp:positionV relativeFrom="paragraph">
                    <wp:posOffset>36195</wp:posOffset>
                  </wp:positionV>
                  <wp:extent cx="3858260" cy="2240280"/>
                  <wp:effectExtent l="0" t="0" r="2540" b="7620"/>
                  <wp:wrapNone/>
                  <wp:docPr id="11" name="图片 11" descr="166908704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9087044699"/>
                          <pic:cNvPicPr>
                            <a:picLocks noChangeAspect="1"/>
                          </pic:cNvPicPr>
                        </pic:nvPicPr>
                        <pic:blipFill>
                          <a:blip r:embed="rId11"/>
                          <a:stretch>
                            <a:fillRect/>
                          </a:stretch>
                        </pic:blipFill>
                        <pic:spPr>
                          <a:xfrm>
                            <a:off x="0" y="0"/>
                            <a:ext cx="3858260" cy="2240280"/>
                          </a:xfrm>
                          <a:prstGeom prst="rect">
                            <a:avLst/>
                          </a:prstGeom>
                        </pic:spPr>
                      </pic:pic>
                    </a:graphicData>
                  </a:graphic>
                </wp:anchor>
              </w:drawing>
            </w:r>
          </w:p>
          <w:p>
            <w:pPr>
              <w:pStyle w:val="11"/>
              <w:rPr>
                <w:rFonts w:hint="eastAsia" w:ascii="宋体" w:hAnsi="宋体" w:eastAsia="宋体" w:cs="宋体"/>
                <w:bCs w:val="0"/>
                <w:color w:val="auto"/>
                <w:spacing w:val="0"/>
                <w:kern w:val="2"/>
                <w:sz w:val="21"/>
                <w:szCs w:val="21"/>
                <w:lang w:val="en-US" w:eastAsia="zh-CN" w:bidi="ar-SA"/>
              </w:rPr>
            </w:pPr>
          </w:p>
          <w:p>
            <w:pPr>
              <w:pStyle w:val="11"/>
              <w:rPr>
                <w:rFonts w:hint="eastAsia" w:ascii="宋体" w:hAnsi="宋体" w:eastAsia="宋体" w:cs="宋体"/>
                <w:bCs w:val="0"/>
                <w:color w:val="auto"/>
                <w:spacing w:val="0"/>
                <w:kern w:val="2"/>
                <w:sz w:val="21"/>
                <w:szCs w:val="21"/>
                <w:lang w:val="en-US" w:eastAsia="zh-CN" w:bidi="ar-SA"/>
              </w:rPr>
            </w:pPr>
          </w:p>
          <w:p>
            <w:pPr>
              <w:pStyle w:val="11"/>
              <w:rPr>
                <w:rFonts w:hint="eastAsia" w:ascii="宋体" w:hAnsi="宋体" w:eastAsia="宋体" w:cs="宋体"/>
                <w:bCs w:val="0"/>
                <w:color w:val="auto"/>
                <w:spacing w:val="0"/>
                <w:kern w:val="2"/>
                <w:sz w:val="21"/>
                <w:szCs w:val="21"/>
                <w:lang w:val="en-US" w:eastAsia="zh-CN" w:bidi="ar-SA"/>
              </w:rPr>
            </w:pPr>
          </w:p>
          <w:p>
            <w:pPr>
              <w:pStyle w:val="11"/>
              <w:rPr>
                <w:rFonts w:hint="eastAsia" w:ascii="宋体" w:hAnsi="宋体" w:eastAsia="宋体" w:cs="宋体"/>
                <w:bCs w:val="0"/>
                <w:color w:val="auto"/>
                <w:spacing w:val="0"/>
                <w:kern w:val="2"/>
                <w:sz w:val="21"/>
                <w:szCs w:val="21"/>
                <w:lang w:val="en-US" w:eastAsia="zh-CN" w:bidi="ar-SA"/>
              </w:rPr>
            </w:pPr>
          </w:p>
          <w:p>
            <w:pPr>
              <w:pStyle w:val="11"/>
              <w:rPr>
                <w:rFonts w:hint="eastAsia" w:ascii="宋体" w:hAnsi="宋体" w:eastAsia="宋体" w:cs="宋体"/>
                <w:bCs w:val="0"/>
                <w:color w:val="auto"/>
                <w:spacing w:val="0"/>
                <w:kern w:val="2"/>
                <w:sz w:val="21"/>
                <w:szCs w:val="21"/>
                <w:lang w:val="en-US" w:eastAsia="zh-CN" w:bidi="ar-SA"/>
              </w:rPr>
            </w:pPr>
          </w:p>
          <w:p>
            <w:pPr>
              <w:pStyle w:val="11"/>
              <w:rPr>
                <w:rFonts w:hint="eastAsia" w:ascii="宋体" w:hAnsi="宋体" w:eastAsia="宋体" w:cs="宋体"/>
                <w:bCs w:val="0"/>
                <w:color w:val="auto"/>
                <w:spacing w:val="0"/>
                <w:kern w:val="2"/>
                <w:sz w:val="21"/>
                <w:szCs w:val="21"/>
                <w:lang w:val="en-US" w:eastAsia="zh-CN" w:bidi="ar-SA"/>
              </w:rPr>
            </w:pPr>
          </w:p>
          <w:p>
            <w:pPr>
              <w:pStyle w:val="11"/>
              <w:rPr>
                <w:rFonts w:hint="eastAsia" w:ascii="宋体" w:hAnsi="宋体" w:eastAsia="宋体" w:cs="宋体"/>
                <w:bCs w:val="0"/>
                <w:color w:val="auto"/>
                <w:spacing w:val="0"/>
                <w:kern w:val="2"/>
                <w:sz w:val="21"/>
                <w:szCs w:val="21"/>
                <w:lang w:val="en-US" w:eastAsia="zh-CN" w:bidi="ar-SA"/>
              </w:rPr>
            </w:pPr>
          </w:p>
          <w:p>
            <w:pPr>
              <w:spacing w:line="360" w:lineRule="auto"/>
              <w:jc w:val="left"/>
              <w:rPr>
                <w:rFonts w:hint="eastAsia" w:ascii="宋体" w:hAnsi="宋体" w:eastAsia="宋体" w:cs="宋体"/>
                <w:color w:val="auto"/>
                <w:sz w:val="21"/>
                <w:szCs w:val="21"/>
              </w:rPr>
            </w:pP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部门目标与分解基本合理，均有相应的统计方法、管理方案和监视频率，责任部门和责任人明确，基本满足控制要求。</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查202</w:t>
            </w:r>
            <w:r>
              <w:rPr>
                <w:rFonts w:hint="eastAsia" w:ascii="宋体" w:hAnsi="宋体" w:cs="宋体"/>
                <w:bCs w:val="0"/>
                <w:color w:val="auto"/>
                <w:spacing w:val="0"/>
                <w:kern w:val="2"/>
                <w:sz w:val="21"/>
                <w:szCs w:val="21"/>
                <w:lang w:val="en-US" w:eastAsia="zh-CN" w:bidi="ar-SA"/>
              </w:rPr>
              <w:t>2</w:t>
            </w:r>
            <w:r>
              <w:rPr>
                <w:rFonts w:hint="eastAsia" w:ascii="宋体" w:hAnsi="宋体" w:eastAsia="宋体" w:cs="宋体"/>
                <w:bCs w:val="0"/>
                <w:color w:val="auto"/>
                <w:spacing w:val="0"/>
                <w:kern w:val="2"/>
                <w:sz w:val="21"/>
                <w:szCs w:val="21"/>
                <w:lang w:val="en-US" w:eastAsia="zh-CN" w:bidi="ar-SA"/>
              </w:rPr>
              <w:t>年1月～2022年</w:t>
            </w:r>
            <w:r>
              <w:rPr>
                <w:rFonts w:hint="eastAsia" w:ascii="宋体" w:hAnsi="宋体" w:cs="宋体"/>
                <w:bCs w:val="0"/>
                <w:color w:val="auto"/>
                <w:spacing w:val="0"/>
                <w:kern w:val="2"/>
                <w:sz w:val="21"/>
                <w:szCs w:val="21"/>
                <w:lang w:val="en-US" w:eastAsia="zh-CN" w:bidi="ar-SA"/>
              </w:rPr>
              <w:t>10</w:t>
            </w:r>
            <w:r>
              <w:rPr>
                <w:rFonts w:hint="eastAsia" w:ascii="宋体" w:hAnsi="宋体" w:eastAsia="宋体" w:cs="宋体"/>
                <w:bCs w:val="0"/>
                <w:color w:val="auto"/>
                <w:spacing w:val="0"/>
                <w:kern w:val="2"/>
                <w:sz w:val="21"/>
                <w:szCs w:val="21"/>
                <w:lang w:val="en-US" w:eastAsia="zh-CN" w:bidi="ar-SA"/>
              </w:rPr>
              <w:t>月目标监视记录包括：1.年度质量目标完成情况统计表；2.年度环境目标、指标及管理方案完成情况登记表；3.职业健康安全目标、指标及管理方案完成情况登记表；均有相应的统计数据记录，更新及时，责任人明确，符合监视和更新要求。</w:t>
            </w:r>
          </w:p>
        </w:tc>
        <w:tc>
          <w:tcPr>
            <w:tcW w:w="1134" w:type="dxa"/>
          </w:tcPr>
          <w:p>
            <w:pPr>
              <w:spacing w:line="360" w:lineRule="auto"/>
              <w:rPr>
                <w:rFonts w:hint="eastAsia" w:ascii="宋体" w:hAnsi="宋体" w:eastAsia="宋体" w:cs="宋体"/>
                <w:color w:val="auto"/>
                <w:sz w:val="21"/>
                <w:szCs w:val="21"/>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848" w:type="dxa"/>
            <w:vAlign w:val="top"/>
          </w:tcPr>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人员</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能力</w:t>
            </w:r>
          </w:p>
          <w:p>
            <w:pPr>
              <w:pStyle w:val="11"/>
              <w:spacing w:line="360" w:lineRule="auto"/>
              <w:ind w:left="0" w:leftChars="0"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意识</w:t>
            </w:r>
          </w:p>
        </w:tc>
        <w:tc>
          <w:tcPr>
            <w:tcW w:w="1272" w:type="dxa"/>
            <w:vAlign w:val="top"/>
          </w:tcPr>
          <w:p>
            <w:pPr>
              <w:rPr>
                <w:rFonts w:hint="eastAsia" w:ascii="宋体" w:hAnsi="宋体" w:eastAsia="宋体" w:cs="宋体"/>
                <w:color w:val="auto"/>
                <w:sz w:val="21"/>
                <w:szCs w:val="21"/>
              </w:rPr>
            </w:pPr>
            <w:r>
              <w:rPr>
                <w:rFonts w:hint="eastAsia" w:ascii="宋体" w:hAnsi="宋体" w:eastAsia="宋体" w:cs="宋体"/>
                <w:color w:val="auto"/>
                <w:sz w:val="21"/>
                <w:szCs w:val="21"/>
              </w:rPr>
              <w:t>Q:7.1.2</w:t>
            </w:r>
          </w:p>
          <w:p>
            <w:pPr>
              <w:pStyle w:val="11"/>
              <w:ind w:left="0" w:leftChars="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Q</w:t>
            </w:r>
            <w:r>
              <w:rPr>
                <w:rFonts w:hint="eastAsia" w:ascii="宋体" w:hAnsi="宋体" w:eastAsia="宋体" w:cs="宋体"/>
                <w:color w:val="auto"/>
                <w:sz w:val="21"/>
                <w:szCs w:val="21"/>
                <w:lang w:val="en-US" w:eastAsia="zh-CN"/>
              </w:rPr>
              <w:t>EO</w:t>
            </w:r>
            <w:r>
              <w:rPr>
                <w:rFonts w:hint="eastAsia" w:ascii="宋体" w:hAnsi="宋体" w:eastAsia="宋体" w:cs="宋体"/>
                <w:color w:val="auto"/>
                <w:sz w:val="21"/>
                <w:szCs w:val="21"/>
              </w:rPr>
              <w:t>:</w:t>
            </w:r>
          </w:p>
          <w:p>
            <w:pPr>
              <w:pStyle w:val="11"/>
              <w:ind w:left="0" w:leftChars="0"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7.2</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7.3</w:t>
            </w:r>
          </w:p>
        </w:tc>
        <w:tc>
          <w:tcPr>
            <w:tcW w:w="10455" w:type="dxa"/>
            <w:vAlign w:val="top"/>
          </w:tcPr>
          <w:p>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行政部</w:t>
            </w:r>
            <w:r>
              <w:rPr>
                <w:rFonts w:hint="eastAsia" w:ascii="宋体" w:hAnsi="宋体" w:eastAsia="宋体" w:cs="宋体"/>
                <w:color w:val="auto"/>
                <w:sz w:val="21"/>
                <w:szCs w:val="21"/>
                <w:highlight w:val="none"/>
              </w:rPr>
              <w:t>对人力资源进行识别和控制，会同各部门做好培训需求调查，根据培训需求编制培训计划。</w:t>
            </w:r>
          </w:p>
          <w:p>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eastAsia="zh-CN"/>
              </w:rPr>
              <w:t>人力资源控制程序</w:t>
            </w:r>
            <w:r>
              <w:rPr>
                <w:rFonts w:hint="eastAsia" w:ascii="宋体" w:hAnsi="宋体" w:eastAsia="宋体" w:cs="宋体"/>
                <w:color w:val="auto"/>
                <w:sz w:val="21"/>
                <w:szCs w:val="21"/>
                <w:highlight w:val="none"/>
              </w:rPr>
              <w:t>》及《年度培训计划》，包括培训需求、培训计划、培训实施、培训效果评估等内容。</w:t>
            </w:r>
          </w:p>
          <w:p>
            <w:pPr>
              <w:spacing w:line="276"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行政部</w:t>
            </w:r>
            <w:r>
              <w:rPr>
                <w:rFonts w:hint="eastAsia" w:ascii="宋体" w:hAnsi="宋体" w:eastAsia="宋体" w:cs="宋体"/>
                <w:color w:val="auto"/>
                <w:sz w:val="21"/>
                <w:szCs w:val="21"/>
              </w:rPr>
              <w:t>根据各部门的需要配备管理体系运行所需的人员。</w:t>
            </w:r>
          </w:p>
          <w:p>
            <w:pPr>
              <w:spacing w:line="276"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查有《人力资源控制程序》及《岗位任职要求》，制定相关人员的职责和权限相关文件化信息，确定配备所需的人员资源，各级各层人员能力、意识、岗位定员、部门人员职责、权限、相互关系等进行了清晰要求并做了沟通，以有效实施体系并运行和控制其过程。</w:t>
            </w:r>
          </w:p>
          <w:p>
            <w:pPr>
              <w:spacing w:line="276"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提供有员工花名册，目前公司共有员工</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人，包括管理人员</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人，操作人员1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人。</w:t>
            </w:r>
          </w:p>
          <w:p>
            <w:pPr>
              <w:spacing w:line="276"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各部门人员配备基本充分，基本符合要求。</w:t>
            </w:r>
          </w:p>
          <w:p>
            <w:pPr>
              <w:spacing w:line="276" w:lineRule="auto"/>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公司对各岗位能力规定的要求包括了专业技能、岗位资格、能力、工作经验等。对人员素质必须满足任职要求，确定受其控制的工作人员所需具备的能力，岗位全过程操作人员的能力确定，主要是经培训、合格上岗，基于适当的教育、培训或经历，确保这些人员是胜任。</w:t>
            </w:r>
          </w:p>
          <w:p>
            <w:pPr>
              <w:spacing w:line="276" w:lineRule="auto"/>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查见：《员工能力确认表》，公司经识别，组装、调试过程为</w:t>
            </w:r>
            <w:r>
              <w:rPr>
                <w:rFonts w:hint="eastAsia" w:ascii="宋体" w:hAnsi="宋体" w:eastAsia="宋体" w:cs="宋体"/>
                <w:color w:val="auto"/>
                <w:kern w:val="0"/>
                <w:sz w:val="21"/>
                <w:szCs w:val="21"/>
                <w:lang w:val="en-US" w:eastAsia="zh-CN"/>
              </w:rPr>
              <w:t>关键</w:t>
            </w:r>
            <w:r>
              <w:rPr>
                <w:rFonts w:hint="eastAsia" w:ascii="宋体" w:hAnsi="宋体" w:eastAsia="宋体" w:cs="宋体"/>
                <w:color w:val="auto"/>
                <w:kern w:val="0"/>
                <w:sz w:val="21"/>
                <w:szCs w:val="21"/>
              </w:rPr>
              <w:t>工序，对人员岗位人员能力进行了资格确认，均有评审结果，基本符合要求。</w:t>
            </w:r>
          </w:p>
          <w:p>
            <w:pPr>
              <w:spacing w:line="276" w:lineRule="auto"/>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查见“2022年度培训计划”，内容包括管理方针、GB/T24001-2016、GB/T19001-2016、GB/T45001-2020标准、管理手册、程序文件学习、环境、职业健康安全管理方案学习、应急准备与响应措施学习培训、操作规程、作业指导书、检验规范等。   </w:t>
            </w:r>
          </w:p>
          <w:p>
            <w:pPr>
              <w:spacing w:line="276" w:lineRule="auto"/>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查见：《培训记录表》。</w:t>
            </w:r>
          </w:p>
          <w:p>
            <w:pPr>
              <w:pStyle w:val="20"/>
              <w:numPr>
                <w:ilvl w:val="0"/>
                <w:numId w:val="3"/>
              </w:numPr>
              <w:spacing w:line="276" w:lineRule="auto"/>
              <w:ind w:firstLineChars="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2022.3.8：公司管理文件培训。培训老师：</w:t>
            </w:r>
            <w:r>
              <w:rPr>
                <w:rFonts w:hint="eastAsia" w:ascii="宋体" w:hAnsi="宋体" w:eastAsia="宋体" w:cs="宋体"/>
                <w:color w:val="auto"/>
                <w:kern w:val="0"/>
                <w:sz w:val="21"/>
                <w:szCs w:val="21"/>
                <w:lang w:eastAsia="zh-CN"/>
              </w:rPr>
              <w:t>冯永胜</w:t>
            </w:r>
            <w:r>
              <w:rPr>
                <w:rFonts w:hint="eastAsia" w:ascii="宋体" w:hAnsi="宋体" w:eastAsia="宋体" w:cs="宋体"/>
                <w:color w:val="auto"/>
                <w:kern w:val="0"/>
                <w:sz w:val="21"/>
                <w:szCs w:val="21"/>
              </w:rPr>
              <w:t>，参加人员：全体人员。通过口试对理解情况进行考核，考核结果：全部通过。验证人：</w:t>
            </w:r>
            <w:r>
              <w:rPr>
                <w:rFonts w:hint="eastAsia" w:ascii="宋体" w:hAnsi="宋体" w:eastAsia="宋体" w:cs="宋体"/>
                <w:color w:val="auto"/>
                <w:kern w:val="0"/>
                <w:sz w:val="21"/>
                <w:szCs w:val="21"/>
                <w:lang w:eastAsia="zh-CN"/>
              </w:rPr>
              <w:t>冯永胜</w:t>
            </w:r>
            <w:r>
              <w:rPr>
                <w:rFonts w:hint="eastAsia" w:ascii="宋体" w:hAnsi="宋体" w:eastAsia="宋体" w:cs="宋体"/>
                <w:color w:val="auto"/>
                <w:kern w:val="0"/>
                <w:sz w:val="21"/>
                <w:szCs w:val="21"/>
              </w:rPr>
              <w:t>。</w:t>
            </w:r>
          </w:p>
          <w:p>
            <w:pPr>
              <w:pStyle w:val="20"/>
              <w:numPr>
                <w:ilvl w:val="0"/>
                <w:numId w:val="3"/>
              </w:numPr>
              <w:spacing w:line="276" w:lineRule="auto"/>
              <w:ind w:firstLineChars="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2022.4.20：ISO9001:2015、ISO14001:2015、ISO45001：2018内审员培训。培训老师：</w:t>
            </w:r>
            <w:r>
              <w:rPr>
                <w:rFonts w:hint="eastAsia" w:ascii="宋体" w:hAnsi="宋体" w:eastAsia="宋体" w:cs="宋体"/>
                <w:color w:val="auto"/>
                <w:kern w:val="0"/>
                <w:sz w:val="21"/>
                <w:szCs w:val="21"/>
                <w:lang w:val="en-US" w:eastAsia="zh-CN"/>
              </w:rPr>
              <w:t>陈老师</w:t>
            </w:r>
            <w:r>
              <w:rPr>
                <w:rFonts w:hint="eastAsia" w:ascii="宋体" w:hAnsi="宋体" w:eastAsia="宋体" w:cs="宋体"/>
                <w:color w:val="auto"/>
                <w:kern w:val="0"/>
                <w:sz w:val="21"/>
                <w:szCs w:val="21"/>
              </w:rPr>
              <w:t>，参加人员：冯永胜</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鲁建利</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刘川</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周先琴</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饶平。通过口试对理解情况进行考核，考核结果：全部通过。验证人：</w:t>
            </w:r>
            <w:r>
              <w:rPr>
                <w:rFonts w:hint="eastAsia" w:ascii="宋体" w:hAnsi="宋体" w:eastAsia="宋体" w:cs="宋体"/>
                <w:color w:val="auto"/>
                <w:kern w:val="0"/>
                <w:sz w:val="21"/>
                <w:szCs w:val="21"/>
                <w:lang w:val="en-US" w:eastAsia="zh-CN"/>
              </w:rPr>
              <w:t>陈老师</w:t>
            </w:r>
            <w:r>
              <w:rPr>
                <w:rFonts w:hint="eastAsia" w:ascii="宋体" w:hAnsi="宋体" w:eastAsia="宋体" w:cs="宋体"/>
                <w:color w:val="auto"/>
                <w:kern w:val="0"/>
                <w:sz w:val="21"/>
                <w:szCs w:val="21"/>
              </w:rPr>
              <w:t>。</w:t>
            </w:r>
          </w:p>
          <w:p>
            <w:pPr>
              <w:pStyle w:val="20"/>
              <w:numPr>
                <w:ilvl w:val="0"/>
                <w:numId w:val="3"/>
              </w:numPr>
              <w:spacing w:line="276" w:lineRule="auto"/>
              <w:ind w:firstLineChars="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2022.5.21：环境因素识别、危险源识别培训。培训老师：</w:t>
            </w:r>
            <w:r>
              <w:rPr>
                <w:rFonts w:hint="eastAsia" w:ascii="宋体" w:hAnsi="宋体" w:eastAsia="宋体" w:cs="宋体"/>
                <w:color w:val="auto"/>
                <w:kern w:val="0"/>
                <w:sz w:val="21"/>
                <w:szCs w:val="21"/>
                <w:lang w:eastAsia="zh-CN"/>
              </w:rPr>
              <w:t>冯永胜</w:t>
            </w:r>
            <w:r>
              <w:rPr>
                <w:rFonts w:hint="eastAsia" w:ascii="宋体" w:hAnsi="宋体" w:eastAsia="宋体" w:cs="宋体"/>
                <w:color w:val="auto"/>
                <w:kern w:val="0"/>
                <w:sz w:val="21"/>
                <w:szCs w:val="21"/>
              </w:rPr>
              <w:t>，参加人员：全体人员。通过口试对理解情况进行考核，考核结果：全部通过。验证人：</w:t>
            </w:r>
            <w:r>
              <w:rPr>
                <w:rFonts w:hint="eastAsia" w:ascii="宋体" w:hAnsi="宋体" w:eastAsia="宋体" w:cs="宋体"/>
                <w:color w:val="auto"/>
                <w:kern w:val="0"/>
                <w:sz w:val="21"/>
                <w:szCs w:val="21"/>
                <w:lang w:eastAsia="zh-CN"/>
              </w:rPr>
              <w:t>冯永胜</w:t>
            </w:r>
            <w:r>
              <w:rPr>
                <w:rFonts w:hint="eastAsia" w:ascii="宋体" w:hAnsi="宋体" w:eastAsia="宋体" w:cs="宋体"/>
                <w:color w:val="auto"/>
                <w:kern w:val="0"/>
                <w:sz w:val="21"/>
                <w:szCs w:val="21"/>
              </w:rPr>
              <w:t>。</w:t>
            </w:r>
          </w:p>
          <w:p>
            <w:pPr>
              <w:pStyle w:val="20"/>
              <w:numPr>
                <w:ilvl w:val="0"/>
                <w:numId w:val="3"/>
              </w:numPr>
              <w:spacing w:line="276" w:lineRule="auto"/>
              <w:ind w:firstLineChars="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2022.9.15：公司适用的国家法律法规培训。培训老师：</w:t>
            </w:r>
            <w:r>
              <w:rPr>
                <w:rFonts w:hint="eastAsia" w:ascii="宋体" w:hAnsi="宋体" w:eastAsia="宋体" w:cs="宋体"/>
                <w:color w:val="auto"/>
                <w:kern w:val="0"/>
                <w:sz w:val="21"/>
                <w:szCs w:val="21"/>
                <w:lang w:eastAsia="zh-CN"/>
              </w:rPr>
              <w:t>冯永胜</w:t>
            </w:r>
            <w:r>
              <w:rPr>
                <w:rFonts w:hint="eastAsia" w:ascii="宋体" w:hAnsi="宋体" w:eastAsia="宋体" w:cs="宋体"/>
                <w:color w:val="auto"/>
                <w:kern w:val="0"/>
                <w:sz w:val="21"/>
                <w:szCs w:val="21"/>
              </w:rPr>
              <w:t>，参加人员：全体人员。通过口试对理解情况进行考核，考核结果：全部通过。验证人：</w:t>
            </w:r>
            <w:r>
              <w:rPr>
                <w:rFonts w:hint="eastAsia" w:ascii="宋体" w:hAnsi="宋体" w:eastAsia="宋体" w:cs="宋体"/>
                <w:color w:val="auto"/>
                <w:kern w:val="0"/>
                <w:sz w:val="21"/>
                <w:szCs w:val="21"/>
                <w:lang w:eastAsia="zh-CN"/>
              </w:rPr>
              <w:t>冯永胜</w:t>
            </w:r>
            <w:r>
              <w:rPr>
                <w:rFonts w:hint="eastAsia" w:ascii="宋体" w:hAnsi="宋体" w:eastAsia="宋体" w:cs="宋体"/>
                <w:color w:val="auto"/>
                <w:kern w:val="0"/>
                <w:sz w:val="21"/>
                <w:szCs w:val="21"/>
              </w:rPr>
              <w:t>。</w:t>
            </w:r>
          </w:p>
          <w:p>
            <w:pPr>
              <w:spacing w:line="276" w:lineRule="auto"/>
              <w:ind w:left="42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根据培训计划安排，组织后续会持续进行相关知识培训。</w:t>
            </w:r>
          </w:p>
          <w:p>
            <w:pPr>
              <w:pStyle w:val="11"/>
              <w:rPr>
                <w:rFonts w:hint="eastAsia" w:ascii="宋体" w:hAnsi="宋体" w:eastAsia="宋体" w:cs="宋体"/>
                <w:color w:val="auto"/>
                <w:sz w:val="21"/>
                <w:szCs w:val="21"/>
              </w:rPr>
            </w:pPr>
            <w:r>
              <w:rPr>
                <w:rFonts w:hint="eastAsia" w:ascii="宋体" w:hAnsi="宋体" w:eastAsia="宋体" w:cs="宋体"/>
                <w:color w:val="auto"/>
                <w:sz w:val="21"/>
                <w:szCs w:val="21"/>
                <w:lang w:eastAsia="zh-CN"/>
              </w:rPr>
              <w:drawing>
                <wp:anchor distT="0" distB="0" distL="114300" distR="114300" simplePos="0" relativeHeight="251668480" behindDoc="0" locked="0" layoutInCell="1" allowOverlap="1">
                  <wp:simplePos x="0" y="0"/>
                  <wp:positionH relativeFrom="column">
                    <wp:posOffset>1981200</wp:posOffset>
                  </wp:positionH>
                  <wp:positionV relativeFrom="paragraph">
                    <wp:posOffset>207010</wp:posOffset>
                  </wp:positionV>
                  <wp:extent cx="1684655" cy="1069340"/>
                  <wp:effectExtent l="0" t="0" r="4445" b="10160"/>
                  <wp:wrapNone/>
                  <wp:docPr id="14" name="图片 14" descr="f1d53c92f3949ab9037a26399ccee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1d53c92f3949ab9037a26399ccee0b"/>
                          <pic:cNvPicPr>
                            <a:picLocks noChangeAspect="1"/>
                          </pic:cNvPicPr>
                        </pic:nvPicPr>
                        <pic:blipFill>
                          <a:blip r:embed="rId12"/>
                          <a:srcRect l="42634" t="3566" r="15474" b="77065"/>
                          <a:stretch>
                            <a:fillRect/>
                          </a:stretch>
                        </pic:blipFill>
                        <pic:spPr>
                          <a:xfrm>
                            <a:off x="0" y="0"/>
                            <a:ext cx="1684655" cy="1069340"/>
                          </a:xfrm>
                          <a:prstGeom prst="rect">
                            <a:avLst/>
                          </a:prstGeom>
                        </pic:spPr>
                      </pic:pic>
                    </a:graphicData>
                  </a:graphic>
                </wp:anchor>
              </w:drawing>
            </w:r>
            <w:r>
              <w:rPr>
                <w:rFonts w:hint="eastAsia" w:ascii="宋体" w:hAnsi="宋体" w:eastAsia="宋体" w:cs="宋体"/>
                <w:color w:val="auto"/>
                <w:sz w:val="21"/>
                <w:szCs w:val="21"/>
                <w:lang w:eastAsia="zh-CN"/>
              </w:rPr>
              <w:drawing>
                <wp:anchor distT="0" distB="0" distL="114300" distR="114300" simplePos="0" relativeHeight="251667456" behindDoc="0" locked="0" layoutInCell="1" allowOverlap="1">
                  <wp:simplePos x="0" y="0"/>
                  <wp:positionH relativeFrom="column">
                    <wp:posOffset>234950</wp:posOffset>
                  </wp:positionH>
                  <wp:positionV relativeFrom="paragraph">
                    <wp:posOffset>238760</wp:posOffset>
                  </wp:positionV>
                  <wp:extent cx="1697355" cy="1069340"/>
                  <wp:effectExtent l="0" t="0" r="4445" b="10160"/>
                  <wp:wrapNone/>
                  <wp:docPr id="13" name="图片 13" descr="68f4f79eca62282a6860c28771a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8f4f79eca62282a6860c28771a4908"/>
                          <pic:cNvPicPr>
                            <a:picLocks noChangeAspect="1"/>
                          </pic:cNvPicPr>
                        </pic:nvPicPr>
                        <pic:blipFill>
                          <a:blip r:embed="rId13"/>
                          <a:srcRect l="43108" t="3681" r="14685" b="76950"/>
                          <a:stretch>
                            <a:fillRect/>
                          </a:stretch>
                        </pic:blipFill>
                        <pic:spPr>
                          <a:xfrm>
                            <a:off x="0" y="0"/>
                            <a:ext cx="1697355" cy="1069340"/>
                          </a:xfrm>
                          <a:prstGeom prst="rect">
                            <a:avLst/>
                          </a:prstGeom>
                        </pic:spPr>
                      </pic:pic>
                    </a:graphicData>
                  </a:graphic>
                </wp:anchor>
              </w:drawing>
            </w:r>
            <w:r>
              <w:rPr>
                <w:rFonts w:hint="eastAsia" w:ascii="宋体" w:hAnsi="宋体" w:eastAsia="宋体" w:cs="宋体"/>
                <w:color w:val="auto"/>
                <w:sz w:val="21"/>
                <w:szCs w:val="21"/>
              </w:rPr>
              <w:t xml:space="preserve"> 提供电工证，</w:t>
            </w:r>
            <w:r>
              <w:rPr>
                <w:rFonts w:hint="eastAsia" w:ascii="宋体" w:hAnsi="宋体" w:eastAsia="宋体" w:cs="宋体"/>
                <w:color w:val="auto"/>
                <w:sz w:val="21"/>
                <w:szCs w:val="21"/>
                <w:lang w:val="en-US" w:eastAsia="zh-CN"/>
              </w:rPr>
              <w:t>均在</w:t>
            </w:r>
            <w:r>
              <w:rPr>
                <w:rFonts w:hint="eastAsia" w:ascii="宋体" w:hAnsi="宋体" w:eastAsia="宋体" w:cs="宋体"/>
                <w:color w:val="auto"/>
                <w:sz w:val="21"/>
                <w:szCs w:val="21"/>
              </w:rPr>
              <w:t>有效期</w:t>
            </w:r>
            <w:r>
              <w:rPr>
                <w:rFonts w:hint="eastAsia" w:ascii="宋体" w:hAnsi="宋体" w:eastAsia="宋体" w:cs="宋体"/>
                <w:color w:val="auto"/>
                <w:sz w:val="21"/>
                <w:szCs w:val="21"/>
                <w:lang w:val="en-US" w:eastAsia="zh-CN"/>
              </w:rPr>
              <w:t>内</w:t>
            </w:r>
            <w:r>
              <w:rPr>
                <w:rFonts w:hint="eastAsia" w:ascii="宋体" w:hAnsi="宋体" w:eastAsia="宋体" w:cs="宋体"/>
                <w:color w:val="auto"/>
                <w:sz w:val="21"/>
                <w:szCs w:val="21"/>
              </w:rPr>
              <w:t>。</w:t>
            </w:r>
          </w:p>
          <w:p>
            <w:pPr>
              <w:pStyle w:val="11"/>
              <w:rPr>
                <w:rFonts w:hint="eastAsia" w:ascii="宋体" w:hAnsi="宋体" w:eastAsia="宋体" w:cs="宋体"/>
                <w:color w:val="auto"/>
                <w:sz w:val="21"/>
                <w:szCs w:val="21"/>
                <w:lang w:eastAsia="zh-CN"/>
              </w:rPr>
            </w:pPr>
          </w:p>
          <w:p>
            <w:pPr>
              <w:pStyle w:val="11"/>
              <w:rPr>
                <w:rFonts w:hint="eastAsia" w:ascii="宋体" w:hAnsi="宋体" w:eastAsia="宋体" w:cs="宋体"/>
                <w:color w:val="auto"/>
                <w:sz w:val="21"/>
                <w:szCs w:val="21"/>
                <w:lang w:eastAsia="zh-CN"/>
              </w:rPr>
            </w:pPr>
          </w:p>
          <w:p>
            <w:pPr>
              <w:pStyle w:val="11"/>
              <w:rPr>
                <w:rFonts w:hint="eastAsia" w:ascii="宋体" w:hAnsi="宋体" w:eastAsia="宋体" w:cs="宋体"/>
                <w:color w:val="auto"/>
                <w:sz w:val="21"/>
                <w:szCs w:val="21"/>
              </w:rPr>
            </w:pPr>
          </w:p>
          <w:p>
            <w:pPr>
              <w:pStyle w:val="11"/>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spacing w:line="276" w:lineRule="auto"/>
              <w:rPr>
                <w:rFonts w:hint="eastAsia" w:ascii="宋体" w:hAnsi="宋体" w:eastAsia="宋体" w:cs="宋体"/>
                <w:color w:val="auto"/>
                <w:sz w:val="21"/>
                <w:szCs w:val="21"/>
              </w:rPr>
            </w:pPr>
            <w:r>
              <w:rPr>
                <w:rFonts w:hint="eastAsia" w:ascii="宋体" w:hAnsi="宋体" w:eastAsia="宋体" w:cs="宋体"/>
                <w:color w:val="auto"/>
                <w:sz w:val="21"/>
                <w:szCs w:val="21"/>
              </w:rPr>
              <w:t>通过学习、宣传等方法使在组织控制范围内的相关工作人员知道质量、环境、职业健康安全方针；相关的质量、环境、职业健康安全目标；员工对质量、环境、职业健康安全管理体系有效性的贡献，包括改进质量环境绩效的益处；不符合质量环境和职业健康安全管理体系要求的后果。</w:t>
            </w:r>
          </w:p>
          <w:p>
            <w:pPr>
              <w:pStyle w:val="11"/>
              <w:rPr>
                <w:rFonts w:hint="eastAsia" w:ascii="宋体" w:hAnsi="宋体" w:eastAsia="宋体" w:cs="宋体"/>
                <w:color w:val="auto"/>
                <w:sz w:val="21"/>
                <w:szCs w:val="21"/>
                <w:highlight w:val="none"/>
              </w:rPr>
            </w:pPr>
            <w:r>
              <w:rPr>
                <w:rFonts w:hint="eastAsia" w:ascii="宋体" w:hAnsi="宋体" w:eastAsia="宋体" w:cs="宋体"/>
                <w:color w:val="auto"/>
                <w:sz w:val="21"/>
                <w:szCs w:val="21"/>
              </w:rPr>
              <w:t>询问</w:t>
            </w:r>
            <w:r>
              <w:rPr>
                <w:rFonts w:hint="eastAsia" w:ascii="宋体" w:hAnsi="宋体" w:eastAsia="宋体" w:cs="宋体"/>
                <w:color w:val="auto"/>
                <w:sz w:val="21"/>
                <w:szCs w:val="21"/>
                <w:lang w:eastAsia="zh-CN"/>
              </w:rPr>
              <w:t>行政部</w:t>
            </w:r>
            <w:r>
              <w:rPr>
                <w:rFonts w:hint="eastAsia" w:ascii="宋体" w:hAnsi="宋体" w:eastAsia="宋体" w:cs="宋体"/>
                <w:color w:val="auto"/>
                <w:sz w:val="21"/>
                <w:szCs w:val="21"/>
              </w:rPr>
              <w:t>负责人</w:t>
            </w:r>
            <w:r>
              <w:rPr>
                <w:rFonts w:hint="eastAsia" w:ascii="宋体" w:hAnsi="宋体" w:eastAsia="宋体" w:cs="宋体"/>
                <w:color w:val="auto"/>
                <w:sz w:val="21"/>
                <w:szCs w:val="21"/>
                <w:lang w:eastAsia="zh-CN"/>
              </w:rPr>
              <w:t>鲁建利</w:t>
            </w:r>
            <w:r>
              <w:rPr>
                <w:rFonts w:hint="eastAsia" w:ascii="宋体" w:hAnsi="宋体" w:eastAsia="宋体" w:cs="宋体"/>
                <w:color w:val="auto"/>
                <w:sz w:val="21"/>
                <w:szCs w:val="21"/>
              </w:rPr>
              <w:t>，知道公司方针，知道所在的工作岗位的质量、环境、职业健康安全</w:t>
            </w:r>
            <w:r>
              <w:rPr>
                <w:rFonts w:hint="eastAsia" w:ascii="宋体" w:hAnsi="宋体" w:eastAsia="宋体" w:cs="宋体"/>
                <w:color w:val="auto"/>
                <w:sz w:val="21"/>
                <w:szCs w:val="21"/>
                <w:highlight w:val="none"/>
              </w:rPr>
              <w:t>目标，也了解自己的工作好坏会影响组织资质量、环境、职业健康安全管理体系的有效运行。</w:t>
            </w:r>
          </w:p>
          <w:p>
            <w:pPr>
              <w:pStyle w:val="11"/>
              <w:ind w:firstLine="210" w:firstLineChars="1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highlight w:val="none"/>
                <w:lang w:eastAsia="zh-CN"/>
              </w:rPr>
              <w:t>行政部</w:t>
            </w:r>
            <w:r>
              <w:rPr>
                <w:rFonts w:hint="eastAsia" w:ascii="宋体" w:hAnsi="宋体" w:eastAsia="宋体" w:cs="宋体"/>
                <w:color w:val="auto"/>
                <w:sz w:val="21"/>
                <w:szCs w:val="21"/>
                <w:highlight w:val="none"/>
              </w:rPr>
              <w:t>对培训的需求识别及实施控制过程基本有效，符合要求。</w:t>
            </w:r>
          </w:p>
        </w:tc>
        <w:tc>
          <w:tcPr>
            <w:tcW w:w="1134" w:type="dxa"/>
            <w:vAlign w:val="top"/>
          </w:tcPr>
          <w:p>
            <w:pP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848" w:type="dxa"/>
          </w:tcPr>
          <w:p>
            <w:pPr>
              <w:spacing w:line="360" w:lineRule="auto"/>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组织的知识</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p>
        </w:tc>
        <w:tc>
          <w:tcPr>
            <w:tcW w:w="1272" w:type="dxa"/>
          </w:tcPr>
          <w:p>
            <w:pPr>
              <w:spacing w:line="360" w:lineRule="auto"/>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Q7.1.6</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p>
        </w:tc>
        <w:tc>
          <w:tcPr>
            <w:tcW w:w="10455" w:type="dxa"/>
            <w:vAlign w:val="center"/>
          </w:tcPr>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与</w:t>
            </w:r>
            <w:r>
              <w:rPr>
                <w:rFonts w:hint="eastAsia" w:ascii="宋体" w:hAnsi="宋体" w:cs="宋体"/>
                <w:bCs w:val="0"/>
                <w:color w:val="auto"/>
                <w:spacing w:val="0"/>
                <w:kern w:val="2"/>
                <w:sz w:val="21"/>
                <w:szCs w:val="21"/>
                <w:lang w:val="en-US" w:eastAsia="zh-CN" w:bidi="ar-SA"/>
              </w:rPr>
              <w:t>行政部</w:t>
            </w:r>
            <w:r>
              <w:rPr>
                <w:rFonts w:hint="eastAsia" w:ascii="宋体" w:hAnsi="宋体" w:eastAsia="宋体" w:cs="宋体"/>
                <w:bCs w:val="0"/>
                <w:color w:val="auto"/>
                <w:spacing w:val="0"/>
                <w:kern w:val="2"/>
                <w:sz w:val="21"/>
                <w:szCs w:val="21"/>
                <w:lang w:val="en-US" w:eastAsia="zh-CN" w:bidi="ar-SA"/>
              </w:rPr>
              <w:t>负责人</w:t>
            </w:r>
            <w:r>
              <w:rPr>
                <w:rFonts w:hint="eastAsia" w:ascii="宋体" w:hAnsi="宋体" w:cs="宋体"/>
                <w:bCs w:val="0"/>
                <w:color w:val="auto"/>
                <w:spacing w:val="0"/>
                <w:kern w:val="2"/>
                <w:sz w:val="21"/>
                <w:szCs w:val="21"/>
                <w:lang w:val="en-US" w:eastAsia="zh-CN" w:bidi="ar-SA"/>
              </w:rPr>
              <w:t>鲁建利</w:t>
            </w:r>
            <w:r>
              <w:rPr>
                <w:rFonts w:hint="eastAsia" w:ascii="宋体" w:hAnsi="宋体" w:eastAsia="宋体" w:cs="宋体"/>
                <w:bCs w:val="0"/>
                <w:color w:val="auto"/>
                <w:spacing w:val="0"/>
                <w:kern w:val="2"/>
                <w:sz w:val="21"/>
                <w:szCs w:val="21"/>
                <w:lang w:val="en-US" w:eastAsia="zh-CN" w:bidi="ar-SA"/>
              </w:rPr>
              <w:t>沟通，组织确定了运行过程所需的知识，包括内部来源：组织运作准则（管理手册、程序文件、管理制度、作业记录等）、管理过程控制失败和成功项目吸取的经验教训和改进的结果等；外部来源：外来资料（如顾客反馈的信息、质量、技术规范）、法律法规、市场信息等。</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 xml:space="preserve">对知识的保持采取文件资料的保存和信息系统存储等方式，在组织内部通过传递、交流、培训等方式共享。为获取更多必要的知识，组织采用了工作经验总结、顾客意见的采集，行业领先者的最佳实践调查等，并在一定范围内和程度上实现即时更新，基本满足要求。  </w:t>
            </w:r>
          </w:p>
        </w:tc>
        <w:tc>
          <w:tcPr>
            <w:tcW w:w="1134" w:type="dxa"/>
          </w:tcPr>
          <w:p>
            <w:pPr>
              <w:spacing w:line="360" w:lineRule="auto"/>
              <w:rPr>
                <w:rFonts w:hint="eastAsia" w:ascii="宋体" w:hAnsi="宋体" w:eastAsia="宋体" w:cs="宋体"/>
                <w:color w:val="auto"/>
                <w:sz w:val="21"/>
                <w:szCs w:val="21"/>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48" w:type="dxa"/>
            <w:vAlign w:val="center"/>
          </w:tcPr>
          <w:p>
            <w:pPr>
              <w:rPr>
                <w:rFonts w:hint="eastAsia" w:ascii="宋体" w:hAnsi="宋体" w:eastAsia="宋体" w:cs="宋体"/>
                <w:strike w:val="0"/>
                <w:dstrike w:val="0"/>
                <w:color w:val="auto"/>
                <w:kern w:val="2"/>
                <w:sz w:val="21"/>
                <w:lang w:val="en-US" w:eastAsia="zh-CN" w:bidi="ar-SA"/>
              </w:rPr>
            </w:pPr>
            <w:r>
              <w:rPr>
                <w:rFonts w:hint="eastAsia" w:ascii="宋体" w:hAnsi="宋体" w:eastAsia="宋体" w:cs="宋体"/>
                <w:strike w:val="0"/>
                <w:dstrike w:val="0"/>
                <w:color w:val="auto"/>
                <w:szCs w:val="21"/>
              </w:rPr>
              <w:t>沟通</w:t>
            </w:r>
          </w:p>
        </w:tc>
        <w:tc>
          <w:tcPr>
            <w:tcW w:w="1272" w:type="dxa"/>
            <w:vAlign w:val="center"/>
          </w:tcPr>
          <w:p>
            <w:pPr>
              <w:rPr>
                <w:rFonts w:hint="eastAsia" w:ascii="宋体" w:hAnsi="宋体" w:eastAsia="宋体" w:cs="宋体"/>
                <w:bCs/>
                <w:strike w:val="0"/>
                <w:dstrike w:val="0"/>
                <w:color w:val="auto"/>
                <w:spacing w:val="10"/>
                <w:kern w:val="2"/>
                <w:sz w:val="21"/>
                <w:lang w:val="en-US" w:eastAsia="zh-CN" w:bidi="ar-SA"/>
              </w:rPr>
            </w:pPr>
            <w:r>
              <w:rPr>
                <w:rFonts w:hint="eastAsia" w:ascii="宋体" w:hAnsi="宋体" w:eastAsia="宋体" w:cs="宋体"/>
                <w:color w:val="auto"/>
                <w:szCs w:val="21"/>
              </w:rPr>
              <w:t>QE</w:t>
            </w:r>
            <w:r>
              <w:rPr>
                <w:rFonts w:hint="eastAsia" w:ascii="宋体" w:hAnsi="宋体" w:eastAsia="宋体" w:cs="宋体"/>
                <w:color w:val="auto"/>
                <w:szCs w:val="21"/>
                <w:lang w:val="en-US" w:eastAsia="zh-CN"/>
              </w:rPr>
              <w:t>O</w:t>
            </w:r>
            <w:r>
              <w:rPr>
                <w:rFonts w:hint="eastAsia" w:ascii="宋体" w:hAnsi="宋体" w:eastAsia="宋体" w:cs="宋体"/>
                <w:strike w:val="0"/>
                <w:dstrike w:val="0"/>
                <w:color w:val="auto"/>
                <w:szCs w:val="21"/>
              </w:rPr>
              <w:t>7.4</w:t>
            </w:r>
          </w:p>
        </w:tc>
        <w:tc>
          <w:tcPr>
            <w:tcW w:w="10455" w:type="dxa"/>
            <w:vAlign w:val="center"/>
          </w:tcPr>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策划编制的程序文件《信息交流、沟通与协商控制程序》及管理手册的相关章节规定了企业内、外部沟通和员工就职业健康安全事务参与、协商的要求，经查阅和交谈，提供信息交流记录，符合标准要求。</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总经理负责在公司建立畅通的沟通渠道。管理者代表是公司内部和外部信息交流和沟通的负责人。行政部是公司内部和外部信息交流和协商的归口部门。负责与上级主管部门及周边单位的信息交流；负责与管理体系、法律法规等有关的内部和外部信息交流；负责与采购供方、客户等相关方之间的沟通。各部门收集到有关职业健康安全方面的信息，包括法律法规等，及时向行政部反馈。供销部负责顾客要求方面的有关事宜的沟通。</w:t>
            </w:r>
          </w:p>
          <w:p>
            <w:pPr>
              <w:spacing w:line="360" w:lineRule="auto"/>
              <w:ind w:firstLine="420" w:firstLineChars="200"/>
              <w:jc w:val="left"/>
              <w:rPr>
                <w:rFonts w:hint="eastAsia" w:ascii="宋体" w:hAnsi="宋体" w:eastAsia="宋体" w:cs="宋体"/>
                <w:strike w:val="0"/>
                <w:dstrike w:val="0"/>
                <w:color w:val="auto"/>
                <w:kern w:val="2"/>
                <w:sz w:val="21"/>
                <w:lang w:val="en-US" w:eastAsia="zh-CN" w:bidi="ar-SA"/>
              </w:rPr>
            </w:pPr>
            <w:r>
              <w:rPr>
                <w:rFonts w:hint="eastAsia" w:ascii="宋体" w:hAnsi="宋体" w:eastAsia="宋体" w:cs="宋体"/>
                <w:bCs w:val="0"/>
                <w:color w:val="auto"/>
                <w:spacing w:val="0"/>
                <w:kern w:val="2"/>
                <w:sz w:val="21"/>
                <w:szCs w:val="21"/>
                <w:lang w:val="en-US" w:eastAsia="zh-CN" w:bidi="ar-SA"/>
              </w:rPr>
              <w:t>目前各项沟通都较为及时、顺畅、效果较好。</w:t>
            </w:r>
          </w:p>
        </w:tc>
        <w:tc>
          <w:tcPr>
            <w:tcW w:w="1134" w:type="dxa"/>
            <w:vAlign w:val="top"/>
          </w:tcPr>
          <w:p>
            <w:pPr>
              <w:rPr>
                <w:rFonts w:hint="eastAsia" w:ascii="宋体" w:hAnsi="宋体" w:eastAsia="宋体" w:cs="宋体"/>
                <w:color w:val="auto"/>
                <w:kern w:val="2"/>
                <w:sz w:val="21"/>
                <w:lang w:val="en-US" w:eastAsia="zh-CN" w:bidi="ar-SA"/>
              </w:rPr>
            </w:pPr>
            <w:r>
              <w:rPr>
                <w:rFonts w:hint="eastAsia" w:ascii="宋体" w:hAnsi="宋体" w:eastAsia="宋体" w:cs="宋体"/>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48" w:type="dxa"/>
            <w:vAlign w:val="top"/>
          </w:tcPr>
          <w:p>
            <w:pPr>
              <w:spacing w:line="360" w:lineRule="auto"/>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成文信息</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p>
        </w:tc>
        <w:tc>
          <w:tcPr>
            <w:tcW w:w="1272" w:type="dxa"/>
            <w:vAlign w:val="top"/>
          </w:tcPr>
          <w:p>
            <w:pPr>
              <w:spacing w:line="360" w:lineRule="auto"/>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QEO7.5</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p>
        </w:tc>
        <w:tc>
          <w:tcPr>
            <w:tcW w:w="10455" w:type="dxa"/>
            <w:vAlign w:val="center"/>
          </w:tcPr>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组织形成了文件化的管理手册、程序文件、三级管理制度文件以及所要求的相关记录。编制的程序文件基本符合标准的所有过程控制要求，过程相互关系在手册中作了简图描述，记录表单能够满足目前的体系运行需求。具体如下：</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一级文件：《质量/环境/职业健康安全管理手册》YY/QES-2021；版本号：A/0；编订：</w:t>
            </w:r>
            <w:r>
              <w:rPr>
                <w:rFonts w:hint="eastAsia" w:ascii="宋体" w:hAnsi="宋体" w:cs="宋体"/>
                <w:bCs w:val="0"/>
                <w:color w:val="auto"/>
                <w:spacing w:val="0"/>
                <w:kern w:val="2"/>
                <w:sz w:val="21"/>
                <w:szCs w:val="21"/>
                <w:lang w:val="en-US" w:eastAsia="zh-CN" w:bidi="ar-SA"/>
              </w:rPr>
              <w:t xml:space="preserve">鲁建利 </w:t>
            </w:r>
            <w:r>
              <w:rPr>
                <w:rFonts w:hint="eastAsia" w:ascii="宋体" w:hAnsi="宋体" w:eastAsia="宋体" w:cs="宋体"/>
                <w:bCs w:val="0"/>
                <w:color w:val="auto"/>
                <w:spacing w:val="0"/>
                <w:kern w:val="2"/>
                <w:sz w:val="21"/>
                <w:szCs w:val="21"/>
                <w:lang w:val="en-US" w:eastAsia="zh-CN" w:bidi="ar-SA"/>
              </w:rPr>
              <w:t>审核：</w:t>
            </w:r>
            <w:r>
              <w:rPr>
                <w:rFonts w:hint="eastAsia" w:ascii="宋体" w:hAnsi="宋体" w:cs="宋体"/>
                <w:bCs w:val="0"/>
                <w:color w:val="auto"/>
                <w:spacing w:val="0"/>
                <w:kern w:val="2"/>
                <w:sz w:val="21"/>
                <w:szCs w:val="21"/>
                <w:lang w:val="en-US" w:eastAsia="zh-CN" w:bidi="ar-SA"/>
              </w:rPr>
              <w:t xml:space="preserve">鲁建利 </w:t>
            </w:r>
            <w:r>
              <w:rPr>
                <w:rFonts w:hint="eastAsia" w:ascii="宋体" w:hAnsi="宋体" w:eastAsia="宋体" w:cs="宋体"/>
                <w:bCs w:val="0"/>
                <w:color w:val="auto"/>
                <w:spacing w:val="0"/>
                <w:kern w:val="2"/>
                <w:sz w:val="21"/>
                <w:szCs w:val="21"/>
                <w:lang w:val="en-US" w:eastAsia="zh-CN" w:bidi="ar-SA"/>
              </w:rPr>
              <w:t>批准：王永洪。</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二级文件：包括《文件控制程序》等共</w:t>
            </w:r>
            <w:r>
              <w:rPr>
                <w:rFonts w:hint="eastAsia" w:ascii="宋体" w:hAnsi="宋体" w:cs="宋体"/>
                <w:bCs w:val="0"/>
                <w:color w:val="auto"/>
                <w:spacing w:val="0"/>
                <w:kern w:val="2"/>
                <w:sz w:val="21"/>
                <w:szCs w:val="21"/>
                <w:lang w:val="en-US" w:eastAsia="zh-CN" w:bidi="ar-SA"/>
              </w:rPr>
              <w:t>32</w:t>
            </w:r>
            <w:r>
              <w:rPr>
                <w:rFonts w:hint="eastAsia" w:ascii="宋体" w:hAnsi="宋体" w:eastAsia="宋体" w:cs="宋体"/>
                <w:bCs w:val="0"/>
                <w:color w:val="auto"/>
                <w:spacing w:val="0"/>
                <w:kern w:val="2"/>
                <w:sz w:val="21"/>
                <w:szCs w:val="21"/>
                <w:lang w:val="en-US" w:eastAsia="zh-CN" w:bidi="ar-SA"/>
              </w:rPr>
              <w:t>个，覆盖了质量、环境、职业健康安全标准要求的所有文件化过程，其</w:t>
            </w:r>
            <w:r>
              <w:rPr>
                <w:rFonts w:hint="eastAsia" w:ascii="宋体" w:hAnsi="宋体" w:cs="宋体"/>
                <w:bCs w:val="0"/>
                <w:color w:val="auto"/>
                <w:spacing w:val="0"/>
                <w:kern w:val="2"/>
                <w:sz w:val="21"/>
                <w:szCs w:val="21"/>
                <w:lang w:val="en-US" w:eastAsia="zh-CN" w:bidi="ar-SA"/>
              </w:rPr>
              <w:t>中</w:t>
            </w:r>
            <w:r>
              <w:rPr>
                <w:rFonts w:hint="eastAsia" w:ascii="宋体" w:hAnsi="宋体" w:eastAsia="宋体" w:cs="宋体"/>
                <w:bCs w:val="0"/>
                <w:color w:val="auto"/>
                <w:spacing w:val="0"/>
                <w:kern w:val="2"/>
                <w:sz w:val="21"/>
                <w:szCs w:val="21"/>
                <w:lang w:val="en-US" w:eastAsia="zh-CN" w:bidi="ar-SA"/>
              </w:rPr>
              <w:t>《</w:t>
            </w:r>
            <w:r>
              <w:rPr>
                <w:rFonts w:hint="eastAsia" w:ascii="宋体" w:hAnsi="宋体" w:cs="宋体"/>
                <w:bCs w:val="0"/>
                <w:color w:val="auto"/>
                <w:spacing w:val="0"/>
                <w:kern w:val="2"/>
                <w:sz w:val="21"/>
                <w:szCs w:val="21"/>
                <w:lang w:val="en-US" w:eastAsia="zh-CN" w:bidi="ar-SA"/>
              </w:rPr>
              <w:t>记录</w:t>
            </w:r>
            <w:r>
              <w:rPr>
                <w:rFonts w:hint="eastAsia" w:ascii="宋体" w:hAnsi="宋体" w:eastAsia="宋体" w:cs="宋体"/>
                <w:bCs w:val="0"/>
                <w:color w:val="auto"/>
                <w:spacing w:val="0"/>
                <w:kern w:val="2"/>
                <w:sz w:val="21"/>
                <w:szCs w:val="21"/>
                <w:lang w:val="en-US" w:eastAsia="zh-CN" w:bidi="ar-SA"/>
              </w:rPr>
              <w:t>控制程序》对管理体系记录的标识、贮存、保护、检索、保存期限和处置等作了明确规定，符合要求。</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三层次文件：管理制度、作业指导书、操作规范。</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四级文件包括：内审记录、管理评审记录、危险源和环境因素识别评价记录等。明确了记录名称、编号、使用保存部门、保存期限等，并经审核后使用。组织各记录由各使用部门保存。</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抽查归档文件整理情况，</w:t>
            </w:r>
            <w:r>
              <w:rPr>
                <w:rFonts w:hint="eastAsia" w:ascii="宋体" w:hAnsi="宋体" w:cs="宋体"/>
                <w:bCs w:val="0"/>
                <w:color w:val="auto"/>
                <w:spacing w:val="0"/>
                <w:kern w:val="2"/>
                <w:sz w:val="21"/>
                <w:szCs w:val="21"/>
                <w:lang w:val="en-US" w:eastAsia="zh-CN" w:bidi="ar-SA"/>
              </w:rPr>
              <w:t>行政部</w:t>
            </w:r>
            <w:r>
              <w:rPr>
                <w:rFonts w:hint="eastAsia" w:ascii="宋体" w:hAnsi="宋体" w:eastAsia="宋体" w:cs="宋体"/>
                <w:bCs w:val="0"/>
                <w:color w:val="auto"/>
                <w:spacing w:val="0"/>
                <w:kern w:val="2"/>
                <w:sz w:val="21"/>
                <w:szCs w:val="21"/>
                <w:lang w:val="en-US" w:eastAsia="zh-CN" w:bidi="ar-SA"/>
              </w:rPr>
              <w:t>已将文件进行了分类，按文件的名称、编号及时间装文件袋进行归档，文件较清洁，字迹清晰，检索方便，抽查</w:t>
            </w:r>
            <w:r>
              <w:rPr>
                <w:rFonts w:hint="eastAsia" w:ascii="宋体" w:hAnsi="宋体" w:cs="宋体"/>
                <w:bCs w:val="0"/>
                <w:color w:val="auto"/>
                <w:spacing w:val="0"/>
                <w:kern w:val="2"/>
                <w:sz w:val="21"/>
                <w:szCs w:val="21"/>
                <w:lang w:val="en-US" w:eastAsia="zh-CN" w:bidi="ar-SA"/>
              </w:rPr>
              <w:t>行政部</w:t>
            </w:r>
            <w:r>
              <w:rPr>
                <w:rFonts w:hint="eastAsia" w:ascii="宋体" w:hAnsi="宋体" w:eastAsia="宋体" w:cs="宋体"/>
                <w:bCs w:val="0"/>
                <w:color w:val="auto"/>
                <w:spacing w:val="0"/>
                <w:kern w:val="2"/>
                <w:sz w:val="21"/>
                <w:szCs w:val="21"/>
                <w:lang w:val="en-US" w:eastAsia="zh-CN" w:bidi="ar-SA"/>
              </w:rPr>
              <w:t>保存的记录包括内部审核资料、管理评审资料等，均已装订成册，归档文件、记录存放于通风、干燥、防蛀的文件柜内，环境干燥、通风，符合文件归档及防护的要求。</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抽查文件发放记录：</w:t>
            </w:r>
            <w:r>
              <w:rPr>
                <w:rFonts w:hint="eastAsia" w:ascii="宋体" w:hAnsi="宋体" w:cs="宋体"/>
                <w:bCs w:val="0"/>
                <w:color w:val="auto"/>
                <w:spacing w:val="0"/>
                <w:kern w:val="2"/>
                <w:sz w:val="21"/>
                <w:szCs w:val="21"/>
                <w:lang w:val="en-US" w:eastAsia="zh-CN" w:bidi="ar-SA"/>
              </w:rPr>
              <w:t>行政部</w:t>
            </w:r>
            <w:r>
              <w:rPr>
                <w:rFonts w:hint="eastAsia" w:ascii="宋体" w:hAnsi="宋体" w:eastAsia="宋体" w:cs="宋体"/>
                <w:bCs w:val="0"/>
                <w:color w:val="auto"/>
                <w:spacing w:val="0"/>
                <w:kern w:val="2"/>
                <w:sz w:val="21"/>
                <w:szCs w:val="21"/>
                <w:lang w:val="en-US" w:eastAsia="zh-CN" w:bidi="ar-SA"/>
              </w:rPr>
              <w:t>2021-12-20有质量、环境、职业健康安全等相关的三层次管理制度文件文件的下发回收记录。</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cs="宋体"/>
                <w:bCs w:val="0"/>
                <w:color w:val="auto"/>
                <w:spacing w:val="0"/>
                <w:kern w:val="2"/>
                <w:sz w:val="21"/>
                <w:szCs w:val="21"/>
                <w:lang w:val="en-US" w:eastAsia="zh-CN" w:bidi="ar-SA"/>
              </w:rPr>
              <w:t>行政部</w:t>
            </w:r>
            <w:r>
              <w:rPr>
                <w:rFonts w:hint="eastAsia" w:ascii="宋体" w:hAnsi="宋体" w:eastAsia="宋体" w:cs="宋体"/>
                <w:bCs w:val="0"/>
                <w:color w:val="auto"/>
                <w:spacing w:val="0"/>
                <w:kern w:val="2"/>
                <w:sz w:val="21"/>
                <w:szCs w:val="21"/>
                <w:lang w:val="en-US" w:eastAsia="zh-CN" w:bidi="ar-SA"/>
              </w:rPr>
              <w:t>负责人</w:t>
            </w:r>
            <w:r>
              <w:rPr>
                <w:rFonts w:hint="eastAsia" w:ascii="宋体" w:hAnsi="宋体" w:cs="宋体"/>
                <w:bCs w:val="0"/>
                <w:color w:val="auto"/>
                <w:spacing w:val="0"/>
                <w:kern w:val="2"/>
                <w:sz w:val="21"/>
                <w:szCs w:val="21"/>
                <w:lang w:val="en-US" w:eastAsia="zh-CN" w:bidi="ar-SA"/>
              </w:rPr>
              <w:t>鲁建利</w:t>
            </w:r>
            <w:r>
              <w:rPr>
                <w:rFonts w:hint="eastAsia" w:ascii="宋体" w:hAnsi="宋体" w:eastAsia="宋体" w:cs="宋体"/>
                <w:bCs w:val="0"/>
                <w:color w:val="auto"/>
                <w:spacing w:val="0"/>
                <w:kern w:val="2"/>
                <w:sz w:val="21"/>
                <w:szCs w:val="21"/>
                <w:lang w:val="en-US" w:eastAsia="zh-CN" w:bidi="ar-SA"/>
              </w:rPr>
              <w:t>介绍：组织的记录原件原则上不外借，其它记录查阅时须有关部门同意后，方可查阅。</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查外来文件：组织识别了与产品要求和质量管理体系运行有关的国家法律法规及标准、行业、地方颁布的条例、标准、规范、规程、办法等，如《中华人民共和国产品质量法》、《中华人民共和国民法典》等，</w:t>
            </w:r>
            <w:r>
              <w:rPr>
                <w:rFonts w:hint="eastAsia" w:ascii="宋体" w:hAnsi="宋体" w:eastAsia="宋体" w:cs="宋体"/>
                <w:b w:val="0"/>
                <w:bCs w:val="0"/>
                <w:color w:val="auto"/>
                <w:spacing w:val="0"/>
                <w:kern w:val="2"/>
                <w:sz w:val="21"/>
                <w:szCs w:val="21"/>
                <w:lang w:val="en-US" w:eastAsia="zh-CN" w:bidi="ar-SA"/>
              </w:rPr>
              <w:t>查有效文件一览表（外来）完整，覆盖组织适用的法律法规和标准内容</w:t>
            </w:r>
            <w:r>
              <w:rPr>
                <w:rFonts w:hint="eastAsia" w:ascii="宋体" w:hAnsi="宋体" w:eastAsia="宋体" w:cs="宋体"/>
                <w:bCs w:val="0"/>
                <w:color w:val="auto"/>
                <w:spacing w:val="0"/>
                <w:kern w:val="2"/>
                <w:sz w:val="21"/>
                <w:szCs w:val="21"/>
                <w:lang w:val="en-US" w:eastAsia="zh-CN" w:bidi="ar-SA"/>
              </w:rPr>
              <w:t>；识别了环境管理体系运行有关的国家法律法规及标准、行业、地方颁布的条例、标准、规范、规程、办法等，如综合类的《中华人民共和国环境保护法》、固体废弃物类的《固体废物污染环境防治法》、噪声类的《工业企业厂界环境噪声排放标准》等；识别了职业健康安全管理体系运行有关的国家法律法规及标准、行业、地方颁布的条例、标准、规范、规程、办法等，如《中华人民共和国安全生产法》、《工作场所职业病危害警示标志》等，组织识别的适用法律法规和标准内容基本完整，与生产实际吻合，能够满足要求。</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变更：暂无记录。</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作废：暂无记录。</w:t>
            </w:r>
          </w:p>
          <w:p>
            <w:pPr>
              <w:spacing w:line="360" w:lineRule="auto"/>
              <w:ind w:firstLine="420" w:firstLineChars="200"/>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综上，组织的文件、记录等的控制基本有效。</w:t>
            </w:r>
          </w:p>
        </w:tc>
        <w:tc>
          <w:tcPr>
            <w:tcW w:w="1134" w:type="dxa"/>
          </w:tcPr>
          <w:p>
            <w:pPr>
              <w:spacing w:line="360" w:lineRule="auto"/>
              <w:rPr>
                <w:rFonts w:hint="eastAsia" w:ascii="宋体" w:hAnsi="宋体" w:eastAsia="宋体" w:cs="宋体"/>
                <w:color w:val="auto"/>
                <w:sz w:val="21"/>
                <w:szCs w:val="21"/>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48" w:type="dxa"/>
            <w:vAlign w:val="top"/>
          </w:tcPr>
          <w:p>
            <w:pPr>
              <w:spacing w:line="360" w:lineRule="auto"/>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运行的策划和控制</w:t>
            </w:r>
          </w:p>
        </w:tc>
        <w:tc>
          <w:tcPr>
            <w:tcW w:w="1272" w:type="dxa"/>
            <w:vAlign w:val="top"/>
          </w:tcPr>
          <w:p>
            <w:pPr>
              <w:spacing w:line="360" w:lineRule="auto"/>
              <w:jc w:val="left"/>
              <w:rPr>
                <w:rFonts w:hint="eastAsia" w:ascii="宋体" w:hAnsi="宋体" w:eastAsia="宋体" w:cs="宋体"/>
                <w:bCs w:val="0"/>
                <w:color w:val="auto"/>
                <w:spacing w:val="0"/>
                <w:kern w:val="2"/>
                <w:sz w:val="21"/>
                <w:szCs w:val="21"/>
                <w:lang w:val="en-US" w:eastAsia="zh-CN" w:bidi="ar-SA"/>
              </w:rPr>
            </w:pPr>
            <w:r>
              <w:rPr>
                <w:rFonts w:hint="eastAsia" w:ascii="宋体" w:hAnsi="宋体" w:eastAsia="宋体" w:cs="宋体"/>
                <w:bCs w:val="0"/>
                <w:color w:val="auto"/>
                <w:spacing w:val="0"/>
                <w:kern w:val="2"/>
                <w:sz w:val="21"/>
                <w:szCs w:val="21"/>
                <w:lang w:val="en-US" w:eastAsia="zh-CN" w:bidi="ar-SA"/>
              </w:rPr>
              <w:t>E08.1</w:t>
            </w:r>
          </w:p>
        </w:tc>
        <w:tc>
          <w:tcPr>
            <w:tcW w:w="10455" w:type="dxa"/>
            <w:vAlign w:val="center"/>
          </w:tcPr>
          <w:p>
            <w:pPr>
              <w:spacing w:line="360" w:lineRule="auto"/>
              <w:ind w:firstLine="420" w:firstLineChars="200"/>
              <w:jc w:val="left"/>
              <w:rPr>
                <w:rFonts w:hint="eastAsia"/>
                <w:color w:val="auto"/>
                <w:lang w:val="en-US" w:eastAsia="zh-CN"/>
              </w:rPr>
            </w:pPr>
            <w:r>
              <w:rPr>
                <w:rFonts w:hint="eastAsia"/>
                <w:color w:val="auto"/>
                <w:lang w:val="en-US" w:eastAsia="zh-CN"/>
              </w:rPr>
              <w:t>组织制定了《环境和职业健康安全运行控制程序》等过程控制准则，根据准则要求，行政部负责对废水、废气、固体废弃物、噪声等经营活动过程中重要环境因素采取控制措施的监督管理以及对相关方环境表现情况的监督管理；对经营活动过程中潜在的不安全隐患和健康危害并采取控制措施的监督管理以及对相关方职业健康表现的监督管理。</w:t>
            </w:r>
          </w:p>
          <w:p>
            <w:pPr>
              <w:spacing w:line="360" w:lineRule="auto"/>
              <w:ind w:firstLine="420" w:firstLineChars="200"/>
              <w:jc w:val="left"/>
              <w:rPr>
                <w:rFonts w:hint="eastAsia"/>
                <w:color w:val="auto"/>
              </w:rPr>
            </w:pPr>
            <w:r>
              <w:rPr>
                <w:rFonts w:hint="eastAsia"/>
                <w:color w:val="auto"/>
              </w:rPr>
              <w:t>本部门应执行的运行控制文件包括：外部提供的过程、产品和服务控制程序、环境</w:t>
            </w:r>
            <w:r>
              <w:rPr>
                <w:rFonts w:hint="eastAsia"/>
                <w:color w:val="auto"/>
                <w:lang w:val="en-US" w:eastAsia="zh-CN"/>
              </w:rPr>
              <w:t>/职业健康安全</w:t>
            </w:r>
            <w:r>
              <w:rPr>
                <w:rFonts w:hint="eastAsia"/>
                <w:color w:val="auto"/>
              </w:rPr>
              <w:t>运行控制程序等。</w:t>
            </w:r>
          </w:p>
          <w:p>
            <w:pPr>
              <w:spacing w:line="360" w:lineRule="auto"/>
              <w:ind w:firstLine="420" w:firstLineChars="200"/>
              <w:jc w:val="left"/>
              <w:rPr>
                <w:rFonts w:hint="eastAsia"/>
                <w:color w:val="auto"/>
              </w:rPr>
            </w:pPr>
            <w:r>
              <w:rPr>
                <w:rFonts w:hint="eastAsia"/>
                <w:color w:val="auto"/>
              </w:rPr>
              <w:t>查运行控制情况：</w:t>
            </w:r>
          </w:p>
          <w:p>
            <w:pPr>
              <w:spacing w:line="360" w:lineRule="auto"/>
              <w:ind w:firstLine="420" w:firstLineChars="200"/>
              <w:jc w:val="left"/>
              <w:rPr>
                <w:rFonts w:hint="eastAsia"/>
                <w:color w:val="auto"/>
              </w:rPr>
            </w:pPr>
            <w:r>
              <w:rPr>
                <w:rFonts w:hint="eastAsia"/>
                <w:color w:val="auto"/>
              </w:rPr>
              <w:t>办公过程注意节约用电，做到人走灯灭，电脑长时间不用时关机，下班前要关闭电源；</w:t>
            </w:r>
          </w:p>
          <w:p>
            <w:pPr>
              <w:spacing w:line="360" w:lineRule="auto"/>
              <w:ind w:firstLine="420" w:firstLineChars="200"/>
              <w:jc w:val="left"/>
              <w:rPr>
                <w:rFonts w:hint="eastAsia"/>
                <w:color w:val="auto"/>
              </w:rPr>
            </w:pPr>
            <w:r>
              <w:rPr>
                <w:rFonts w:hint="eastAsia"/>
                <w:color w:val="auto"/>
              </w:rPr>
              <w:t>办公过程产生的固废按</w:t>
            </w:r>
            <w:r>
              <w:rPr>
                <w:rFonts w:hint="eastAsia"/>
                <w:color w:val="auto"/>
                <w:lang w:eastAsia="zh-CN"/>
              </w:rPr>
              <w:t>行政部</w:t>
            </w:r>
            <w:r>
              <w:rPr>
                <w:rFonts w:hint="eastAsia"/>
                <w:color w:val="auto"/>
              </w:rPr>
              <w:t>要求放到指定地点，</w:t>
            </w:r>
            <w:r>
              <w:rPr>
                <w:rFonts w:hint="eastAsia"/>
                <w:color w:val="auto"/>
                <w:lang w:val="en-US" w:eastAsia="zh-CN"/>
              </w:rPr>
              <w:t>远程</w:t>
            </w:r>
            <w:r>
              <w:rPr>
                <w:rFonts w:hint="eastAsia"/>
                <w:color w:val="auto"/>
              </w:rPr>
              <w:t>查看现场无混放现象；</w:t>
            </w:r>
          </w:p>
          <w:p>
            <w:pPr>
              <w:spacing w:line="360" w:lineRule="auto"/>
              <w:ind w:firstLine="420" w:firstLineChars="200"/>
              <w:jc w:val="left"/>
              <w:rPr>
                <w:rFonts w:hint="eastAsia"/>
                <w:color w:val="auto"/>
              </w:rPr>
            </w:pPr>
            <w:r>
              <w:rPr>
                <w:rFonts w:hint="eastAsia"/>
                <w:color w:val="auto"/>
              </w:rPr>
              <w:t>工作时间平均每天不超过8小时，公司为员工办理了意外伤害等保险；</w:t>
            </w:r>
          </w:p>
          <w:p>
            <w:pPr>
              <w:spacing w:line="360" w:lineRule="auto"/>
              <w:ind w:firstLine="420" w:firstLineChars="200"/>
              <w:jc w:val="left"/>
              <w:rPr>
                <w:rFonts w:hint="eastAsia"/>
                <w:color w:val="auto"/>
                <w:lang w:val="en-US" w:eastAsia="zh-CN"/>
              </w:rPr>
            </w:pPr>
            <w:r>
              <w:rPr>
                <w:rFonts w:hint="eastAsia"/>
                <w:color w:val="auto"/>
                <w:lang w:val="en-US" w:eastAsia="zh-CN"/>
              </w:rPr>
              <w:t>对可回收的固体废弃物，一部分由厂家回收，厂家不回收的公司统一回收再利用或由物资回收公司处理，不可回收的废弃物统一处理。</w:t>
            </w:r>
          </w:p>
          <w:p>
            <w:pPr>
              <w:spacing w:line="360" w:lineRule="auto"/>
              <w:ind w:firstLine="420" w:firstLineChars="200"/>
              <w:jc w:val="left"/>
              <w:rPr>
                <w:rFonts w:hint="eastAsia"/>
                <w:color w:val="auto"/>
                <w:lang w:val="en-US" w:eastAsia="zh-CN"/>
              </w:rPr>
            </w:pPr>
            <w:r>
              <w:rPr>
                <w:rFonts w:hint="eastAsia"/>
                <w:color w:val="auto"/>
                <w:lang w:val="en-US" w:eastAsia="zh-CN"/>
              </w:rPr>
              <w:t>查环境安全记录，提供了《环境安全运行检查记录》，抽查2022年9月检查结果正常。</w:t>
            </w:r>
          </w:p>
          <w:p>
            <w:pPr>
              <w:spacing w:line="360" w:lineRule="auto"/>
              <w:ind w:firstLine="420" w:firstLineChars="200"/>
              <w:jc w:val="left"/>
              <w:rPr>
                <w:rFonts w:hint="eastAsia"/>
                <w:color w:val="auto"/>
              </w:rPr>
            </w:pPr>
            <w:r>
              <w:rPr>
                <w:rFonts w:hint="eastAsia"/>
                <w:color w:val="auto"/>
              </w:rPr>
              <w:t>外出办公要求遵守道路交通安全法，不违章行驶，确保出行安全；</w:t>
            </w:r>
          </w:p>
          <w:p>
            <w:pPr>
              <w:spacing w:line="360" w:lineRule="auto"/>
              <w:ind w:firstLine="420" w:firstLineChars="200"/>
              <w:jc w:val="left"/>
              <w:rPr>
                <w:rFonts w:hint="eastAsia"/>
                <w:color w:val="auto"/>
                <w:lang w:val="en-US" w:eastAsia="zh-CN"/>
              </w:rPr>
            </w:pPr>
            <w:r>
              <w:rPr>
                <w:rFonts w:hint="eastAsia"/>
                <w:color w:val="auto"/>
                <w:lang w:val="en-US" w:eastAsia="zh-CN"/>
              </w:rPr>
              <w:t>远程查看</w:t>
            </w:r>
            <w:r>
              <w:rPr>
                <w:rFonts w:hint="eastAsia"/>
                <w:color w:val="auto"/>
              </w:rPr>
              <w:t>配置了灭火器，无火灾、触电隐患，废弃物无混放现象。</w:t>
            </w:r>
          </w:p>
          <w:p>
            <w:pPr>
              <w:spacing w:line="360" w:lineRule="auto"/>
              <w:ind w:firstLine="420" w:firstLineChars="200"/>
              <w:jc w:val="left"/>
              <w:rPr>
                <w:rFonts w:hint="eastAsia" w:ascii="宋体" w:hAnsi="宋体" w:cs="宋体"/>
                <w:color w:val="auto"/>
                <w:lang w:val="en-US" w:eastAsia="zh-CN"/>
              </w:rPr>
            </w:pPr>
            <w:r>
              <w:rPr>
                <w:rFonts w:hint="eastAsia" w:ascii="宋体" w:hAnsi="宋体" w:cs="宋体"/>
                <w:color w:val="auto"/>
                <w:lang w:val="en-US" w:eastAsia="zh-CN"/>
              </w:rPr>
              <w:t>安全环保运行控制财务支出：</w:t>
            </w:r>
          </w:p>
          <w:p>
            <w:pPr>
              <w:pStyle w:val="11"/>
              <w:ind w:leftChars="100"/>
              <w:rPr>
                <w:rFonts w:hint="default"/>
                <w:color w:val="auto"/>
                <w:sz w:val="21"/>
                <w:szCs w:val="21"/>
                <w:lang w:val="en-US" w:eastAsia="zh-CN"/>
              </w:rPr>
            </w:pPr>
            <w:r>
              <w:rPr>
                <w:rFonts w:hint="default"/>
                <w:color w:val="auto"/>
                <w:sz w:val="21"/>
                <w:szCs w:val="21"/>
                <w:lang w:val="en-US" w:eastAsia="zh-CN"/>
              </w:rPr>
              <w:t>1.灭火器等消防器材: 2000元；</w:t>
            </w:r>
          </w:p>
          <w:p>
            <w:pPr>
              <w:pStyle w:val="11"/>
              <w:ind w:leftChars="100"/>
              <w:rPr>
                <w:rFonts w:hint="default"/>
                <w:color w:val="auto"/>
                <w:sz w:val="21"/>
                <w:szCs w:val="21"/>
                <w:lang w:val="en-US" w:eastAsia="zh-CN"/>
              </w:rPr>
            </w:pPr>
            <w:r>
              <w:rPr>
                <w:rFonts w:hint="default"/>
                <w:color w:val="auto"/>
                <w:sz w:val="21"/>
                <w:szCs w:val="21"/>
                <w:lang w:val="en-US" w:eastAsia="zh-CN"/>
              </w:rPr>
              <w:t>2.固废垃圾、生活污水外理:6000 元；</w:t>
            </w:r>
          </w:p>
          <w:p>
            <w:pPr>
              <w:pStyle w:val="11"/>
              <w:ind w:leftChars="100"/>
              <w:rPr>
                <w:rFonts w:hint="default"/>
                <w:color w:val="auto"/>
                <w:sz w:val="21"/>
                <w:szCs w:val="21"/>
                <w:lang w:val="en-US" w:eastAsia="zh-CN"/>
              </w:rPr>
            </w:pPr>
            <w:r>
              <w:rPr>
                <w:rFonts w:hint="default"/>
                <w:color w:val="auto"/>
                <w:sz w:val="21"/>
                <w:szCs w:val="21"/>
                <w:lang w:val="en-US" w:eastAsia="zh-CN"/>
              </w:rPr>
              <w:t>3.环境、职业健康体系培训费用:4000 元；</w:t>
            </w:r>
          </w:p>
          <w:p>
            <w:pPr>
              <w:pStyle w:val="11"/>
              <w:ind w:leftChars="100"/>
              <w:rPr>
                <w:rFonts w:hint="default"/>
                <w:color w:val="auto"/>
                <w:sz w:val="21"/>
                <w:szCs w:val="21"/>
                <w:lang w:val="en-US" w:eastAsia="zh-CN"/>
              </w:rPr>
            </w:pPr>
            <w:r>
              <w:rPr>
                <w:rFonts w:hint="default"/>
                <w:color w:val="auto"/>
                <w:sz w:val="21"/>
                <w:szCs w:val="21"/>
                <w:lang w:val="en-US" w:eastAsia="zh-CN"/>
              </w:rPr>
              <w:t xml:space="preserve">合计: 12000 元。 </w:t>
            </w:r>
          </w:p>
          <w:p>
            <w:pPr>
              <w:spacing w:line="360" w:lineRule="auto"/>
              <w:ind w:firstLine="420" w:firstLineChars="200"/>
              <w:jc w:val="left"/>
              <w:rPr>
                <w:rFonts w:hint="default"/>
                <w:color w:val="auto"/>
                <w:lang w:val="en-US" w:eastAsia="zh-CN"/>
              </w:rPr>
            </w:pPr>
            <w:r>
              <w:rPr>
                <w:rFonts w:hint="eastAsia" w:ascii="宋体" w:hAnsi="宋体" w:cs="宋体"/>
                <w:color w:val="auto"/>
                <w:lang w:val="en-US" w:eastAsia="zh-CN"/>
              </w:rPr>
              <w:t>运行和策划控制基本有效。</w:t>
            </w:r>
          </w:p>
        </w:tc>
        <w:tc>
          <w:tcPr>
            <w:tcW w:w="1134" w:type="dxa"/>
            <w:vAlign w:val="top"/>
          </w:tcPr>
          <w:p>
            <w:pPr>
              <w:spacing w:line="360" w:lineRule="auto"/>
              <w:jc w:val="both"/>
              <w:rPr>
                <w:rFonts w:hint="eastAsia" w:ascii="宋体" w:hAnsi="宋体" w:eastAsia="宋体" w:cs="宋体"/>
                <w:color w:val="auto"/>
                <w:sz w:val="21"/>
                <w:szCs w:val="21"/>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48" w:type="dxa"/>
            <w:vAlign w:val="top"/>
          </w:tcPr>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应急准备和响应</w:t>
            </w:r>
          </w:p>
        </w:tc>
        <w:tc>
          <w:tcPr>
            <w:tcW w:w="1272" w:type="dxa"/>
            <w:vAlign w:val="top"/>
          </w:tcPr>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EO8.2</w:t>
            </w:r>
          </w:p>
        </w:tc>
        <w:tc>
          <w:tcPr>
            <w:tcW w:w="10455" w:type="dxa"/>
            <w:vAlign w:val="center"/>
          </w:tcPr>
          <w:p>
            <w:pPr>
              <w:spacing w:line="36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组织制定了《应急准备和响应控制程序》，识别紧急情况如下：火灾、物体打击、漏电事故、机械伤害、中暑、爆炸等安全事故的应急，均规定了相应的应急响应措施，基本覆盖了重要环境因素和重要危险源的内容，符合控制要求，无修订记录。</w:t>
            </w:r>
          </w:p>
          <w:p>
            <w:pPr>
              <w:spacing w:line="36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查</w:t>
            </w:r>
            <w:r>
              <w:rPr>
                <w:rFonts w:hint="eastAsia" w:ascii="宋体" w:hAnsi="宋体" w:cs="宋体"/>
                <w:color w:val="auto"/>
                <w:sz w:val="21"/>
                <w:szCs w:val="21"/>
                <w:lang w:val="en-US" w:eastAsia="zh-CN"/>
              </w:rPr>
              <w:t>提供有</w:t>
            </w:r>
            <w:r>
              <w:rPr>
                <w:rFonts w:hint="eastAsia" w:ascii="宋体" w:hAnsi="宋体" w:eastAsia="宋体" w:cs="宋体"/>
                <w:color w:val="auto"/>
                <w:sz w:val="21"/>
                <w:szCs w:val="21"/>
                <w:lang w:val="en-US" w:eastAsia="zh-CN"/>
              </w:rPr>
              <w:t>2022年6月18日火灾事故专项应急演练记录，内容主要包括演练目的、演练记录、演习过程的图片等信息。基本满足应急准备要求。</w:t>
            </w:r>
          </w:p>
        </w:tc>
        <w:tc>
          <w:tcPr>
            <w:tcW w:w="1134" w:type="dxa"/>
          </w:tcPr>
          <w:p>
            <w:pPr>
              <w:spacing w:line="360" w:lineRule="auto"/>
              <w:rPr>
                <w:rFonts w:hint="eastAsia" w:ascii="宋体" w:hAnsi="宋体" w:eastAsia="宋体" w:cs="宋体"/>
                <w:color w:val="auto"/>
                <w:sz w:val="21"/>
                <w:szCs w:val="21"/>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848" w:type="dxa"/>
            <w:vAlign w:val="top"/>
          </w:tcPr>
          <w:p>
            <w:pP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监视测量分析评价总则</w:t>
            </w:r>
          </w:p>
        </w:tc>
        <w:tc>
          <w:tcPr>
            <w:tcW w:w="1272" w:type="dxa"/>
            <w:vAlign w:val="top"/>
          </w:tcPr>
          <w:p>
            <w:pP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EO</w:t>
            </w:r>
            <w:r>
              <w:rPr>
                <w:rFonts w:hint="eastAsia" w:ascii="宋体" w:hAnsi="宋体" w:eastAsia="宋体" w:cs="宋体"/>
                <w:color w:val="auto"/>
                <w:sz w:val="21"/>
                <w:szCs w:val="21"/>
              </w:rPr>
              <w:t>9.1.1</w:t>
            </w:r>
          </w:p>
        </w:tc>
        <w:tc>
          <w:tcPr>
            <w:tcW w:w="10455" w:type="dxa"/>
            <w:vAlign w:val="top"/>
          </w:tcPr>
          <w:p>
            <w:pPr>
              <w:spacing w:line="36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公司制定《内部审核控制程序》 、《管理评审控制程序》为保证公司质量管理体系的有效运行，通过对管理绩效的监视与测量，确保体系运行的有效性。</w:t>
            </w:r>
          </w:p>
          <w:p>
            <w:pPr>
              <w:spacing w:line="36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行政部对管理体系的过程能力进行监视和测量，通过内审对管理体系运行的符合性和有效性进行监测，结论管理体系总体运行有效。详见审核9.2条款；通过管理评审对管理体系的充分性、有效性和适宜性作了肯定的评价。详见审核9.3条款记录；通过目标考评，监测管理体系运行的有效性。</w:t>
            </w:r>
          </w:p>
          <w:p>
            <w:pPr>
              <w:spacing w:line="36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提供了目标分解与实施表，规定了分解部门，分解值与采取的措施，考核频次为每季度。目标均完成。</w:t>
            </w:r>
          </w:p>
          <w:p>
            <w:pPr>
              <w:spacing w:line="36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查提供《环境、安全、文明检查》，查2022.10.23检查记录，检查人员：鲁建利，有检查问题及整改结果，符合要求。</w:t>
            </w:r>
          </w:p>
          <w:p>
            <w:pPr>
              <w:spacing w:line="36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抽查环境、安全绩效监测评价报告，评价结论为通过贯彻GB/T24001-2016、GB/T45001-2020标准，公司员工的环保安全意识明显加强，公司的环保安全管理水平有了较大的提高。公司的办公区域及所管辖的现场范围内的安全工作更加规范，在工作得到了客户的好评。评价人为公司领导和各部门负责人，评价时间为2022.6.25</w:t>
            </w:r>
          </w:p>
          <w:p>
            <w:pPr>
              <w:spacing w:line="360" w:lineRule="auto"/>
              <w:ind w:firstLine="420" w:firstLineChars="200"/>
              <w:jc w:val="left"/>
              <w:rPr>
                <w:rFonts w:hint="eastAsia" w:ascii="宋体" w:hAnsi="宋体" w:cs="宋体"/>
                <w:color w:val="auto"/>
                <w:sz w:val="21"/>
                <w:szCs w:val="21"/>
                <w:highlight w:val="none"/>
                <w:lang w:bidi="ar"/>
              </w:rPr>
            </w:pPr>
            <w:r>
              <w:rPr>
                <w:rFonts w:hint="eastAsia" w:ascii="宋体" w:hAnsi="宋体" w:cs="宋体"/>
                <w:color w:val="auto"/>
                <w:sz w:val="21"/>
                <w:szCs w:val="21"/>
                <w:lang w:val="en-US" w:eastAsia="zh-CN" w:bidi="ar"/>
              </w:rPr>
              <w:t>查：</w:t>
            </w:r>
            <w:r>
              <w:rPr>
                <w:rFonts w:hint="eastAsia" w:ascii="宋体" w:hAnsi="宋体" w:cs="宋体"/>
                <w:color w:val="auto"/>
                <w:sz w:val="21"/>
                <w:szCs w:val="21"/>
                <w:lang w:bidi="ar"/>
              </w:rPr>
              <w:t>职工健康体检报告</w:t>
            </w:r>
            <w:r>
              <w:rPr>
                <w:rFonts w:hint="eastAsia" w:ascii="宋体" w:hAnsi="宋体" w:cs="宋体"/>
                <w:color w:val="auto"/>
                <w:sz w:val="21"/>
                <w:szCs w:val="21"/>
                <w:lang w:eastAsia="zh-CN" w:bidi="ar"/>
              </w:rPr>
              <w:t>，</w:t>
            </w:r>
            <w:r>
              <w:rPr>
                <w:rFonts w:hint="eastAsia" w:ascii="宋体" w:hAnsi="宋体" w:cs="宋体"/>
                <w:color w:val="auto"/>
                <w:sz w:val="21"/>
                <w:szCs w:val="21"/>
                <w:lang w:bidi="ar"/>
              </w:rPr>
              <w:t>公司</w:t>
            </w:r>
            <w:r>
              <w:rPr>
                <w:rFonts w:hint="eastAsia" w:ascii="宋体" w:hAnsi="宋体" w:cs="宋体"/>
                <w:color w:val="auto"/>
                <w:sz w:val="21"/>
                <w:szCs w:val="21"/>
                <w:lang w:eastAsia="zh-CN" w:bidi="ar"/>
              </w:rPr>
              <w:t>服务</w:t>
            </w:r>
            <w:r>
              <w:rPr>
                <w:rFonts w:hint="eastAsia" w:ascii="宋体" w:hAnsi="宋体" w:cs="宋体"/>
                <w:color w:val="auto"/>
                <w:sz w:val="21"/>
                <w:szCs w:val="21"/>
                <w:lang w:bidi="ar"/>
              </w:rPr>
              <w:t>性质其范围</w:t>
            </w:r>
            <w:r>
              <w:rPr>
                <w:rFonts w:hint="eastAsia" w:ascii="宋体" w:hAnsi="宋体" w:cs="宋体"/>
                <w:color w:val="auto"/>
                <w:sz w:val="21"/>
                <w:szCs w:val="21"/>
                <w:highlight w:val="none"/>
                <w:lang w:bidi="ar"/>
              </w:rPr>
              <w:t>不涉及需要员工职业健康体检。</w:t>
            </w:r>
            <w:r>
              <w:rPr>
                <w:rFonts w:hint="eastAsia" w:ascii="宋体" w:hAnsi="宋体" w:cs="宋体"/>
                <w:color w:val="auto"/>
                <w:sz w:val="21"/>
                <w:szCs w:val="21"/>
                <w:highlight w:val="none"/>
                <w:lang w:val="en-US" w:eastAsia="zh-CN"/>
              </w:rPr>
              <w:t>公司定期</w:t>
            </w:r>
            <w:r>
              <w:rPr>
                <w:rFonts w:hint="eastAsia" w:ascii="宋体" w:hAnsi="宋体" w:eastAsia="宋体" w:cs="宋体"/>
                <w:color w:val="auto"/>
                <w:sz w:val="21"/>
                <w:szCs w:val="21"/>
                <w:highlight w:val="none"/>
                <w:lang w:val="en-US" w:eastAsia="zh-CN"/>
              </w:rPr>
              <w:t>给员工缴纳社保。</w:t>
            </w:r>
          </w:p>
          <w:p>
            <w:pPr>
              <w:spacing w:line="400" w:lineRule="exact"/>
              <w:ind w:firstLine="210" w:firstLineChars="1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bidi="ar"/>
              </w:rPr>
              <w:t xml:space="preserve">   自体系建立以来没有发生过安全事故。</w:t>
            </w:r>
          </w:p>
          <w:p>
            <w:pPr>
              <w:spacing w:line="36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目前未发现公司出现违规现象。无被动性绩效的监视和测量。</w:t>
            </w:r>
          </w:p>
          <w:p>
            <w:pPr>
              <w:spacing w:line="36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公司不需要对职业健康安全绩效进行监测和测量的设备。</w:t>
            </w:r>
          </w:p>
        </w:tc>
        <w:tc>
          <w:tcPr>
            <w:tcW w:w="1134" w:type="dxa"/>
            <w:vAlign w:val="top"/>
          </w:tcPr>
          <w:p>
            <w:pP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848" w:type="dxa"/>
          </w:tcPr>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内部审核</w:t>
            </w:r>
          </w:p>
          <w:p>
            <w:pPr>
              <w:spacing w:line="360" w:lineRule="auto"/>
              <w:ind w:firstLine="420" w:firstLineChars="200"/>
              <w:jc w:val="left"/>
              <w:rPr>
                <w:rFonts w:hint="eastAsia" w:ascii="宋体" w:hAnsi="宋体" w:eastAsia="宋体" w:cs="宋体"/>
                <w:color w:val="auto"/>
                <w:sz w:val="21"/>
                <w:szCs w:val="21"/>
                <w:lang w:val="en-US" w:eastAsia="zh-CN"/>
              </w:rPr>
            </w:pPr>
          </w:p>
          <w:p>
            <w:pPr>
              <w:spacing w:line="360" w:lineRule="auto"/>
              <w:ind w:firstLine="420" w:firstLineChars="200"/>
              <w:jc w:val="left"/>
              <w:rPr>
                <w:rFonts w:hint="eastAsia" w:ascii="宋体" w:hAnsi="宋体" w:eastAsia="宋体" w:cs="宋体"/>
                <w:color w:val="auto"/>
                <w:sz w:val="21"/>
                <w:szCs w:val="21"/>
                <w:lang w:val="en-US" w:eastAsia="zh-CN"/>
              </w:rPr>
            </w:pPr>
          </w:p>
        </w:tc>
        <w:tc>
          <w:tcPr>
            <w:tcW w:w="1272" w:type="dxa"/>
          </w:tcPr>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QEO9.2</w:t>
            </w:r>
          </w:p>
        </w:tc>
        <w:tc>
          <w:tcPr>
            <w:tcW w:w="10455" w:type="dxa"/>
            <w:vAlign w:val="center"/>
          </w:tcPr>
          <w:p>
            <w:pPr>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组织根据制定的《内部审核控制程序》进行内部审核过程控制。提供内审记录，抽查内容如下：</w:t>
            </w:r>
          </w:p>
          <w:p>
            <w:pPr>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查制定</w:t>
            </w:r>
            <w:r>
              <w:rPr>
                <w:rFonts w:hint="eastAsia" w:ascii="宋体" w:hAnsi="宋体" w:cs="宋体"/>
                <w:color w:val="auto"/>
                <w:sz w:val="21"/>
                <w:szCs w:val="21"/>
                <w:highlight w:val="none"/>
                <w:lang w:val="en-US" w:eastAsia="zh-CN"/>
              </w:rPr>
              <w:t>有</w:t>
            </w:r>
            <w:r>
              <w:rPr>
                <w:rFonts w:hint="eastAsia" w:ascii="宋体" w:hAnsi="宋体" w:eastAsia="宋体" w:cs="宋体"/>
                <w:color w:val="auto"/>
                <w:sz w:val="21"/>
                <w:szCs w:val="21"/>
                <w:highlight w:val="none"/>
                <w:lang w:val="en-US" w:eastAsia="zh-CN"/>
              </w:rPr>
              <w:t>内部审核计划，内容包括审核目的、审核范围、审核准则、审核具体日程安排、编制批准等，内容完整，能够满足策划要求。</w:t>
            </w:r>
          </w:p>
          <w:p>
            <w:pPr>
              <w:spacing w:line="360" w:lineRule="auto"/>
              <w:ind w:firstLine="420" w:firstLineChars="200"/>
              <w:jc w:val="left"/>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审核日期：2022年09月11日</w:t>
            </w:r>
          </w:p>
          <w:p>
            <w:pPr>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审核组：审核组组长：鲁建利     组员：周先琴：</w:t>
            </w:r>
          </w:p>
          <w:p>
            <w:pPr>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 参加人员：</w:t>
            </w:r>
            <w:r>
              <w:rPr>
                <w:rFonts w:hint="eastAsia" w:ascii="宋体" w:hAnsi="宋体" w:eastAsia="宋体" w:cs="宋体"/>
                <w:color w:val="auto"/>
                <w:sz w:val="21"/>
                <w:szCs w:val="21"/>
                <w:highlight w:val="none"/>
                <w:lang w:val="en-US" w:eastAsia="zh-CN"/>
              </w:rPr>
              <w:t>总经理、管理者代表、</w:t>
            </w:r>
            <w:r>
              <w:rPr>
                <w:rFonts w:hint="eastAsia" w:ascii="宋体" w:hAnsi="宋体" w:cs="宋体"/>
                <w:color w:val="auto"/>
                <w:sz w:val="21"/>
                <w:szCs w:val="21"/>
                <w:highlight w:val="none"/>
                <w:lang w:val="en-US" w:eastAsia="zh-CN"/>
              </w:rPr>
              <w:t>行政部</w:t>
            </w:r>
            <w:r>
              <w:rPr>
                <w:rFonts w:hint="eastAsia" w:ascii="宋体" w:hAnsi="宋体" w:eastAsia="宋体" w:cs="宋体"/>
                <w:color w:val="auto"/>
                <w:sz w:val="21"/>
                <w:szCs w:val="21"/>
                <w:highlight w:val="none"/>
                <w:lang w:val="en-US" w:eastAsia="zh-CN"/>
              </w:rPr>
              <w:t>、生</w:t>
            </w:r>
            <w:r>
              <w:rPr>
                <w:rFonts w:hint="eastAsia" w:ascii="宋体" w:hAnsi="宋体" w:cs="宋体"/>
                <w:color w:val="auto"/>
                <w:sz w:val="21"/>
                <w:szCs w:val="21"/>
                <w:highlight w:val="none"/>
                <w:lang w:val="en-US" w:eastAsia="zh-CN"/>
              </w:rPr>
              <w:t>技</w:t>
            </w:r>
            <w:r>
              <w:rPr>
                <w:rFonts w:hint="eastAsia" w:ascii="宋体" w:hAnsi="宋体" w:eastAsia="宋体" w:cs="宋体"/>
                <w:color w:val="auto"/>
                <w:sz w:val="21"/>
                <w:szCs w:val="21"/>
                <w:highlight w:val="none"/>
                <w:lang w:val="en-US" w:eastAsia="zh-CN"/>
              </w:rPr>
              <w:t>部、</w:t>
            </w:r>
            <w:r>
              <w:rPr>
                <w:rFonts w:hint="eastAsia" w:ascii="宋体" w:hAnsi="宋体" w:cs="宋体"/>
                <w:color w:val="auto"/>
                <w:sz w:val="21"/>
                <w:szCs w:val="21"/>
                <w:highlight w:val="none"/>
                <w:lang w:val="en-US" w:eastAsia="zh-CN"/>
              </w:rPr>
              <w:t>供销</w:t>
            </w:r>
            <w:r>
              <w:rPr>
                <w:rFonts w:hint="eastAsia" w:ascii="宋体" w:hAnsi="宋体" w:eastAsia="宋体" w:cs="宋体"/>
                <w:color w:val="auto"/>
                <w:sz w:val="21"/>
                <w:szCs w:val="21"/>
                <w:highlight w:val="none"/>
                <w:lang w:val="en-US" w:eastAsia="zh-CN"/>
              </w:rPr>
              <w:t>部各部门</w:t>
            </w:r>
            <w:r>
              <w:rPr>
                <w:rFonts w:hint="eastAsia" w:ascii="宋体" w:hAnsi="宋体" w:cs="宋体"/>
                <w:color w:val="auto"/>
                <w:sz w:val="21"/>
                <w:szCs w:val="21"/>
                <w:highlight w:val="none"/>
                <w:lang w:val="en-US" w:eastAsia="zh-CN"/>
              </w:rPr>
              <w:t>负责人。</w:t>
            </w:r>
          </w:p>
          <w:p>
            <w:pPr>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提供《内部审核检查表》，内容包括条款号、检查内容、检查记录和结果判定等，记录显示，组织审核组有按照计划要求进行，满足执行要求。</w:t>
            </w:r>
          </w:p>
          <w:p>
            <w:pPr>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查《内审不符合报告》：包括1项不符合条款依据正确，且均已完成整改并验证有效，与现场审核发现的情况吻合。</w:t>
            </w:r>
          </w:p>
          <w:p>
            <w:pPr>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查《内审报告》中内部审核结论记录如下：本次内审发现1个一般不符合项，属一般不符合，总体结论：管理体系适宜、充分、有效。</w:t>
            </w:r>
          </w:p>
          <w:p>
            <w:pPr>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综上，组织的内部审核控制基本有效。</w:t>
            </w:r>
          </w:p>
        </w:tc>
        <w:tc>
          <w:tcPr>
            <w:tcW w:w="1134" w:type="dxa"/>
          </w:tcPr>
          <w:p>
            <w:pPr>
              <w:spacing w:line="360" w:lineRule="auto"/>
              <w:rPr>
                <w:rFonts w:hint="eastAsia" w:ascii="宋体" w:hAnsi="宋体" w:eastAsia="宋体" w:cs="宋体"/>
                <w:color w:val="auto"/>
                <w:sz w:val="21"/>
                <w:szCs w:val="21"/>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848" w:type="dxa"/>
          </w:tcPr>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不合格和纠正措施</w:t>
            </w:r>
          </w:p>
          <w:p>
            <w:pPr>
              <w:spacing w:line="360" w:lineRule="auto"/>
              <w:ind w:firstLine="420" w:firstLineChars="200"/>
              <w:jc w:val="left"/>
              <w:rPr>
                <w:rFonts w:hint="eastAsia" w:ascii="宋体" w:hAnsi="宋体" w:eastAsia="宋体" w:cs="宋体"/>
                <w:color w:val="auto"/>
                <w:sz w:val="21"/>
                <w:szCs w:val="21"/>
                <w:lang w:val="en-US" w:eastAsia="zh-CN"/>
              </w:rPr>
            </w:pPr>
          </w:p>
        </w:tc>
        <w:tc>
          <w:tcPr>
            <w:tcW w:w="1272" w:type="dxa"/>
          </w:tcPr>
          <w:p>
            <w:p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QEO10.2</w:t>
            </w:r>
          </w:p>
          <w:p>
            <w:pPr>
              <w:spacing w:line="360" w:lineRule="auto"/>
              <w:ind w:firstLine="420" w:firstLineChars="200"/>
              <w:jc w:val="left"/>
              <w:rPr>
                <w:rFonts w:hint="eastAsia" w:ascii="宋体" w:hAnsi="宋体" w:eastAsia="宋体" w:cs="宋体"/>
                <w:color w:val="auto"/>
                <w:sz w:val="21"/>
                <w:szCs w:val="21"/>
                <w:lang w:val="en-US" w:eastAsia="zh-CN"/>
              </w:rPr>
            </w:pPr>
          </w:p>
          <w:p>
            <w:pPr>
              <w:spacing w:line="360" w:lineRule="auto"/>
              <w:ind w:firstLine="420" w:firstLineChars="200"/>
              <w:jc w:val="left"/>
              <w:rPr>
                <w:rFonts w:hint="eastAsia" w:ascii="宋体" w:hAnsi="宋体" w:eastAsia="宋体" w:cs="宋体"/>
                <w:color w:val="auto"/>
                <w:sz w:val="21"/>
                <w:szCs w:val="21"/>
                <w:lang w:val="en-US" w:eastAsia="zh-CN"/>
              </w:rPr>
            </w:pPr>
          </w:p>
        </w:tc>
        <w:tc>
          <w:tcPr>
            <w:tcW w:w="10455" w:type="dxa"/>
            <w:vAlign w:val="center"/>
          </w:tcPr>
          <w:p>
            <w:pPr>
              <w:spacing w:line="360" w:lineRule="auto"/>
              <w:ind w:firstLine="420" w:firstLineChars="20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查编制有《纠正与预防控制程序》，规定了发现不合格应采取纠正措施的具体要求，并按要求进行了控制。</w:t>
            </w:r>
          </w:p>
          <w:p>
            <w:pPr>
              <w:spacing w:line="360" w:lineRule="auto"/>
              <w:ind w:firstLine="420" w:firstLineChars="20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抽查内审《不符合报告》，针对内审中发现的不合格事实，责任部门进行了原因分析，制定了纠正措施并实施，经验证整改有效。</w:t>
            </w:r>
          </w:p>
          <w:p>
            <w:pPr>
              <w:spacing w:line="360" w:lineRule="auto"/>
              <w:ind w:firstLine="420" w:firstLineChars="20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体系运行的其他方面经过日常工作检查和数据分析，暂未发现应采取纠正和预防措施的机会。</w:t>
            </w:r>
          </w:p>
          <w:p>
            <w:pPr>
              <w:spacing w:line="360" w:lineRule="auto"/>
              <w:ind w:firstLine="420" w:firstLineChars="200"/>
              <w:jc w:val="left"/>
              <w:rPr>
                <w:rFonts w:hint="eastAsia"/>
                <w:color w:val="auto"/>
                <w:lang w:val="en-US" w:eastAsia="zh-CN"/>
              </w:rPr>
            </w:pPr>
            <w:r>
              <w:rPr>
                <w:rFonts w:hint="eastAsia"/>
                <w:color w:val="auto"/>
                <w:lang w:val="en-US" w:eastAsia="zh-CN"/>
              </w:rPr>
              <w:t>行政部负责人鲁建利介绍：组织在运行过程中对发现的不合格都会采取纠正措施，分析原因，举一反三地看待其他部门或类似过程，采取预防措施以防止发生不合格或不符合。</w:t>
            </w:r>
          </w:p>
        </w:tc>
        <w:tc>
          <w:tcPr>
            <w:tcW w:w="1134" w:type="dxa"/>
          </w:tcPr>
          <w:p>
            <w:pPr>
              <w:spacing w:line="360" w:lineRule="auto"/>
              <w:rPr>
                <w:rFonts w:hint="eastAsia" w:ascii="宋体" w:hAnsi="宋体" w:eastAsia="宋体" w:cs="宋体"/>
                <w:color w:val="auto"/>
                <w:sz w:val="21"/>
                <w:szCs w:val="21"/>
              </w:rPr>
            </w:pPr>
            <w:r>
              <w:rPr>
                <w:rFonts w:hint="eastAsia"/>
                <w:color w:val="auto"/>
                <w:lang w:val="en-US" w:eastAsia="zh-CN"/>
              </w:rPr>
              <w:t>符合</w:t>
            </w:r>
          </w:p>
        </w:tc>
      </w:tr>
    </w:tbl>
    <w:p>
      <w:pPr>
        <w:rPr>
          <w:rFonts w:ascii="楷体" w:hAnsi="楷体" w:eastAsia="楷体"/>
          <w:color w:val="auto"/>
          <w:sz w:val="24"/>
          <w:szCs w:val="24"/>
        </w:rPr>
      </w:pPr>
      <w:r>
        <w:rPr>
          <w:rFonts w:ascii="楷体" w:hAnsi="楷体" w:eastAsia="楷体"/>
          <w:color w:val="auto"/>
          <w:sz w:val="24"/>
          <w:szCs w:val="24"/>
        </w:rPr>
        <w:ptab w:relativeTo="margin" w:alignment="center" w:leader="none"/>
      </w:r>
    </w:p>
    <w:p>
      <w:pPr>
        <w:pStyle w:val="8"/>
        <w:rPr>
          <w:rFonts w:hint="eastAsia" w:ascii="楷体" w:hAnsi="楷体" w:eastAsia="楷体"/>
          <w:color w:val="auto"/>
          <w:sz w:val="24"/>
          <w:szCs w:val="24"/>
          <w:lang w:eastAsia="zh-CN"/>
        </w:rPr>
      </w:pPr>
      <w:r>
        <w:rPr>
          <w:rFonts w:hint="eastAsia" w:ascii="楷体" w:hAnsi="楷体" w:eastAsia="楷体"/>
          <w:color w:val="auto"/>
          <w:sz w:val="24"/>
          <w:szCs w:val="24"/>
        </w:rPr>
        <w:t>说明：不符合标注N</w:t>
      </w:r>
    </w:p>
    <w:p>
      <w:pPr>
        <w:rPr>
          <w:rFonts w:ascii="楷体" w:hAnsi="楷体" w:eastAsia="楷体"/>
          <w:color w:val="auto"/>
        </w:rPr>
      </w:pPr>
      <w:r>
        <w:rPr>
          <w:rFonts w:ascii="楷体" w:hAnsi="楷体" w:eastAsia="楷体"/>
          <w:color w:val="auto"/>
        </w:rPr>
        <w:ptab w:relativeTo="margin" w:alignment="center" w:leader="none"/>
      </w:r>
    </w:p>
    <w:p>
      <w:pPr>
        <w:pStyle w:val="2"/>
        <w:rPr>
          <w:rFonts w:hint="eastAsia"/>
          <w:color w:val="auto"/>
        </w:rPr>
      </w:pPr>
    </w:p>
    <w:p>
      <w:pPr>
        <w:spacing w:line="480" w:lineRule="exact"/>
        <w:jc w:val="center"/>
        <w:rPr>
          <w:rFonts w:hint="eastAsia" w:ascii="隶书" w:hAnsi="宋体" w:eastAsia="隶书"/>
          <w:bCs/>
          <w:color w:val="auto"/>
          <w:sz w:val="36"/>
          <w:szCs w:val="36"/>
        </w:rPr>
      </w:pPr>
    </w:p>
    <w:p>
      <w:pPr>
        <w:spacing w:line="480" w:lineRule="exact"/>
        <w:jc w:val="center"/>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35"/>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color w:val="auto"/>
                <w:sz w:val="24"/>
                <w:szCs w:val="24"/>
                <w:highlight w:val="none"/>
              </w:rPr>
            </w:pPr>
            <w:r>
              <w:rPr>
                <w:rFonts w:hint="eastAsia"/>
                <w:color w:val="auto"/>
                <w:sz w:val="24"/>
                <w:szCs w:val="24"/>
                <w:highlight w:val="none"/>
              </w:rPr>
              <w:t>过程与活动、</w:t>
            </w:r>
          </w:p>
          <w:p>
            <w:pPr>
              <w:jc w:val="center"/>
              <w:rPr>
                <w:color w:val="auto"/>
                <w:highlight w:val="none"/>
              </w:rPr>
            </w:pPr>
            <w:r>
              <w:rPr>
                <w:rFonts w:hint="eastAsia"/>
                <w:color w:val="auto"/>
                <w:sz w:val="24"/>
                <w:szCs w:val="24"/>
                <w:highlight w:val="none"/>
              </w:rPr>
              <w:t>抽样计划</w:t>
            </w:r>
          </w:p>
        </w:tc>
        <w:tc>
          <w:tcPr>
            <w:tcW w:w="960" w:type="dxa"/>
            <w:vMerge w:val="restart"/>
            <w:noWrap w:val="0"/>
            <w:vAlign w:val="center"/>
          </w:tcPr>
          <w:p>
            <w:pPr>
              <w:rPr>
                <w:color w:val="auto"/>
                <w:sz w:val="24"/>
                <w:szCs w:val="24"/>
                <w:highlight w:val="none"/>
              </w:rPr>
            </w:pPr>
            <w:r>
              <w:rPr>
                <w:rFonts w:hint="eastAsia"/>
                <w:color w:val="auto"/>
                <w:sz w:val="24"/>
                <w:szCs w:val="24"/>
                <w:highlight w:val="none"/>
              </w:rPr>
              <w:t>涉及</w:t>
            </w:r>
          </w:p>
          <w:p>
            <w:pPr>
              <w:rPr>
                <w:color w:val="auto"/>
                <w:highlight w:val="none"/>
              </w:rPr>
            </w:pPr>
            <w:r>
              <w:rPr>
                <w:rFonts w:hint="eastAsia"/>
                <w:color w:val="auto"/>
                <w:sz w:val="24"/>
                <w:szCs w:val="24"/>
                <w:highlight w:val="none"/>
              </w:rPr>
              <w:t>条款</w:t>
            </w:r>
          </w:p>
        </w:tc>
        <w:tc>
          <w:tcPr>
            <w:tcW w:w="10435" w:type="dxa"/>
            <w:noWrap w:val="0"/>
            <w:vAlign w:val="center"/>
          </w:tcPr>
          <w:p>
            <w:pPr>
              <w:rPr>
                <w:rFonts w:hint="default" w:eastAsia="宋体"/>
                <w:color w:val="auto"/>
                <w:sz w:val="24"/>
                <w:szCs w:val="24"/>
                <w:highlight w:val="none"/>
                <w:lang w:val="en-US" w:eastAsia="zh-CN"/>
              </w:rPr>
            </w:pPr>
            <w:r>
              <w:rPr>
                <w:rFonts w:hint="eastAsia"/>
                <w:color w:val="auto"/>
                <w:sz w:val="24"/>
                <w:szCs w:val="24"/>
                <w:highlight w:val="none"/>
              </w:rPr>
              <w:t>受审核部门：</w:t>
            </w:r>
            <w:r>
              <w:rPr>
                <w:rFonts w:hint="eastAsia"/>
                <w:color w:val="auto"/>
                <w:sz w:val="24"/>
                <w:szCs w:val="24"/>
                <w:highlight w:val="none"/>
                <w:lang w:val="en-US" w:eastAsia="zh-CN"/>
              </w:rPr>
              <w:t>供销部</w:t>
            </w:r>
            <w:r>
              <w:rPr>
                <w:rFonts w:hint="eastAsia"/>
                <w:color w:val="auto"/>
                <w:sz w:val="24"/>
                <w:szCs w:val="24"/>
                <w:highlight w:val="none"/>
              </w:rPr>
              <w:t xml:space="preserve">  主管领导：</w:t>
            </w:r>
            <w:r>
              <w:rPr>
                <w:rFonts w:hint="eastAsia"/>
                <w:color w:val="auto"/>
                <w:sz w:val="24"/>
                <w:szCs w:val="24"/>
                <w:highlight w:val="none"/>
                <w:lang w:val="en-US" w:eastAsia="zh-CN"/>
              </w:rPr>
              <w:t>周先琴</w:t>
            </w:r>
            <w:r>
              <w:rPr>
                <w:rFonts w:hint="eastAsia"/>
                <w:color w:val="auto"/>
                <w:sz w:val="24"/>
                <w:szCs w:val="24"/>
                <w:highlight w:val="none"/>
              </w:rPr>
              <w:t>，  陪同人员：</w:t>
            </w:r>
            <w:r>
              <w:rPr>
                <w:rFonts w:hint="eastAsia"/>
                <w:color w:val="auto"/>
                <w:sz w:val="24"/>
                <w:szCs w:val="24"/>
                <w:highlight w:val="none"/>
                <w:lang w:val="en-US" w:eastAsia="zh-CN"/>
              </w:rPr>
              <w:t>鲁鹏</w:t>
            </w:r>
          </w:p>
        </w:tc>
        <w:tc>
          <w:tcPr>
            <w:tcW w:w="1154" w:type="dxa"/>
            <w:vMerge w:val="restart"/>
            <w:noWrap w:val="0"/>
            <w:vAlign w:val="center"/>
          </w:tcPr>
          <w:p>
            <w:pPr>
              <w:rPr>
                <w:color w:val="auto"/>
                <w:sz w:val="24"/>
                <w:szCs w:val="24"/>
                <w:highlight w:val="none"/>
              </w:rPr>
            </w:pPr>
            <w:r>
              <w:rPr>
                <w:rFonts w:hint="eastAsia"/>
                <w:color w:val="auto"/>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color w:val="auto"/>
                <w:highlight w:val="none"/>
              </w:rPr>
            </w:pPr>
          </w:p>
        </w:tc>
        <w:tc>
          <w:tcPr>
            <w:tcW w:w="960" w:type="dxa"/>
            <w:vMerge w:val="continue"/>
            <w:noWrap w:val="0"/>
            <w:vAlign w:val="center"/>
          </w:tcPr>
          <w:p>
            <w:pPr>
              <w:rPr>
                <w:color w:val="auto"/>
                <w:highlight w:val="none"/>
              </w:rPr>
            </w:pPr>
          </w:p>
        </w:tc>
        <w:tc>
          <w:tcPr>
            <w:tcW w:w="10435" w:type="dxa"/>
            <w:noWrap w:val="0"/>
            <w:vAlign w:val="center"/>
          </w:tcPr>
          <w:p>
            <w:pPr>
              <w:snapToGrid w:val="0"/>
              <w:spacing w:line="320" w:lineRule="exact"/>
              <w:rPr>
                <w:rFonts w:hint="default" w:eastAsia="宋体"/>
                <w:color w:val="auto"/>
                <w:highlight w:val="none"/>
                <w:lang w:val="en-US" w:eastAsia="zh-CN"/>
              </w:rPr>
            </w:pPr>
            <w:r>
              <w:rPr>
                <w:rFonts w:hint="eastAsia"/>
                <w:color w:val="auto"/>
                <w:sz w:val="24"/>
                <w:szCs w:val="24"/>
                <w:highlight w:val="none"/>
              </w:rPr>
              <w:t>审核</w:t>
            </w:r>
            <w:r>
              <w:rPr>
                <w:rFonts w:hint="eastAsia" w:eastAsia="宋体"/>
                <w:color w:val="auto"/>
                <w:sz w:val="24"/>
                <w:szCs w:val="24"/>
                <w:highlight w:val="none"/>
              </w:rPr>
              <w:t>员：</w:t>
            </w:r>
            <w:r>
              <w:rPr>
                <w:rFonts w:hint="eastAsia" w:eastAsia="宋体"/>
                <w:color w:val="auto"/>
                <w:sz w:val="24"/>
                <w:szCs w:val="24"/>
                <w:highlight w:val="none"/>
                <w:lang w:val="en-US" w:eastAsia="zh-CN"/>
              </w:rPr>
              <w:t>温红玲      远程审核：手机、微信</w:t>
            </w:r>
            <w:r>
              <w:rPr>
                <w:rFonts w:hint="eastAsia" w:eastAsia="宋体"/>
                <w:color w:val="auto"/>
                <w:sz w:val="24"/>
                <w:szCs w:val="24"/>
                <w:highlight w:val="none"/>
              </w:rPr>
              <w:t xml:space="preserve">   审核时间：</w:t>
            </w:r>
            <w:r>
              <w:rPr>
                <w:rFonts w:hint="eastAsia" w:eastAsia="宋体"/>
                <w:color w:val="auto"/>
                <w:sz w:val="24"/>
                <w:szCs w:val="24"/>
                <w:highlight w:val="none"/>
                <w:lang w:eastAsia="zh-CN"/>
              </w:rPr>
              <w:t>202</w:t>
            </w:r>
            <w:r>
              <w:rPr>
                <w:rFonts w:hint="eastAsia" w:eastAsia="宋体"/>
                <w:color w:val="auto"/>
                <w:sz w:val="24"/>
                <w:szCs w:val="24"/>
                <w:highlight w:val="none"/>
                <w:lang w:val="en-US" w:eastAsia="zh-CN"/>
              </w:rPr>
              <w:t>2年</w:t>
            </w:r>
            <w:r>
              <w:rPr>
                <w:rFonts w:hint="eastAsia" w:eastAsia="宋体"/>
                <w:color w:val="auto"/>
                <w:sz w:val="24"/>
                <w:szCs w:val="24"/>
                <w:highlight w:val="none"/>
                <w:lang w:eastAsia="zh-CN"/>
              </w:rPr>
              <w:t>1</w:t>
            </w:r>
            <w:r>
              <w:rPr>
                <w:rFonts w:hint="eastAsia" w:eastAsia="宋体"/>
                <w:color w:val="auto"/>
                <w:sz w:val="24"/>
                <w:szCs w:val="24"/>
                <w:highlight w:val="none"/>
                <w:lang w:val="en-US" w:eastAsia="zh-CN"/>
              </w:rPr>
              <w:t>1月22日</w:t>
            </w:r>
          </w:p>
        </w:tc>
        <w:tc>
          <w:tcPr>
            <w:tcW w:w="1154" w:type="dxa"/>
            <w:vMerge w:val="continue"/>
            <w:noWrap w:val="0"/>
            <w:vAlign w:val="top"/>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color w:val="auto"/>
                <w:highlight w:val="none"/>
              </w:rPr>
            </w:pPr>
          </w:p>
        </w:tc>
        <w:tc>
          <w:tcPr>
            <w:tcW w:w="960" w:type="dxa"/>
            <w:vMerge w:val="continue"/>
            <w:noWrap w:val="0"/>
            <w:vAlign w:val="center"/>
          </w:tcPr>
          <w:p>
            <w:pPr>
              <w:rPr>
                <w:color w:val="auto"/>
                <w:highlight w:val="none"/>
              </w:rPr>
            </w:pPr>
          </w:p>
        </w:tc>
        <w:tc>
          <w:tcPr>
            <w:tcW w:w="10435" w:type="dxa"/>
            <w:noWrap w:val="0"/>
            <w:vAlign w:val="center"/>
          </w:tcPr>
          <w:p>
            <w:pPr>
              <w:rPr>
                <w:rFonts w:hint="eastAsia"/>
                <w:color w:val="auto"/>
              </w:rPr>
            </w:pPr>
            <w:r>
              <w:rPr>
                <w:rFonts w:hint="eastAsia"/>
                <w:color w:val="auto"/>
              </w:rPr>
              <w:t>审核条款：</w:t>
            </w:r>
          </w:p>
          <w:p>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新宋体"/>
                <w:color w:val="auto"/>
                <w:sz w:val="18"/>
                <w:szCs w:val="18"/>
              </w:rPr>
            </w:pPr>
            <w:r>
              <w:rPr>
                <w:rFonts w:hint="eastAsia" w:ascii="宋体" w:hAnsi="宋体" w:eastAsia="宋体" w:cs="新宋体"/>
                <w:color w:val="auto"/>
                <w:sz w:val="18"/>
                <w:szCs w:val="18"/>
              </w:rPr>
              <w:t>QMS ：</w:t>
            </w:r>
            <w:r>
              <w:rPr>
                <w:rFonts w:hint="eastAsia" w:ascii="宋体" w:hAnsi="宋体" w:eastAsia="宋体" w:cs="新宋体"/>
                <w:color w:val="auto"/>
                <w:sz w:val="18"/>
                <w:szCs w:val="18"/>
              </w:rPr>
              <w:t>5.3岗位/职责 /权限；6.2质量目标及其实现的策划；8.2产品和服务的要求</w:t>
            </w:r>
            <w:r>
              <w:rPr>
                <w:rFonts w:hint="eastAsia" w:ascii="宋体" w:hAnsi="宋体" w:eastAsia="宋体" w:cs="新宋体"/>
                <w:color w:val="auto"/>
                <w:sz w:val="18"/>
                <w:szCs w:val="18"/>
                <w:lang w:eastAsia="zh-CN"/>
              </w:rPr>
              <w:t>；</w:t>
            </w:r>
            <w:r>
              <w:rPr>
                <w:rFonts w:hint="eastAsia" w:ascii="宋体" w:hAnsi="宋体" w:eastAsia="宋体" w:cs="新宋体"/>
                <w:color w:val="auto"/>
                <w:sz w:val="18"/>
                <w:szCs w:val="18"/>
              </w:rPr>
              <w:t>8.4外部提供供方的控制；9.1.2顾客满意；</w:t>
            </w:r>
          </w:p>
          <w:p>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宋体" w:hAnsi="宋体" w:eastAsia="宋体" w:cs="新宋体"/>
                <w:color w:val="auto"/>
                <w:sz w:val="18"/>
                <w:szCs w:val="18"/>
              </w:rPr>
            </w:pPr>
            <w:r>
              <w:rPr>
                <w:rFonts w:hint="eastAsia" w:ascii="宋体" w:hAnsi="宋体" w:eastAsia="宋体" w:cs="新宋体"/>
                <w:color w:val="auto"/>
                <w:sz w:val="18"/>
                <w:szCs w:val="18"/>
                <w:lang w:val="en-US" w:eastAsia="zh-CN"/>
              </w:rPr>
              <w:t>EMS：</w:t>
            </w:r>
            <w:r>
              <w:rPr>
                <w:rFonts w:hint="eastAsia" w:ascii="宋体" w:hAnsi="宋体" w:eastAsia="宋体" w:cs="新宋体"/>
                <w:color w:val="auto"/>
                <w:sz w:val="18"/>
                <w:szCs w:val="18"/>
              </w:rPr>
              <w:t>5.3组织的角色、职责和权限、6.1.2环境因素；6.2目标及其达成的策划；8.1运行策划和控制；8.2应急准备和响应</w:t>
            </w:r>
          </w:p>
          <w:p>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default"/>
                <w:color w:val="auto"/>
                <w:lang w:val="en-US" w:eastAsia="zh-CN"/>
              </w:rPr>
            </w:pPr>
            <w:r>
              <w:rPr>
                <w:rFonts w:hint="eastAsia" w:ascii="宋体" w:hAnsi="宋体" w:eastAsia="宋体" w:cs="新宋体"/>
                <w:color w:val="auto"/>
                <w:sz w:val="18"/>
                <w:szCs w:val="18"/>
                <w:lang w:val="en-US" w:eastAsia="zh-CN"/>
              </w:rPr>
              <w:t>OHSMS：</w:t>
            </w:r>
            <w:r>
              <w:rPr>
                <w:rFonts w:hint="eastAsia" w:ascii="宋体" w:hAnsi="宋体" w:eastAsia="宋体" w:cs="新宋体"/>
                <w:color w:val="auto"/>
                <w:sz w:val="18"/>
                <w:szCs w:val="18"/>
              </w:rPr>
              <w:t>5.3</w:t>
            </w:r>
            <w:r>
              <w:rPr>
                <w:rFonts w:hint="eastAsia" w:ascii="宋体" w:hAnsi="宋体" w:cs="新宋体"/>
                <w:color w:val="auto"/>
                <w:sz w:val="18"/>
                <w:szCs w:val="18"/>
              </w:rPr>
              <w:t>组织的角色、职责和权限；6.1.2危险源辨识和职业安全风险评价；6.2目标及其实现的策划；8.1运行策划和控制；8.2应急准备和响应；</w:t>
            </w:r>
          </w:p>
        </w:tc>
        <w:tc>
          <w:tcPr>
            <w:tcW w:w="1154" w:type="dxa"/>
            <w:vMerge w:val="continue"/>
            <w:noWrap w:val="0"/>
            <w:vAlign w:val="top"/>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noWrap w:val="0"/>
            <w:vAlign w:val="top"/>
          </w:tcPr>
          <w:p>
            <w:pPr>
              <w:adjustRightInd w:val="0"/>
              <w:snapToGrid w:val="0"/>
              <w:jc w:val="center"/>
              <w:rPr>
                <w:rFonts w:ascii="宋体" w:hAnsi="宋体" w:cs="新宋体"/>
                <w:color w:val="auto"/>
                <w:szCs w:val="21"/>
                <w:highlight w:val="none"/>
              </w:rPr>
            </w:pPr>
            <w:r>
              <w:rPr>
                <w:rFonts w:hint="eastAsia" w:ascii="宋体" w:hAnsi="宋体" w:cs="新宋体"/>
                <w:color w:val="auto"/>
                <w:szCs w:val="21"/>
                <w:highlight w:val="none"/>
              </w:rPr>
              <w:t>组织的角色、职责和权限</w:t>
            </w:r>
          </w:p>
          <w:p>
            <w:pPr>
              <w:adjustRightInd w:val="0"/>
              <w:snapToGrid w:val="0"/>
              <w:jc w:val="center"/>
              <w:rPr>
                <w:rFonts w:ascii="宋体" w:hAnsi="宋体" w:cs="新宋体"/>
                <w:color w:val="auto"/>
                <w:szCs w:val="21"/>
                <w:highlight w:val="none"/>
              </w:rPr>
            </w:pPr>
          </w:p>
        </w:tc>
        <w:tc>
          <w:tcPr>
            <w:tcW w:w="960" w:type="dxa"/>
            <w:noWrap w:val="0"/>
            <w:vAlign w:val="top"/>
          </w:tcPr>
          <w:p>
            <w:pPr>
              <w:rPr>
                <w:rFonts w:ascii="宋体" w:hAnsi="宋体" w:cs="新宋体"/>
                <w:color w:val="auto"/>
                <w:szCs w:val="21"/>
                <w:highlight w:val="none"/>
              </w:rPr>
            </w:pPr>
            <w:r>
              <w:rPr>
                <w:rFonts w:hint="eastAsia" w:ascii="宋体" w:hAnsi="宋体" w:cs="新宋体"/>
                <w:color w:val="auto"/>
                <w:szCs w:val="21"/>
                <w:highlight w:val="none"/>
              </w:rPr>
              <w:t>Q</w:t>
            </w:r>
            <w:r>
              <w:rPr>
                <w:rFonts w:hint="eastAsia" w:ascii="宋体" w:hAnsi="宋体" w:cs="新宋体"/>
                <w:color w:val="auto"/>
                <w:szCs w:val="21"/>
                <w:highlight w:val="none"/>
                <w:lang w:val="en-US" w:eastAsia="zh-CN"/>
              </w:rPr>
              <w:t>EO:</w:t>
            </w:r>
            <w:r>
              <w:rPr>
                <w:rFonts w:hint="eastAsia" w:ascii="宋体" w:hAnsi="宋体" w:cs="新宋体"/>
                <w:color w:val="auto"/>
                <w:szCs w:val="21"/>
                <w:highlight w:val="none"/>
              </w:rPr>
              <w:t>5.3</w:t>
            </w:r>
          </w:p>
        </w:tc>
        <w:tc>
          <w:tcPr>
            <w:tcW w:w="10435" w:type="dxa"/>
            <w:noWrap w:val="0"/>
            <w:vAlign w:val="top"/>
          </w:tcPr>
          <w:p>
            <w:pPr>
              <w:autoSpaceDE w:val="0"/>
              <w:autoSpaceDN w:val="0"/>
              <w:adjustRightInd w:val="0"/>
              <w:spacing w:line="400" w:lineRule="exact"/>
              <w:jc w:val="left"/>
              <w:rPr>
                <w:rFonts w:hint="eastAsia" w:ascii="宋体" w:eastAsia="宋体" w:cs="宋体"/>
                <w:color w:val="auto"/>
                <w:szCs w:val="21"/>
                <w:highlight w:val="none"/>
              </w:rPr>
            </w:pPr>
            <w:r>
              <w:rPr>
                <w:rFonts w:hint="eastAsia" w:ascii="宋体" w:eastAsia="宋体" w:cs="宋体"/>
                <w:color w:val="auto"/>
                <w:szCs w:val="21"/>
                <w:highlight w:val="none"/>
              </w:rPr>
              <w:t>查，</w:t>
            </w:r>
            <w:r>
              <w:rPr>
                <w:rFonts w:hint="eastAsia" w:ascii="宋体" w:eastAsia="宋体" w:cs="宋体"/>
                <w:color w:val="auto"/>
                <w:szCs w:val="21"/>
                <w:highlight w:val="none"/>
                <w:lang w:eastAsia="zh-CN"/>
              </w:rPr>
              <w:t>供销部</w:t>
            </w:r>
            <w:r>
              <w:rPr>
                <w:rFonts w:hint="eastAsia" w:ascii="宋体" w:eastAsia="宋体" w:cs="宋体"/>
                <w:color w:val="auto"/>
                <w:szCs w:val="21"/>
                <w:highlight w:val="none"/>
              </w:rPr>
              <w:t>的岗位职责和权限如下：</w:t>
            </w:r>
          </w:p>
          <w:p>
            <w:pPr>
              <w:autoSpaceDE w:val="0"/>
              <w:autoSpaceDN w:val="0"/>
              <w:adjustRightInd w:val="0"/>
              <w:spacing w:line="400" w:lineRule="exact"/>
              <w:jc w:val="left"/>
              <w:rPr>
                <w:rFonts w:hint="eastAsia" w:ascii="宋体" w:eastAsia="宋体" w:cs="宋体"/>
                <w:color w:val="auto"/>
                <w:szCs w:val="21"/>
                <w:highlight w:val="none"/>
              </w:rPr>
            </w:pPr>
            <w:r>
              <w:rPr>
                <w:rFonts w:hint="eastAsia" w:ascii="宋体" w:eastAsia="宋体" w:cs="宋体"/>
                <w:color w:val="auto"/>
                <w:szCs w:val="21"/>
                <w:highlight w:val="none"/>
              </w:rPr>
              <w:t>质量职责：</w:t>
            </w:r>
          </w:p>
          <w:p>
            <w:pPr>
              <w:autoSpaceDE w:val="0"/>
              <w:autoSpaceDN w:val="0"/>
              <w:adjustRightInd w:val="0"/>
              <w:spacing w:line="400" w:lineRule="exact"/>
              <w:jc w:val="left"/>
              <w:rPr>
                <w:rFonts w:hint="eastAsia" w:ascii="宋体" w:eastAsia="宋体" w:cs="宋体"/>
                <w:color w:val="auto"/>
                <w:szCs w:val="21"/>
                <w:highlight w:val="none"/>
              </w:rPr>
            </w:pPr>
            <w:r>
              <w:rPr>
                <w:rFonts w:hint="eastAsia" w:ascii="宋体" w:eastAsia="宋体" w:cs="宋体"/>
                <w:color w:val="auto"/>
                <w:szCs w:val="21"/>
                <w:highlight w:val="none"/>
              </w:rPr>
              <w:t>1）由总经理和质量负责人领导，供销部长具体负责管理。</w:t>
            </w:r>
          </w:p>
          <w:p>
            <w:pPr>
              <w:autoSpaceDE w:val="0"/>
              <w:autoSpaceDN w:val="0"/>
              <w:adjustRightInd w:val="0"/>
              <w:spacing w:line="400" w:lineRule="exact"/>
              <w:jc w:val="left"/>
              <w:rPr>
                <w:rFonts w:hint="eastAsia" w:ascii="宋体" w:eastAsia="宋体" w:cs="宋体"/>
                <w:color w:val="auto"/>
                <w:szCs w:val="21"/>
                <w:highlight w:val="none"/>
              </w:rPr>
            </w:pPr>
            <w:r>
              <w:rPr>
                <w:rFonts w:hint="eastAsia" w:ascii="宋体" w:eastAsia="宋体" w:cs="宋体"/>
                <w:color w:val="auto"/>
                <w:szCs w:val="21"/>
                <w:highlight w:val="none"/>
              </w:rPr>
              <w:t>2)负责与客户洽谈业务，签约前组织相关部门进行合同评审。</w:t>
            </w:r>
          </w:p>
          <w:p>
            <w:pPr>
              <w:autoSpaceDE w:val="0"/>
              <w:autoSpaceDN w:val="0"/>
              <w:adjustRightInd w:val="0"/>
              <w:spacing w:line="400" w:lineRule="exact"/>
              <w:jc w:val="left"/>
              <w:rPr>
                <w:rFonts w:hint="eastAsia" w:ascii="宋体" w:eastAsia="宋体" w:cs="宋体"/>
                <w:color w:val="auto"/>
                <w:szCs w:val="21"/>
                <w:highlight w:val="none"/>
              </w:rPr>
            </w:pPr>
            <w:r>
              <w:rPr>
                <w:rFonts w:hint="eastAsia" w:ascii="宋体" w:eastAsia="宋体" w:cs="宋体"/>
                <w:color w:val="auto"/>
                <w:szCs w:val="21"/>
                <w:highlight w:val="none"/>
              </w:rPr>
              <w:t>3)负责对客户提供的图样、样品和技术文件、资料进行管理。</w:t>
            </w:r>
          </w:p>
          <w:p>
            <w:pPr>
              <w:autoSpaceDE w:val="0"/>
              <w:autoSpaceDN w:val="0"/>
              <w:adjustRightInd w:val="0"/>
              <w:spacing w:line="400" w:lineRule="exact"/>
              <w:jc w:val="left"/>
              <w:rPr>
                <w:rFonts w:hint="eastAsia" w:ascii="宋体" w:eastAsia="宋体" w:cs="宋体"/>
                <w:color w:val="auto"/>
                <w:szCs w:val="21"/>
                <w:highlight w:val="none"/>
              </w:rPr>
            </w:pPr>
            <w:r>
              <w:rPr>
                <w:rFonts w:hint="eastAsia" w:ascii="宋体" w:eastAsia="宋体" w:cs="宋体"/>
                <w:color w:val="auto"/>
                <w:szCs w:val="21"/>
                <w:highlight w:val="none"/>
              </w:rPr>
              <w:t>4)负责对产品交付后重大质量问题投诉的处理。</w:t>
            </w:r>
          </w:p>
          <w:p>
            <w:pPr>
              <w:autoSpaceDE w:val="0"/>
              <w:autoSpaceDN w:val="0"/>
              <w:adjustRightInd w:val="0"/>
              <w:spacing w:line="400" w:lineRule="exact"/>
              <w:jc w:val="left"/>
              <w:rPr>
                <w:rFonts w:hint="eastAsia" w:ascii="宋体" w:eastAsia="宋体" w:cs="宋体"/>
                <w:color w:val="auto"/>
                <w:szCs w:val="21"/>
                <w:highlight w:val="none"/>
              </w:rPr>
            </w:pPr>
            <w:r>
              <w:rPr>
                <w:rFonts w:hint="eastAsia" w:ascii="宋体" w:eastAsia="宋体" w:cs="宋体"/>
                <w:color w:val="auto"/>
                <w:szCs w:val="21"/>
                <w:highlight w:val="none"/>
              </w:rPr>
              <w:t>5)负责对客户进行满意度调查。</w:t>
            </w:r>
          </w:p>
          <w:p>
            <w:pPr>
              <w:autoSpaceDE w:val="0"/>
              <w:autoSpaceDN w:val="0"/>
              <w:adjustRightInd w:val="0"/>
              <w:spacing w:line="400" w:lineRule="exact"/>
              <w:jc w:val="left"/>
              <w:rPr>
                <w:rFonts w:hint="eastAsia" w:ascii="宋体" w:eastAsia="宋体" w:cs="宋体"/>
                <w:color w:val="auto"/>
                <w:szCs w:val="21"/>
                <w:highlight w:val="none"/>
              </w:rPr>
            </w:pPr>
            <w:r>
              <w:rPr>
                <w:rFonts w:hint="eastAsia" w:ascii="宋体" w:eastAsia="宋体" w:cs="宋体"/>
                <w:color w:val="auto"/>
                <w:szCs w:val="21"/>
                <w:highlight w:val="none"/>
              </w:rPr>
              <w:t>6)定期将销售情况向总经理和质量负责人汇报。</w:t>
            </w:r>
          </w:p>
          <w:p>
            <w:pPr>
              <w:autoSpaceDE w:val="0"/>
              <w:autoSpaceDN w:val="0"/>
              <w:adjustRightInd w:val="0"/>
              <w:spacing w:line="400" w:lineRule="exact"/>
              <w:jc w:val="left"/>
              <w:rPr>
                <w:rFonts w:hint="eastAsia" w:ascii="宋体" w:eastAsia="宋体" w:cs="宋体"/>
                <w:color w:val="auto"/>
                <w:szCs w:val="21"/>
                <w:highlight w:val="none"/>
              </w:rPr>
            </w:pPr>
            <w:r>
              <w:rPr>
                <w:rFonts w:hint="eastAsia" w:ascii="宋体" w:eastAsia="宋体" w:cs="宋体"/>
                <w:color w:val="auto"/>
                <w:szCs w:val="21"/>
                <w:highlight w:val="none"/>
              </w:rPr>
              <w:t>7)联络客户，负责销售市场的开发</w:t>
            </w:r>
          </w:p>
          <w:p>
            <w:pPr>
              <w:autoSpaceDE w:val="0"/>
              <w:autoSpaceDN w:val="0"/>
              <w:adjustRightInd w:val="0"/>
              <w:spacing w:line="400" w:lineRule="exact"/>
              <w:jc w:val="left"/>
              <w:rPr>
                <w:rFonts w:hint="eastAsia" w:ascii="宋体" w:eastAsia="宋体" w:cs="宋体"/>
                <w:color w:val="auto"/>
                <w:szCs w:val="21"/>
                <w:highlight w:val="none"/>
              </w:rPr>
            </w:pPr>
            <w:r>
              <w:rPr>
                <w:rFonts w:hint="eastAsia" w:ascii="宋体" w:eastAsia="宋体" w:cs="宋体"/>
                <w:color w:val="auto"/>
                <w:szCs w:val="21"/>
                <w:highlight w:val="none"/>
              </w:rPr>
              <w:t>环保安全职责：</w:t>
            </w:r>
          </w:p>
          <w:p>
            <w:pPr>
              <w:autoSpaceDE w:val="0"/>
              <w:autoSpaceDN w:val="0"/>
              <w:adjustRightInd w:val="0"/>
              <w:spacing w:line="400" w:lineRule="exact"/>
              <w:jc w:val="left"/>
              <w:rPr>
                <w:rFonts w:hint="eastAsia" w:ascii="宋体" w:eastAsia="宋体" w:cs="宋体"/>
                <w:color w:val="auto"/>
                <w:szCs w:val="21"/>
                <w:highlight w:val="none"/>
              </w:rPr>
            </w:pPr>
            <w:r>
              <w:rPr>
                <w:rFonts w:hint="eastAsia" w:ascii="宋体" w:eastAsia="宋体" w:cs="宋体"/>
                <w:color w:val="auto"/>
                <w:szCs w:val="21"/>
                <w:highlight w:val="none"/>
              </w:rPr>
              <w:t>1）负责顾客、</w:t>
            </w:r>
            <w:r>
              <w:rPr>
                <w:rFonts w:hint="eastAsia" w:ascii="宋体" w:eastAsia="宋体" w:cs="宋体"/>
                <w:color w:val="auto"/>
                <w:szCs w:val="21"/>
                <w:highlight w:val="none"/>
                <w:lang w:val="en-US" w:eastAsia="zh-CN"/>
              </w:rPr>
              <w:t>供方</w:t>
            </w:r>
            <w:r>
              <w:rPr>
                <w:rFonts w:hint="eastAsia" w:ascii="宋体" w:eastAsia="宋体" w:cs="宋体"/>
                <w:color w:val="auto"/>
                <w:szCs w:val="21"/>
                <w:highlight w:val="none"/>
              </w:rPr>
              <w:t>等相关方的管理。</w:t>
            </w:r>
          </w:p>
          <w:p>
            <w:pPr>
              <w:autoSpaceDE w:val="0"/>
              <w:autoSpaceDN w:val="0"/>
              <w:adjustRightInd w:val="0"/>
              <w:spacing w:line="400" w:lineRule="exact"/>
              <w:jc w:val="left"/>
              <w:rPr>
                <w:rFonts w:hint="eastAsia" w:ascii="宋体" w:eastAsia="宋体" w:cs="宋体"/>
                <w:color w:val="auto"/>
                <w:szCs w:val="21"/>
                <w:highlight w:val="none"/>
                <w:lang w:eastAsia="zh-CN"/>
              </w:rPr>
            </w:pPr>
            <w:r>
              <w:rPr>
                <w:rFonts w:hint="eastAsia" w:ascii="宋体" w:eastAsia="宋体" w:cs="宋体"/>
                <w:color w:val="auto"/>
                <w:szCs w:val="21"/>
                <w:highlight w:val="none"/>
              </w:rPr>
              <w:t>2）负责本部门的环境卫生管理。</w:t>
            </w:r>
          </w:p>
          <w:p>
            <w:pPr>
              <w:autoSpaceDE w:val="0"/>
              <w:autoSpaceDN w:val="0"/>
              <w:adjustRightInd w:val="0"/>
              <w:spacing w:line="400" w:lineRule="exact"/>
              <w:jc w:val="left"/>
              <w:rPr>
                <w:rFonts w:hint="eastAsia" w:ascii="宋体" w:eastAsia="宋体" w:cs="宋体"/>
                <w:color w:val="auto"/>
                <w:szCs w:val="21"/>
                <w:highlight w:val="none"/>
              </w:rPr>
            </w:pPr>
            <w:r>
              <w:rPr>
                <w:rFonts w:hint="eastAsia" w:ascii="宋体" w:eastAsia="宋体" w:cs="宋体"/>
                <w:color w:val="auto"/>
                <w:szCs w:val="21"/>
                <w:highlight w:val="none"/>
              </w:rPr>
              <w:t>……</w:t>
            </w:r>
          </w:p>
          <w:p>
            <w:pPr>
              <w:autoSpaceDE w:val="0"/>
              <w:autoSpaceDN w:val="0"/>
              <w:adjustRightInd w:val="0"/>
              <w:spacing w:line="400" w:lineRule="exact"/>
              <w:jc w:val="left"/>
              <w:rPr>
                <w:rFonts w:hint="eastAsia" w:ascii="宋体" w:eastAsia="宋体" w:cs="宋体"/>
                <w:color w:val="auto"/>
                <w:szCs w:val="21"/>
                <w:highlight w:val="none"/>
              </w:rPr>
            </w:pPr>
            <w:r>
              <w:rPr>
                <w:rFonts w:hint="eastAsia" w:ascii="宋体" w:eastAsia="宋体" w:cs="宋体"/>
                <w:color w:val="auto"/>
                <w:szCs w:val="21"/>
                <w:highlight w:val="none"/>
                <w:lang w:eastAsia="zh-CN"/>
              </w:rPr>
              <w:t>供销部</w:t>
            </w:r>
            <w:r>
              <w:rPr>
                <w:rFonts w:hint="eastAsia" w:ascii="宋体" w:eastAsia="宋体" w:cs="宋体"/>
                <w:color w:val="auto"/>
                <w:szCs w:val="21"/>
                <w:highlight w:val="none"/>
              </w:rPr>
              <w:t>负责人对部门职责清楚。</w:t>
            </w:r>
          </w:p>
        </w:tc>
        <w:tc>
          <w:tcPr>
            <w:tcW w:w="1154" w:type="dxa"/>
            <w:noWrap w:val="0"/>
            <w:vAlign w:val="top"/>
          </w:tcPr>
          <w:p>
            <w:pPr>
              <w:autoSpaceDE w:val="0"/>
              <w:autoSpaceDN w:val="0"/>
              <w:adjustRightInd w:val="0"/>
              <w:spacing w:line="400" w:lineRule="exact"/>
              <w:jc w:val="left"/>
              <w:rPr>
                <w:rFonts w:hint="eastAsia" w:ascii="宋体" w:eastAsia="宋体" w:cs="宋体"/>
                <w:color w:val="auto"/>
                <w:szCs w:val="21"/>
                <w:highlight w:val="none"/>
                <w:lang w:val="en-US" w:eastAsia="zh-CN"/>
              </w:rPr>
            </w:pPr>
            <w:r>
              <w:rPr>
                <w:rFonts w:hint="eastAsia" w:ascii="宋体" w:eastAsia="宋体" w:cs="宋体"/>
                <w:color w:val="auto"/>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noWrap w:val="0"/>
            <w:vAlign w:val="top"/>
          </w:tcPr>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目标及其实现的策划</w:t>
            </w:r>
          </w:p>
        </w:tc>
        <w:tc>
          <w:tcPr>
            <w:tcW w:w="960" w:type="dxa"/>
            <w:noWrap w:val="0"/>
            <w:vAlign w:val="top"/>
          </w:tcPr>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Q</w:t>
            </w:r>
            <w:r>
              <w:rPr>
                <w:rFonts w:hint="eastAsia" w:ascii="宋体" w:hAnsi="宋体" w:cs="宋体"/>
                <w:color w:val="auto"/>
                <w:szCs w:val="21"/>
                <w:highlight w:val="none"/>
                <w:lang w:val="en-US" w:eastAsia="zh-CN"/>
              </w:rPr>
              <w:t>EO:</w:t>
            </w:r>
            <w:r>
              <w:rPr>
                <w:rFonts w:hint="eastAsia" w:ascii="宋体" w:hAnsi="宋体" w:cs="宋体"/>
                <w:color w:val="auto"/>
                <w:szCs w:val="21"/>
                <w:highlight w:val="none"/>
              </w:rPr>
              <w:t>6.2</w:t>
            </w:r>
          </w:p>
          <w:p>
            <w:pPr>
              <w:spacing w:line="400" w:lineRule="exact"/>
              <w:rPr>
                <w:rFonts w:hint="eastAsia" w:ascii="宋体" w:hAnsi="宋体" w:cs="宋体"/>
                <w:color w:val="auto"/>
                <w:szCs w:val="21"/>
                <w:highlight w:val="none"/>
              </w:rPr>
            </w:pPr>
          </w:p>
        </w:tc>
        <w:tc>
          <w:tcPr>
            <w:tcW w:w="10435" w:type="dxa"/>
            <w:noWrap w:val="0"/>
            <w:vAlign w:val="top"/>
          </w:tcPr>
          <w:p>
            <w:pPr>
              <w:spacing w:line="400" w:lineRule="exact"/>
              <w:rPr>
                <w:rFonts w:hint="default"/>
                <w:color w:val="auto"/>
                <w:lang w:val="en-US" w:eastAsia="zh-CN"/>
              </w:rPr>
            </w:pPr>
            <w:r>
              <w:rPr>
                <w:rFonts w:hint="eastAsia"/>
                <w:color w:val="auto"/>
              </w:rPr>
              <w:t>查</w:t>
            </w:r>
            <w:r>
              <w:rPr>
                <w:rFonts w:hint="eastAsia"/>
                <w:color w:val="auto"/>
                <w:lang w:eastAsia="zh-CN"/>
              </w:rPr>
              <w:t>供销部</w:t>
            </w:r>
            <w:r>
              <w:rPr>
                <w:rFonts w:hint="eastAsia"/>
                <w:color w:val="auto"/>
              </w:rPr>
              <w:t xml:space="preserve">质量目标    </w:t>
            </w:r>
            <w:r>
              <w:rPr>
                <w:rFonts w:hint="eastAsia"/>
                <w:color w:val="auto"/>
                <w:lang w:val="en-US" w:eastAsia="zh-CN"/>
              </w:rPr>
              <w:t xml:space="preserve">  </w:t>
            </w:r>
            <w:r>
              <w:rPr>
                <w:rFonts w:hint="eastAsia"/>
                <w:color w:val="auto"/>
              </w:rPr>
              <w:t xml:space="preserve">  考核情况（</w:t>
            </w:r>
            <w:r>
              <w:rPr>
                <w:rFonts w:hint="eastAsia"/>
                <w:color w:val="auto"/>
                <w:lang w:eastAsia="zh-CN"/>
              </w:rPr>
              <w:t>2020年04月-2020年10月</w:t>
            </w:r>
            <w:r>
              <w:rPr>
                <w:rFonts w:hint="eastAsia"/>
                <w:color w:val="auto"/>
              </w:rPr>
              <w:t>）</w:t>
            </w:r>
          </w:p>
          <w:p>
            <w:pPr>
              <w:spacing w:line="400" w:lineRule="exact"/>
              <w:rPr>
                <w:rFonts w:hint="eastAsia"/>
                <w:color w:val="auto"/>
                <w:lang w:val="en-US" w:eastAsia="zh-CN"/>
              </w:rPr>
            </w:pPr>
            <w:r>
              <w:rPr>
                <w:rFonts w:hint="eastAsia"/>
                <w:color w:val="auto"/>
              </w:rPr>
              <w:t>顾客满意度≥90</w:t>
            </w:r>
            <w:r>
              <w:rPr>
                <w:rFonts w:hint="eastAsia"/>
                <w:color w:val="auto"/>
                <w:lang w:val="en-US" w:eastAsia="zh-CN"/>
              </w:rPr>
              <w:t>%</w:t>
            </w:r>
            <w:r>
              <w:rPr>
                <w:rFonts w:hint="eastAsia"/>
                <w:color w:val="auto"/>
              </w:rPr>
              <w:t xml:space="preserve">    </w:t>
            </w:r>
            <w:r>
              <w:rPr>
                <w:rFonts w:hint="eastAsia"/>
                <w:color w:val="auto"/>
                <w:lang w:val="en-US" w:eastAsia="zh-CN"/>
              </w:rPr>
              <w:t xml:space="preserve">                </w:t>
            </w:r>
            <w:r>
              <w:rPr>
                <w:rFonts w:hint="eastAsia"/>
                <w:color w:val="auto"/>
              </w:rPr>
              <w:t>实测：</w:t>
            </w:r>
            <w:r>
              <w:rPr>
                <w:rFonts w:hint="eastAsia"/>
                <w:color w:val="auto"/>
                <w:lang w:val="en-US" w:eastAsia="zh-CN"/>
              </w:rPr>
              <w:t>98%</w:t>
            </w:r>
          </w:p>
          <w:p>
            <w:pPr>
              <w:pStyle w:val="2"/>
              <w:rPr>
                <w:rFonts w:hint="eastAsia"/>
                <w:color w:val="auto"/>
                <w:lang w:val="en-US" w:eastAsia="zh-CN"/>
              </w:rPr>
            </w:pPr>
            <w:r>
              <w:rPr>
                <w:rFonts w:hint="eastAsia"/>
                <w:color w:val="auto"/>
              </w:rPr>
              <w:t>固废分类处置率</w:t>
            </w:r>
            <w:r>
              <w:rPr>
                <w:rFonts w:hint="eastAsia"/>
                <w:color w:val="auto"/>
                <w:lang w:val="en-US" w:eastAsia="zh-CN"/>
              </w:rPr>
              <w:t>100%             实测：100%</w:t>
            </w:r>
          </w:p>
          <w:p>
            <w:pPr>
              <w:pStyle w:val="2"/>
              <w:tabs>
                <w:tab w:val="left" w:pos="3529"/>
              </w:tabs>
              <w:rPr>
                <w:rFonts w:hint="default"/>
                <w:color w:val="auto"/>
                <w:lang w:val="en-US" w:eastAsia="zh-CN"/>
              </w:rPr>
            </w:pPr>
            <w:r>
              <w:rPr>
                <w:rFonts w:hint="default"/>
                <w:color w:val="auto"/>
                <w:lang w:val="en-US" w:eastAsia="zh-CN"/>
              </w:rPr>
              <w:t>重大伤亡事故</w:t>
            </w:r>
            <w:r>
              <w:rPr>
                <w:rFonts w:hint="eastAsia"/>
                <w:color w:val="auto"/>
                <w:lang w:val="en-US" w:eastAsia="zh-CN"/>
              </w:rPr>
              <w:tab/>
            </w:r>
            <w:r>
              <w:rPr>
                <w:rFonts w:hint="eastAsia"/>
                <w:color w:val="auto"/>
                <w:lang w:val="en-US" w:eastAsia="zh-CN"/>
              </w:rPr>
              <w:t xml:space="preserve">  实测：0</w:t>
            </w:r>
          </w:p>
          <w:p>
            <w:pPr>
              <w:pStyle w:val="2"/>
              <w:tabs>
                <w:tab w:val="left" w:pos="3701"/>
              </w:tabs>
              <w:rPr>
                <w:rFonts w:hint="default"/>
                <w:color w:val="auto"/>
                <w:lang w:val="en-US" w:eastAsia="zh-CN"/>
              </w:rPr>
            </w:pPr>
            <w:r>
              <w:rPr>
                <w:rFonts w:hint="default"/>
                <w:color w:val="auto"/>
                <w:lang w:val="en-US" w:eastAsia="zh-CN"/>
              </w:rPr>
              <w:t>火灾</w:t>
            </w:r>
            <w:r>
              <w:rPr>
                <w:rFonts w:hint="eastAsia"/>
                <w:color w:val="auto"/>
                <w:lang w:val="en-US" w:eastAsia="zh-CN"/>
              </w:rPr>
              <w:t>事故</w:t>
            </w:r>
            <w:r>
              <w:rPr>
                <w:rFonts w:hint="eastAsia"/>
                <w:color w:val="auto"/>
                <w:lang w:val="en-US" w:eastAsia="zh-CN"/>
              </w:rPr>
              <w:tab/>
            </w:r>
            <w:r>
              <w:rPr>
                <w:rFonts w:hint="eastAsia"/>
                <w:color w:val="auto"/>
                <w:lang w:val="en-US" w:eastAsia="zh-CN"/>
              </w:rPr>
              <w:t xml:space="preserve"> 实测：0</w:t>
            </w:r>
          </w:p>
          <w:p>
            <w:pPr>
              <w:spacing w:line="400" w:lineRule="exact"/>
              <w:rPr>
                <w:rFonts w:hint="eastAsia"/>
                <w:color w:val="auto"/>
              </w:rPr>
            </w:pPr>
            <w:r>
              <w:rPr>
                <w:rFonts w:hint="eastAsia"/>
                <w:color w:val="auto"/>
              </w:rPr>
              <w:t>查：20</w:t>
            </w:r>
            <w:r>
              <w:rPr>
                <w:rFonts w:hint="eastAsia"/>
                <w:color w:val="auto"/>
                <w:lang w:val="en-US" w:eastAsia="zh-CN"/>
              </w:rPr>
              <w:t>22</w:t>
            </w:r>
            <w:r>
              <w:rPr>
                <w:rFonts w:hint="eastAsia"/>
                <w:color w:val="auto"/>
              </w:rPr>
              <w:t>年</w:t>
            </w:r>
            <w:r>
              <w:rPr>
                <w:rFonts w:hint="eastAsia"/>
                <w:color w:val="auto"/>
                <w:lang w:val="en-US" w:eastAsia="zh-CN"/>
              </w:rPr>
              <w:t>8</w:t>
            </w:r>
            <w:r>
              <w:rPr>
                <w:rFonts w:hint="eastAsia"/>
                <w:color w:val="auto"/>
              </w:rPr>
              <w:t>月</w:t>
            </w:r>
            <w:r>
              <w:rPr>
                <w:rFonts w:hint="eastAsia"/>
                <w:color w:val="auto"/>
                <w:lang w:eastAsia="zh-CN"/>
              </w:rPr>
              <w:t>供销部对</w:t>
            </w:r>
            <w:r>
              <w:rPr>
                <w:rFonts w:hint="eastAsia"/>
                <w:color w:val="auto"/>
                <w:lang w:val="en-US" w:eastAsia="zh-CN"/>
              </w:rPr>
              <w:t>3</w:t>
            </w:r>
            <w:r>
              <w:rPr>
                <w:rFonts w:hint="eastAsia"/>
                <w:color w:val="auto"/>
                <w:lang w:eastAsia="zh-CN"/>
              </w:rPr>
              <w:t>家客户进行顾客满意度调查，满意度达到</w:t>
            </w:r>
            <w:r>
              <w:rPr>
                <w:rFonts w:hint="eastAsia"/>
                <w:color w:val="auto"/>
                <w:lang w:val="en-US" w:eastAsia="zh-CN"/>
              </w:rPr>
              <w:t>98%。</w:t>
            </w:r>
            <w:r>
              <w:rPr>
                <w:rFonts w:hint="eastAsia"/>
                <w:color w:val="auto"/>
              </w:rPr>
              <w:t>质量目标完成情况：能达到要求。</w:t>
            </w:r>
          </w:p>
          <w:p>
            <w:pPr>
              <w:pStyle w:val="2"/>
              <w:rPr>
                <w:rFonts w:hint="eastAsia"/>
                <w:color w:val="auto"/>
              </w:rPr>
            </w:pPr>
            <w:r>
              <w:rPr>
                <w:rFonts w:hint="eastAsia" w:ascii="宋体" w:hAnsi="宋体" w:cs="宋体"/>
                <w:color w:val="auto"/>
                <w:szCs w:val="21"/>
                <w:highlight w:val="none"/>
                <w:lang w:val="en-US" w:eastAsia="zh-CN"/>
              </w:rPr>
              <w:t>另</w:t>
            </w:r>
            <w:r>
              <w:rPr>
                <w:rFonts w:hint="eastAsia" w:ascii="宋体" w:hAnsi="宋体" w:cs="宋体"/>
                <w:color w:val="auto"/>
                <w:szCs w:val="21"/>
                <w:highlight w:val="none"/>
              </w:rPr>
              <w:t>查，公司编制了环境安全目标管理实施方案：制定、执行程序或作业文件；加强监测和测量；培训与教育；应急响应。</w:t>
            </w:r>
          </w:p>
        </w:tc>
        <w:tc>
          <w:tcPr>
            <w:tcW w:w="1154" w:type="dxa"/>
            <w:noWrap w:val="0"/>
            <w:vAlign w:val="top"/>
          </w:tcPr>
          <w:p>
            <w:pPr>
              <w:rPr>
                <w:rFonts w:hint="eastAsia"/>
                <w:color w:val="auto"/>
                <w:lang w:val="en-US" w:eastAsia="zh-CN"/>
              </w:rPr>
            </w:pPr>
            <w:r>
              <w:rPr>
                <w:rFonts w:hint="eastAsia"/>
                <w:color w:val="auto"/>
                <w:lang w:val="en-US" w:eastAsia="zh-CN"/>
              </w:rPr>
              <w:t>符合</w:t>
            </w:r>
          </w:p>
          <w:p>
            <w:pPr>
              <w:pStyle w:val="2"/>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noWrap w:val="0"/>
            <w:vAlign w:val="top"/>
          </w:tcPr>
          <w:p>
            <w:pPr>
              <w:adjustRightInd w:val="0"/>
              <w:snapToGrid w:val="0"/>
              <w:jc w:val="left"/>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环境因素</w:t>
            </w:r>
          </w:p>
        </w:tc>
        <w:tc>
          <w:tcPr>
            <w:tcW w:w="960" w:type="dxa"/>
            <w:noWrap w:val="0"/>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E</w:t>
            </w:r>
            <w:r>
              <w:rPr>
                <w:rFonts w:hint="eastAsia" w:ascii="宋体" w:hAnsi="宋体" w:cs="新宋体"/>
                <w:color w:val="auto"/>
                <w:szCs w:val="21"/>
                <w:lang w:val="en-US" w:eastAsia="zh-CN"/>
              </w:rPr>
              <w:t>:</w:t>
            </w:r>
            <w:r>
              <w:rPr>
                <w:rFonts w:hint="eastAsia" w:ascii="宋体" w:hAnsi="宋体" w:cs="新宋体"/>
                <w:color w:val="auto"/>
                <w:szCs w:val="21"/>
              </w:rPr>
              <w:t>6.1.2</w:t>
            </w:r>
          </w:p>
        </w:tc>
        <w:tc>
          <w:tcPr>
            <w:tcW w:w="10435" w:type="dxa"/>
            <w:noWrap w:val="0"/>
            <w:vAlign w:val="top"/>
          </w:tcPr>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查，</w:t>
            </w:r>
            <w:r>
              <w:rPr>
                <w:rFonts w:hint="eastAsia" w:ascii="宋体" w:cs="宋体"/>
                <w:color w:val="auto"/>
                <w:szCs w:val="21"/>
                <w:lang w:val="en-US" w:eastAsia="zh-CN"/>
              </w:rPr>
              <w:t>供销部</w:t>
            </w:r>
            <w:r>
              <w:rPr>
                <w:rFonts w:hint="eastAsia" w:ascii="宋体" w:cs="宋体"/>
                <w:color w:val="auto"/>
                <w:szCs w:val="21"/>
              </w:rPr>
              <w:t>依据</w:t>
            </w:r>
            <w:r>
              <w:rPr>
                <w:rFonts w:hint="eastAsia" w:ascii="宋体" w:hAnsi="宋体" w:cs="宋体"/>
                <w:color w:val="auto"/>
                <w:szCs w:val="21"/>
              </w:rPr>
              <w:t>《</w:t>
            </w:r>
            <w:r>
              <w:rPr>
                <w:rFonts w:hint="eastAsia" w:ascii="宋体" w:hAnsi="宋体" w:cs="宋体"/>
                <w:color w:val="auto"/>
                <w:szCs w:val="21"/>
                <w:lang w:eastAsia="zh-CN"/>
              </w:rPr>
              <w:t>环境因素的识别与评价控制程序</w:t>
            </w:r>
            <w:r>
              <w:rPr>
                <w:rFonts w:hint="eastAsia" w:ascii="宋体" w:hAnsi="宋体" w:cs="宋体"/>
                <w:color w:val="auto"/>
                <w:szCs w:val="21"/>
              </w:rPr>
              <w:t>》</w:t>
            </w:r>
            <w:r>
              <w:rPr>
                <w:rFonts w:hint="eastAsia" w:ascii="宋体" w:cs="宋体"/>
                <w:color w:val="auto"/>
                <w:szCs w:val="21"/>
              </w:rPr>
              <w:t>，根据不同的时态、状态识别了环境因素，通过对其发生的可能性、危害性等进行评价，</w:t>
            </w:r>
            <w:r>
              <w:rPr>
                <w:rFonts w:hint="eastAsia" w:ascii="宋体" w:hAnsi="宋体" w:cs="Arial"/>
                <w:iCs/>
                <w:color w:val="auto"/>
                <w:szCs w:val="21"/>
                <w:highlight w:val="none"/>
                <w:lang w:eastAsia="zh-CN"/>
              </w:rPr>
              <w:t>供销部</w:t>
            </w:r>
            <w:r>
              <w:rPr>
                <w:rFonts w:hint="eastAsia" w:ascii="宋体" w:cs="宋体"/>
                <w:color w:val="auto"/>
                <w:szCs w:val="21"/>
              </w:rPr>
              <w:t>确定的重要环境因素有：1）潜在火灾；2）固废的排放。</w:t>
            </w:r>
          </w:p>
          <w:p>
            <w:pPr>
              <w:autoSpaceDE w:val="0"/>
              <w:autoSpaceDN w:val="0"/>
              <w:adjustRightInd w:val="0"/>
              <w:spacing w:line="400" w:lineRule="exact"/>
              <w:ind w:firstLine="420" w:firstLineChars="200"/>
              <w:jc w:val="left"/>
              <w:rPr>
                <w:rFonts w:hint="eastAsia" w:ascii="宋体" w:hAnsi="宋体" w:eastAsia="宋体" w:cs="宋体"/>
                <w:color w:val="auto"/>
                <w:kern w:val="2"/>
                <w:sz w:val="21"/>
                <w:szCs w:val="21"/>
                <w:lang w:val="en-US" w:eastAsia="zh-CN" w:bidi="ar-SA"/>
              </w:rPr>
            </w:pPr>
            <w:r>
              <w:rPr>
                <w:rFonts w:hint="eastAsia" w:ascii="宋体" w:cs="宋体"/>
                <w:color w:val="auto"/>
                <w:szCs w:val="21"/>
              </w:rPr>
              <w:t>现场查看，部门的主要工作为</w:t>
            </w:r>
            <w:r>
              <w:rPr>
                <w:rFonts w:hint="eastAsia" w:ascii="宋体" w:cs="宋体"/>
                <w:color w:val="auto"/>
                <w:szCs w:val="21"/>
                <w:lang w:val="en-US" w:eastAsia="zh-CN"/>
              </w:rPr>
              <w:t>采购配件及辅料、销售公司生产产品；采购销售</w:t>
            </w:r>
            <w:r>
              <w:rPr>
                <w:rFonts w:hint="eastAsia" w:ascii="宋体" w:cs="宋体"/>
                <w:color w:val="auto"/>
                <w:szCs w:val="21"/>
              </w:rPr>
              <w:t>过程中有</w:t>
            </w:r>
            <w:r>
              <w:rPr>
                <w:rFonts w:hint="eastAsia" w:cs="宋体"/>
                <w:color w:val="auto"/>
                <w:szCs w:val="21"/>
              </w:rPr>
              <w:t>办公固废、辅料</w:t>
            </w:r>
            <w:r>
              <w:rPr>
                <w:rFonts w:hint="eastAsia" w:cs="宋体"/>
                <w:color w:val="auto"/>
                <w:szCs w:val="21"/>
                <w:lang w:eastAsia="zh-CN"/>
              </w:rPr>
              <w:t>、</w:t>
            </w:r>
            <w:r>
              <w:rPr>
                <w:rFonts w:hint="eastAsia" w:cs="宋体"/>
                <w:color w:val="auto"/>
                <w:szCs w:val="21"/>
                <w:lang w:val="en-US" w:eastAsia="zh-CN"/>
              </w:rPr>
              <w:t>包装袋、包装箱</w:t>
            </w:r>
            <w:r>
              <w:rPr>
                <w:rFonts w:hint="eastAsia" w:cs="宋体"/>
                <w:color w:val="auto"/>
                <w:szCs w:val="21"/>
              </w:rPr>
              <w:t>等固废，</w:t>
            </w:r>
            <w:r>
              <w:rPr>
                <w:rFonts w:hint="eastAsia" w:ascii="宋体" w:cs="宋体"/>
                <w:color w:val="auto"/>
                <w:szCs w:val="21"/>
              </w:rPr>
              <w:t>部门的环境因素识别和重要环境因素基本到位。</w:t>
            </w:r>
          </w:p>
        </w:tc>
        <w:tc>
          <w:tcPr>
            <w:tcW w:w="1154" w:type="dxa"/>
            <w:noWrap w:val="0"/>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noWrap w:val="0"/>
            <w:vAlign w:val="top"/>
          </w:tcPr>
          <w:p>
            <w:pPr>
              <w:adjustRightInd w:val="0"/>
              <w:snapToGrid w:val="0"/>
              <w:jc w:val="left"/>
              <w:rPr>
                <w:rFonts w:hint="eastAsia"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rPr>
              <w:t>危险源识别、评价与控制措施</w:t>
            </w:r>
          </w:p>
        </w:tc>
        <w:tc>
          <w:tcPr>
            <w:tcW w:w="960" w:type="dxa"/>
            <w:noWrap w:val="0"/>
            <w:vAlign w:val="top"/>
          </w:tcPr>
          <w:p>
            <w:pPr>
              <w:rPr>
                <w:rFonts w:hint="eastAsia"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lang w:val="en-US" w:eastAsia="zh-CN"/>
              </w:rPr>
              <w:t>O:</w:t>
            </w:r>
            <w:r>
              <w:rPr>
                <w:rFonts w:hint="eastAsia" w:ascii="宋体" w:hAnsi="宋体" w:cs="新宋体"/>
                <w:color w:val="auto"/>
                <w:szCs w:val="21"/>
                <w:highlight w:val="none"/>
              </w:rPr>
              <w:t>6.1.2</w:t>
            </w:r>
          </w:p>
        </w:tc>
        <w:tc>
          <w:tcPr>
            <w:tcW w:w="10435" w:type="dxa"/>
            <w:noWrap w:val="0"/>
            <w:vAlign w:val="top"/>
          </w:tcPr>
          <w:p>
            <w:pPr>
              <w:autoSpaceDE w:val="0"/>
              <w:autoSpaceDN w:val="0"/>
              <w:adjustRightInd w:val="0"/>
              <w:spacing w:line="400" w:lineRule="exact"/>
              <w:ind w:firstLine="420" w:firstLineChars="200"/>
              <w:jc w:val="left"/>
              <w:rPr>
                <w:rFonts w:hint="eastAsia" w:ascii="宋体" w:hAnsi="Times New Roman" w:cs="宋体"/>
                <w:color w:val="auto"/>
                <w:szCs w:val="21"/>
                <w:highlight w:val="none"/>
              </w:rPr>
            </w:pPr>
            <w:r>
              <w:rPr>
                <w:rFonts w:hint="eastAsia" w:ascii="宋体" w:hAnsi="Times New Roman" w:cs="宋体"/>
                <w:color w:val="auto"/>
                <w:szCs w:val="21"/>
                <w:highlight w:val="none"/>
              </w:rPr>
              <w:t>查，</w:t>
            </w:r>
            <w:r>
              <w:rPr>
                <w:rFonts w:hint="eastAsia" w:ascii="宋体" w:cs="宋体"/>
                <w:color w:val="auto"/>
                <w:szCs w:val="21"/>
                <w:highlight w:val="none"/>
                <w:lang w:eastAsia="zh-CN"/>
              </w:rPr>
              <w:t>供销部</w:t>
            </w:r>
            <w:r>
              <w:rPr>
                <w:rFonts w:hint="eastAsia" w:ascii="宋体" w:hAnsi="Times New Roman" w:cs="宋体"/>
                <w:color w:val="auto"/>
                <w:szCs w:val="21"/>
                <w:highlight w:val="none"/>
              </w:rPr>
              <w:t>经过辨识与评审形成了《危险源识别</w:t>
            </w:r>
            <w:r>
              <w:rPr>
                <w:rFonts w:hint="eastAsia" w:ascii="宋体" w:cs="宋体"/>
                <w:color w:val="auto"/>
                <w:szCs w:val="21"/>
                <w:highlight w:val="none"/>
                <w:lang w:eastAsia="zh-CN"/>
              </w:rPr>
              <w:t>、风险</w:t>
            </w:r>
            <w:r>
              <w:rPr>
                <w:rFonts w:hint="eastAsia" w:ascii="宋体" w:hAnsi="Times New Roman" w:cs="宋体"/>
                <w:color w:val="auto"/>
                <w:szCs w:val="21"/>
                <w:highlight w:val="none"/>
              </w:rPr>
              <w:t>评价</w:t>
            </w:r>
            <w:r>
              <w:rPr>
                <w:rFonts w:hint="eastAsia" w:ascii="宋体" w:cs="宋体"/>
                <w:color w:val="auto"/>
                <w:szCs w:val="21"/>
                <w:highlight w:val="none"/>
                <w:lang w:eastAsia="zh-CN"/>
              </w:rPr>
              <w:t>和风险控制</w:t>
            </w:r>
            <w:r>
              <w:rPr>
                <w:rFonts w:hint="eastAsia" w:ascii="宋体" w:hAnsi="Times New Roman" w:cs="宋体"/>
                <w:color w:val="auto"/>
                <w:szCs w:val="21"/>
                <w:highlight w:val="none"/>
              </w:rPr>
              <w:t>程序》，包括办公设备线路损坏漏电引发触电伤人、吸烟引然纸张引发火灾；高温天气下业务外出造成的的中暑、业务外出发生的交通事故等危险源。</w:t>
            </w:r>
          </w:p>
          <w:p>
            <w:pPr>
              <w:autoSpaceDE w:val="0"/>
              <w:autoSpaceDN w:val="0"/>
              <w:adjustRightInd w:val="0"/>
              <w:spacing w:line="400" w:lineRule="exact"/>
              <w:ind w:firstLine="420" w:firstLineChars="200"/>
              <w:jc w:val="left"/>
              <w:rPr>
                <w:rFonts w:hint="eastAsia" w:ascii="宋体" w:hAnsi="Times New Roman" w:cs="宋体"/>
                <w:color w:val="auto"/>
                <w:szCs w:val="21"/>
                <w:highlight w:val="none"/>
              </w:rPr>
            </w:pPr>
            <w:r>
              <w:rPr>
                <w:rFonts w:hint="eastAsia" w:ascii="宋体" w:hAnsi="Times New Roman" w:cs="宋体"/>
                <w:color w:val="auto"/>
                <w:szCs w:val="21"/>
                <w:highlight w:val="none"/>
              </w:rPr>
              <w:t>采用的是经验判断法、过程分析法识别。</w:t>
            </w:r>
          </w:p>
          <w:p>
            <w:pPr>
              <w:autoSpaceDE w:val="0"/>
              <w:autoSpaceDN w:val="0"/>
              <w:adjustRightInd w:val="0"/>
              <w:spacing w:line="400" w:lineRule="exact"/>
              <w:ind w:firstLine="420" w:firstLineChars="200"/>
              <w:jc w:val="left"/>
              <w:rPr>
                <w:rFonts w:hint="eastAsia" w:ascii="宋体" w:hAnsi="Times New Roman" w:cs="宋体"/>
                <w:color w:val="auto"/>
                <w:szCs w:val="21"/>
                <w:highlight w:val="none"/>
              </w:rPr>
            </w:pPr>
            <w:r>
              <w:rPr>
                <w:rFonts w:hint="eastAsia" w:ascii="宋体" w:cs="宋体"/>
                <w:color w:val="auto"/>
                <w:szCs w:val="21"/>
                <w:highlight w:val="none"/>
                <w:lang w:eastAsia="zh-CN"/>
              </w:rPr>
              <w:t>供销部</w:t>
            </w:r>
            <w:r>
              <w:rPr>
                <w:rFonts w:hint="eastAsia" w:ascii="宋体" w:hAnsi="Times New Roman" w:cs="宋体"/>
                <w:color w:val="auto"/>
                <w:szCs w:val="21"/>
                <w:highlight w:val="none"/>
              </w:rPr>
              <w:t>采用打分法确定重大风险是：1）办公设备发生故障，漏电导致的触电</w:t>
            </w:r>
            <w:r>
              <w:rPr>
                <w:rFonts w:hint="eastAsia" w:ascii="宋体" w:hAnsi="Times New Roman" w:cs="宋体"/>
                <w:color w:val="auto"/>
                <w:szCs w:val="21"/>
                <w:highlight w:val="none"/>
                <w:lang w:eastAsia="zh-CN"/>
              </w:rPr>
              <w:t>；</w:t>
            </w:r>
            <w:r>
              <w:rPr>
                <w:rFonts w:hint="eastAsia" w:ascii="宋体" w:hAnsi="Times New Roman" w:cs="宋体"/>
                <w:color w:val="auto"/>
                <w:szCs w:val="21"/>
                <w:highlight w:val="none"/>
                <w:lang w:val="en-US" w:eastAsia="zh-CN"/>
              </w:rPr>
              <w:t>2）</w:t>
            </w:r>
            <w:r>
              <w:rPr>
                <w:rFonts w:hint="eastAsia" w:ascii="宋体" w:hAnsi="Times New Roman" w:cs="宋体"/>
                <w:color w:val="auto"/>
                <w:szCs w:val="21"/>
                <w:highlight w:val="none"/>
              </w:rPr>
              <w:t>线路短路、吸烟引发火灾</w:t>
            </w:r>
            <w:r>
              <w:rPr>
                <w:rFonts w:hint="eastAsia" w:ascii="宋体" w:cs="宋体"/>
                <w:color w:val="auto"/>
                <w:szCs w:val="21"/>
                <w:highlight w:val="none"/>
                <w:lang w:eastAsia="zh-CN"/>
              </w:rPr>
              <w:t>；</w:t>
            </w:r>
            <w:r>
              <w:rPr>
                <w:rFonts w:hint="eastAsia" w:ascii="宋体" w:cs="宋体"/>
                <w:color w:val="auto"/>
                <w:szCs w:val="21"/>
                <w:highlight w:val="none"/>
                <w:lang w:val="en-US" w:eastAsia="zh-CN"/>
              </w:rPr>
              <w:t>3）外出过程中的高温中暑</w:t>
            </w:r>
            <w:r>
              <w:rPr>
                <w:rFonts w:hint="eastAsia" w:ascii="宋体" w:hAnsi="Times New Roman" w:cs="宋体"/>
                <w:color w:val="auto"/>
                <w:szCs w:val="21"/>
                <w:highlight w:val="none"/>
              </w:rPr>
              <w:t>。</w:t>
            </w:r>
          </w:p>
          <w:p>
            <w:pPr>
              <w:autoSpaceDE w:val="0"/>
              <w:autoSpaceDN w:val="0"/>
              <w:adjustRightInd w:val="0"/>
              <w:spacing w:line="400" w:lineRule="exact"/>
              <w:ind w:firstLine="420" w:firstLineChars="200"/>
              <w:jc w:val="left"/>
              <w:rPr>
                <w:rFonts w:hint="eastAsia" w:ascii="宋体" w:hAnsi="Times New Roman" w:cs="宋体"/>
                <w:color w:val="auto"/>
                <w:szCs w:val="21"/>
                <w:highlight w:val="none"/>
              </w:rPr>
            </w:pPr>
            <w:r>
              <w:rPr>
                <w:rFonts w:hint="eastAsia" w:ascii="宋体" w:hAnsi="Times New Roman" w:cs="宋体"/>
                <w:color w:val="auto"/>
                <w:szCs w:val="21"/>
                <w:highlight w:val="none"/>
              </w:rPr>
              <w:t>危险源辨识基本充分、风险等级评价基本合理。</w:t>
            </w:r>
          </w:p>
          <w:p>
            <w:pPr>
              <w:autoSpaceDE w:val="0"/>
              <w:autoSpaceDN w:val="0"/>
              <w:adjustRightInd w:val="0"/>
              <w:spacing w:line="400" w:lineRule="exact"/>
              <w:ind w:firstLine="420" w:firstLineChars="200"/>
              <w:jc w:val="left"/>
              <w:rPr>
                <w:rFonts w:hint="eastAsia" w:ascii="宋体" w:hAnsi="Times New Roman" w:cs="宋体"/>
                <w:color w:val="auto"/>
                <w:szCs w:val="21"/>
                <w:highlight w:val="none"/>
              </w:rPr>
            </w:pPr>
            <w:r>
              <w:rPr>
                <w:rFonts w:hint="eastAsia" w:ascii="宋体" w:hAnsi="Times New Roman" w:cs="宋体"/>
                <w:color w:val="auto"/>
                <w:szCs w:val="21"/>
                <w:highlight w:val="none"/>
              </w:rPr>
              <w:t xml:space="preserve">查，风险控制措施有：  </w:t>
            </w:r>
          </w:p>
          <w:p>
            <w:pPr>
              <w:autoSpaceDE w:val="0"/>
              <w:autoSpaceDN w:val="0"/>
              <w:adjustRightInd w:val="0"/>
              <w:spacing w:line="400" w:lineRule="exact"/>
              <w:ind w:firstLine="420" w:firstLineChars="200"/>
              <w:jc w:val="left"/>
              <w:rPr>
                <w:rFonts w:hint="eastAsia" w:ascii="宋体" w:hAnsi="Times New Roman" w:cs="宋体"/>
                <w:color w:val="auto"/>
                <w:szCs w:val="21"/>
                <w:highlight w:val="none"/>
              </w:rPr>
            </w:pPr>
            <w:r>
              <w:rPr>
                <w:rFonts w:hint="eastAsia" w:ascii="宋体" w:hAnsi="Times New Roman" w:cs="宋体"/>
                <w:color w:val="auto"/>
                <w:szCs w:val="21"/>
                <w:highlight w:val="none"/>
              </w:rPr>
              <w:t>相关方告知、定期检查线路；设立消防逃生通道、消防设备配备定期检查；</w:t>
            </w:r>
          </w:p>
          <w:p>
            <w:pPr>
              <w:autoSpaceDE w:val="0"/>
              <w:autoSpaceDN w:val="0"/>
              <w:adjustRightInd w:val="0"/>
              <w:spacing w:line="400" w:lineRule="exact"/>
              <w:ind w:firstLine="420" w:firstLineChars="200"/>
              <w:jc w:val="left"/>
              <w:rPr>
                <w:rFonts w:hint="eastAsia" w:ascii="宋体" w:hAnsi="Times New Roman" w:cs="宋体"/>
                <w:color w:val="auto"/>
                <w:szCs w:val="21"/>
                <w:highlight w:val="none"/>
              </w:rPr>
            </w:pPr>
            <w:r>
              <w:rPr>
                <w:rFonts w:hint="eastAsia" w:ascii="宋体" w:hAnsi="Times New Roman" w:cs="宋体"/>
                <w:color w:val="auto"/>
                <w:szCs w:val="21"/>
                <w:highlight w:val="none"/>
              </w:rPr>
              <w:t>参与消防应急预案的制订及演练</w:t>
            </w:r>
            <w:r>
              <w:rPr>
                <w:rFonts w:hint="eastAsia" w:ascii="宋体" w:cs="宋体"/>
                <w:color w:val="auto"/>
                <w:szCs w:val="21"/>
                <w:highlight w:val="none"/>
                <w:lang w:eastAsia="zh-CN"/>
              </w:rPr>
              <w:t>、进行安全教育</w:t>
            </w:r>
            <w:r>
              <w:rPr>
                <w:rFonts w:hint="eastAsia" w:ascii="宋体" w:hAnsi="Times New Roman" w:cs="宋体"/>
                <w:color w:val="auto"/>
                <w:szCs w:val="21"/>
                <w:highlight w:val="none"/>
              </w:rPr>
              <w:t>等。</w:t>
            </w:r>
          </w:p>
          <w:p>
            <w:pPr>
              <w:autoSpaceDE w:val="0"/>
              <w:autoSpaceDN w:val="0"/>
              <w:adjustRightInd w:val="0"/>
              <w:spacing w:line="400" w:lineRule="exact"/>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Times New Roman" w:cs="宋体"/>
                <w:color w:val="auto"/>
                <w:szCs w:val="21"/>
                <w:highlight w:val="none"/>
              </w:rPr>
              <w:t>危险源识别基本充分，控制措施需要完善。</w:t>
            </w:r>
          </w:p>
        </w:tc>
        <w:tc>
          <w:tcPr>
            <w:tcW w:w="1154" w:type="dxa"/>
            <w:noWrap w:val="0"/>
            <w:vAlign w:val="top"/>
          </w:tcPr>
          <w:p>
            <w:pPr>
              <w:rPr>
                <w:rFonts w:hint="eastAsia" w:ascii="Times New Roman" w:hAnsi="Times New Roman" w:eastAsia="宋体" w:cs="Times New Roman"/>
                <w:color w:val="auto"/>
                <w:kern w:val="2"/>
                <w:sz w:val="21"/>
                <w:highlight w:val="magenta"/>
                <w:lang w:val="en-US" w:eastAsia="zh-CN" w:bidi="ar-SA"/>
              </w:rPr>
            </w:pPr>
            <w:r>
              <w:rPr>
                <w:rFonts w:hint="eastAsia" w:ascii="Times New Roman" w:hAnsi="Times New Roman" w:eastAsia="宋体" w:cs="Times New Roman"/>
                <w:color w:val="auto"/>
                <w:szCs w:val="22"/>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noWrap w:val="0"/>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宋体"/>
                <w:color w:val="auto"/>
                <w:szCs w:val="21"/>
              </w:rPr>
              <w:t>产品和服务的要求</w:t>
            </w:r>
          </w:p>
        </w:tc>
        <w:tc>
          <w:tcPr>
            <w:tcW w:w="960" w:type="dxa"/>
            <w:noWrap w:val="0"/>
            <w:vAlign w:val="top"/>
          </w:tcPr>
          <w:p>
            <w:pPr>
              <w:rPr>
                <w:rFonts w:hint="eastAsia" w:ascii="宋体" w:hAnsi="宋体" w:eastAsia="宋体" w:cs="新宋体"/>
                <w:color w:val="auto"/>
                <w:kern w:val="2"/>
                <w:sz w:val="21"/>
                <w:szCs w:val="21"/>
                <w:lang w:val="en-US" w:eastAsia="zh-CN" w:bidi="ar-SA"/>
              </w:rPr>
            </w:pPr>
            <w:r>
              <w:rPr>
                <w:rFonts w:hint="eastAsia" w:ascii="宋体" w:hAnsi="宋体" w:cs="宋体"/>
                <w:color w:val="auto"/>
                <w:szCs w:val="21"/>
              </w:rPr>
              <w:t>Q</w:t>
            </w:r>
            <w:r>
              <w:rPr>
                <w:rFonts w:hint="eastAsia" w:ascii="宋体" w:hAnsi="宋体" w:cs="宋体"/>
                <w:color w:val="auto"/>
                <w:szCs w:val="21"/>
                <w:lang w:val="en-US" w:eastAsia="zh-CN"/>
              </w:rPr>
              <w:t>:</w:t>
            </w:r>
            <w:r>
              <w:rPr>
                <w:rFonts w:hint="eastAsia" w:ascii="宋体" w:hAnsi="宋体" w:cs="宋体"/>
                <w:color w:val="auto"/>
                <w:szCs w:val="21"/>
              </w:rPr>
              <w:t xml:space="preserve">8.2 </w:t>
            </w:r>
          </w:p>
        </w:tc>
        <w:tc>
          <w:tcPr>
            <w:tcW w:w="10435" w:type="dxa"/>
            <w:noWrap w:val="0"/>
            <w:vAlign w:val="top"/>
          </w:tcPr>
          <w:p>
            <w:pPr>
              <w:rPr>
                <w:rFonts w:ascii="宋体" w:hAnsi="宋体" w:cs="宋体"/>
                <w:color w:val="auto"/>
                <w:szCs w:val="21"/>
              </w:rPr>
            </w:pPr>
            <w:r>
              <w:rPr>
                <w:rFonts w:hint="eastAsia" w:ascii="宋体" w:hAnsi="宋体" w:cs="宋体"/>
                <w:color w:val="auto"/>
                <w:szCs w:val="21"/>
              </w:rPr>
              <w:t>公司制定并实施《</w:t>
            </w:r>
            <w:r>
              <w:rPr>
                <w:rFonts w:hint="eastAsia" w:ascii="宋体" w:hAnsi="宋体" w:cs="宋体"/>
                <w:color w:val="auto"/>
                <w:szCs w:val="21"/>
                <w:lang w:eastAsia="zh-CN"/>
              </w:rPr>
              <w:t>与顾客和相关方有关的过程控制程序</w:t>
            </w:r>
            <w:r>
              <w:rPr>
                <w:rFonts w:hint="eastAsia" w:ascii="宋体" w:hAnsi="宋体" w:cs="宋体"/>
                <w:color w:val="auto"/>
                <w:szCs w:val="21"/>
              </w:rPr>
              <w:t>》，</w:t>
            </w:r>
            <w:r>
              <w:rPr>
                <w:rFonts w:hint="eastAsia" w:ascii="宋体" w:hAnsi="宋体" w:cs="宋体"/>
                <w:color w:val="auto"/>
                <w:szCs w:val="21"/>
                <w:lang w:eastAsia="zh-CN"/>
              </w:rPr>
              <w:t>供销部</w:t>
            </w:r>
            <w:r>
              <w:rPr>
                <w:rFonts w:hint="eastAsia" w:ascii="宋体" w:hAnsi="宋体" w:cs="宋体"/>
                <w:color w:val="auto"/>
                <w:szCs w:val="21"/>
              </w:rPr>
              <w:t>采用上门拜访、会议、报告、函电、计算机网络等方式与顾客进行沟通。了解</w:t>
            </w:r>
            <w:r>
              <w:rPr>
                <w:rFonts w:hint="eastAsia" w:ascii="宋体" w:hAnsi="宋体" w:cs="宋体"/>
                <w:color w:val="auto"/>
                <w:szCs w:val="21"/>
              </w:rPr>
              <w:t>客户要求的产品的相关信息；问询、合同或订单的处理，包括对其修改；顾客反馈，包括顾客抱怨；处置或控制顾客财产；当有重大异常时，制定有关的应急措施及客户特定的要求；</w:t>
            </w:r>
          </w:p>
          <w:p>
            <w:pPr>
              <w:rPr>
                <w:rFonts w:ascii="宋体" w:hAnsi="宋体" w:cs="宋体"/>
                <w:color w:val="auto"/>
                <w:szCs w:val="21"/>
              </w:rPr>
            </w:pPr>
            <w:r>
              <w:rPr>
                <w:rFonts w:hint="eastAsia" w:ascii="宋体" w:hAnsi="宋体" w:cs="宋体"/>
                <w:color w:val="auto"/>
                <w:szCs w:val="21"/>
              </w:rPr>
              <w:t>对市场进行调研，定向顾客提供的产品和服务的要求，从以下几个方面来确定与服务有关的要求：</w:t>
            </w:r>
          </w:p>
          <w:p>
            <w:pPr>
              <w:rPr>
                <w:rFonts w:ascii="宋体" w:hAnsi="宋体" w:cs="宋体"/>
                <w:color w:val="auto"/>
                <w:szCs w:val="21"/>
              </w:rPr>
            </w:pPr>
            <w:r>
              <w:rPr>
                <w:rFonts w:hint="eastAsia" w:ascii="宋体" w:hAnsi="宋体" w:cs="宋体"/>
                <w:color w:val="auto"/>
                <w:szCs w:val="21"/>
              </w:rPr>
              <w:t xml:space="preserve">（1）顾客对产品规定的要求,包括产品项目内容、技术、进度和费用要求以及设计、策划后期服务要求；      </w:t>
            </w:r>
          </w:p>
          <w:p>
            <w:pPr>
              <w:rPr>
                <w:rFonts w:ascii="宋体" w:hAnsi="宋体" w:cs="宋体"/>
                <w:color w:val="auto"/>
                <w:szCs w:val="21"/>
              </w:rPr>
            </w:pPr>
            <w:r>
              <w:rPr>
                <w:rFonts w:hint="eastAsia" w:ascii="宋体" w:hAnsi="宋体" w:cs="宋体"/>
                <w:color w:val="auto"/>
                <w:szCs w:val="21"/>
              </w:rPr>
              <w:t>（2）与产品有关的法律、法规要求；</w:t>
            </w:r>
          </w:p>
          <w:p>
            <w:pPr>
              <w:rPr>
                <w:rFonts w:ascii="宋体" w:hAnsi="宋体" w:cs="宋体"/>
                <w:color w:val="auto"/>
                <w:szCs w:val="21"/>
                <w:highlight w:val="none"/>
              </w:rPr>
            </w:pPr>
            <w:r>
              <w:rPr>
                <w:rFonts w:hint="eastAsia" w:ascii="宋体" w:hAnsi="宋体" w:cs="宋体"/>
                <w:color w:val="auto"/>
                <w:szCs w:val="21"/>
              </w:rPr>
              <w:t>（3）公司确定的其他附加要求,如保密、特殊资</w:t>
            </w:r>
            <w:r>
              <w:rPr>
                <w:rFonts w:hint="eastAsia" w:ascii="宋体" w:hAnsi="宋体" w:cs="宋体"/>
                <w:color w:val="auto"/>
                <w:szCs w:val="21"/>
                <w:highlight w:val="none"/>
              </w:rPr>
              <w:t>历等</w:t>
            </w:r>
          </w:p>
          <w:p>
            <w:pPr>
              <w:rPr>
                <w:rFonts w:ascii="宋体" w:hAnsi="宋体" w:cs="宋体"/>
                <w:color w:val="auto"/>
                <w:szCs w:val="21"/>
                <w:highlight w:val="none"/>
              </w:rPr>
            </w:pPr>
            <w:r>
              <w:rPr>
                <w:rFonts w:hint="eastAsia" w:ascii="宋体" w:hAnsi="宋体" w:cs="宋体"/>
                <w:color w:val="auto"/>
                <w:szCs w:val="21"/>
                <w:highlight w:val="none"/>
              </w:rPr>
              <w:t>顾客有合作意向时或发放招标文件时，介绍公司产品，了解顾客要求，并结合企业标准进行确定，且明示在合同或订单上，确定顾客对产品的具体要求。</w:t>
            </w:r>
          </w:p>
          <w:p>
            <w:pPr>
              <w:ind w:firstLine="420" w:firstLineChars="200"/>
              <w:rPr>
                <w:color w:val="auto"/>
                <w:szCs w:val="21"/>
                <w:highlight w:val="none"/>
              </w:rPr>
            </w:pPr>
            <w:r>
              <w:rPr>
                <w:rFonts w:hint="eastAsia"/>
                <w:color w:val="auto"/>
                <w:szCs w:val="21"/>
                <w:highlight w:val="none"/>
              </w:rPr>
              <w:t>查见《产品销售合同清单》，内容包括：序号、顾客名称、合同编号、产品名称、签订日期、备注等</w:t>
            </w:r>
          </w:p>
          <w:p>
            <w:pPr>
              <w:rPr>
                <w:rFonts w:ascii="宋体" w:hAnsi="宋体" w:cs="宋体"/>
                <w:color w:val="auto"/>
                <w:szCs w:val="21"/>
                <w:highlight w:val="none"/>
              </w:rPr>
            </w:pPr>
            <w:r>
              <w:rPr>
                <w:rFonts w:hint="eastAsia" w:ascii="宋体" w:hAnsi="宋体" w:cs="宋体"/>
                <w:color w:val="auto"/>
                <w:szCs w:val="21"/>
                <w:highlight w:val="none"/>
              </w:rPr>
              <w:t>抽销售合同：</w:t>
            </w:r>
          </w:p>
          <w:p>
            <w:pPr>
              <w:pStyle w:val="2"/>
              <w:numPr>
                <w:ilvl w:val="0"/>
                <w:numId w:val="4"/>
              </w:numPr>
              <w:rPr>
                <w:rFonts w:ascii="宋体" w:hAnsi="宋体" w:cs="宋体"/>
                <w:color w:val="auto"/>
                <w:szCs w:val="21"/>
                <w:highlight w:val="none"/>
              </w:rPr>
            </w:pPr>
            <w:r>
              <w:rPr>
                <w:rFonts w:hint="eastAsia" w:ascii="宋体" w:hAnsi="宋体" w:cs="宋体"/>
                <w:color w:val="auto"/>
                <w:szCs w:val="21"/>
                <w:highlight w:val="none"/>
              </w:rPr>
              <w:t>客户名称：</w:t>
            </w:r>
            <w:r>
              <w:rPr>
                <w:rFonts w:hint="eastAsia" w:ascii="宋体" w:hAnsi="宋体" w:cs="宋体"/>
                <w:color w:val="auto"/>
                <w:szCs w:val="21"/>
                <w:highlight w:val="none"/>
                <w:lang w:eastAsia="zh-CN"/>
              </w:rPr>
              <w:t>重庆国网实业发展有限公司</w:t>
            </w:r>
            <w:r>
              <w:rPr>
                <w:rFonts w:hint="eastAsia" w:ascii="宋体" w:hAnsi="宋体" w:cs="宋体"/>
                <w:color w:val="auto"/>
                <w:szCs w:val="21"/>
                <w:highlight w:val="none"/>
              </w:rPr>
              <w:t>，</w:t>
            </w:r>
          </w:p>
          <w:p>
            <w:pPr>
              <w:pStyle w:val="2"/>
              <w:numPr>
                <w:ilvl w:val="0"/>
                <w:numId w:val="0"/>
              </w:numPr>
              <w:rPr>
                <w:rFonts w:hint="eastAsia" w:ascii="宋体" w:hAnsi="宋体" w:cs="宋体"/>
                <w:color w:val="auto"/>
                <w:szCs w:val="21"/>
                <w:highlight w:val="none"/>
              </w:rPr>
            </w:pPr>
            <w:r>
              <w:rPr>
                <w:rFonts w:hint="eastAsia" w:ascii="宋体" w:hAnsi="宋体" w:cs="宋体"/>
                <w:color w:val="auto"/>
                <w:szCs w:val="21"/>
                <w:highlight w:val="none"/>
                <w:lang w:val="en-US" w:eastAsia="zh-CN"/>
              </w:rPr>
              <w:t>销售</w:t>
            </w:r>
            <w:r>
              <w:rPr>
                <w:rFonts w:hint="eastAsia" w:ascii="宋体" w:hAnsi="宋体" w:cs="宋体"/>
                <w:color w:val="auto"/>
                <w:szCs w:val="21"/>
                <w:highlight w:val="none"/>
              </w:rPr>
              <w:t>产品：</w:t>
            </w:r>
          </w:p>
          <w:p>
            <w:pPr>
              <w:pStyle w:val="2"/>
              <w:numPr>
                <w:ilvl w:val="0"/>
                <w:numId w:val="0"/>
              </w:numPr>
              <w:rPr>
                <w:rFonts w:hint="eastAsia" w:ascii="宋体" w:hAnsi="宋体" w:cs="宋体"/>
                <w:color w:val="auto"/>
                <w:szCs w:val="21"/>
                <w:highlight w:val="none"/>
              </w:rPr>
            </w:pPr>
            <w:r>
              <w:rPr>
                <w:color w:val="auto"/>
              </w:rPr>
              <w:drawing>
                <wp:inline distT="0" distB="0" distL="114300" distR="114300">
                  <wp:extent cx="5759450" cy="17907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759450" cy="1790700"/>
                          </a:xfrm>
                          <a:prstGeom prst="rect">
                            <a:avLst/>
                          </a:prstGeom>
                          <a:noFill/>
                          <a:ln>
                            <a:noFill/>
                          </a:ln>
                        </pic:spPr>
                      </pic:pic>
                    </a:graphicData>
                  </a:graphic>
                </wp:inline>
              </w:drawing>
            </w:r>
          </w:p>
          <w:p>
            <w:pPr>
              <w:pStyle w:val="2"/>
              <w:numPr>
                <w:ilvl w:val="0"/>
                <w:numId w:val="0"/>
              </w:numPr>
              <w:rPr>
                <w:rFonts w:hint="eastAsia" w:ascii="宋体" w:hAnsi="宋体" w:cs="宋体"/>
                <w:color w:val="auto"/>
                <w:szCs w:val="21"/>
                <w:highlight w:val="none"/>
              </w:rPr>
            </w:pPr>
            <w:r>
              <w:rPr>
                <w:rFonts w:hint="eastAsia" w:ascii="宋体" w:hAnsi="宋体" w:cs="宋体"/>
                <w:color w:val="auto"/>
                <w:szCs w:val="21"/>
                <w:highlight w:val="none"/>
              </w:rPr>
              <w:t>签订日</w:t>
            </w:r>
            <w:r>
              <w:rPr>
                <w:rFonts w:hint="eastAsia" w:ascii="宋体" w:hAnsi="宋体" w:cs="宋体"/>
                <w:color w:val="auto"/>
                <w:szCs w:val="21"/>
                <w:highlight w:val="none"/>
              </w:rPr>
              <w:t>期：202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 xml:space="preserve">9日   </w:t>
            </w:r>
          </w:p>
          <w:p>
            <w:pPr>
              <w:pStyle w:val="2"/>
              <w:numPr>
                <w:ilvl w:val="0"/>
                <w:numId w:val="0"/>
              </w:num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合同内容包含：产品名称、型号规格、数量、金额、价款、质量标准、包装标准、检验标准、结算方式、违约责任等。</w:t>
            </w:r>
          </w:p>
          <w:p>
            <w:pPr>
              <w:pStyle w:val="2"/>
              <w:numPr>
                <w:ilvl w:val="0"/>
                <w:numId w:val="0"/>
              </w:numPr>
              <w:rPr>
                <w:rFonts w:hint="default" w:ascii="宋体" w:hAnsi="宋体" w:cs="宋体"/>
                <w:color w:val="auto"/>
                <w:szCs w:val="21"/>
                <w:highlight w:val="none"/>
                <w:lang w:val="en-US" w:eastAsia="zh-CN"/>
              </w:rPr>
            </w:pPr>
          </w:p>
          <w:p>
            <w:pPr>
              <w:pStyle w:val="2"/>
              <w:numPr>
                <w:ilvl w:val="0"/>
                <w:numId w:val="4"/>
              </w:numPr>
              <w:rPr>
                <w:rFonts w:ascii="宋体" w:hAnsi="宋体" w:cs="宋体"/>
                <w:color w:val="auto"/>
                <w:szCs w:val="21"/>
                <w:highlight w:val="none"/>
              </w:rPr>
            </w:pPr>
            <w:r>
              <w:rPr>
                <w:rFonts w:hint="eastAsia" w:ascii="宋体" w:hAnsi="宋体" w:cs="宋体"/>
                <w:color w:val="auto"/>
                <w:szCs w:val="21"/>
                <w:highlight w:val="none"/>
              </w:rPr>
              <w:t>客户名称：</w:t>
            </w:r>
            <w:r>
              <w:rPr>
                <w:rFonts w:hint="eastAsia" w:ascii="宋体" w:hAnsi="宋体" w:cs="宋体"/>
                <w:color w:val="auto"/>
                <w:szCs w:val="21"/>
                <w:highlight w:val="none"/>
                <w:lang w:eastAsia="zh-CN"/>
              </w:rPr>
              <w:t>重庆益胜机电设备有限公司</w:t>
            </w:r>
          </w:p>
          <w:p>
            <w:pPr>
              <w:pStyle w:val="2"/>
              <w:numPr>
                <w:numId w:val="0"/>
              </w:numPr>
              <w:rPr>
                <w:rFonts w:hint="default" w:ascii="宋体" w:hAnsi="宋体" w:cs="宋体"/>
                <w:color w:val="auto"/>
                <w:szCs w:val="21"/>
                <w:highlight w:val="none"/>
                <w:lang w:val="en-US"/>
              </w:rPr>
            </w:pPr>
            <w:r>
              <w:rPr>
                <w:rFonts w:hint="eastAsia" w:ascii="宋体" w:hAnsi="宋体" w:cs="宋体"/>
                <w:color w:val="auto"/>
                <w:szCs w:val="21"/>
                <w:highlight w:val="none"/>
              </w:rPr>
              <w:t>产品名称：</w:t>
            </w:r>
            <w:r>
              <w:rPr>
                <w:rFonts w:hint="eastAsia" w:ascii="宋体" w:hAnsi="宋体" w:cs="宋体"/>
                <w:color w:val="auto"/>
                <w:szCs w:val="21"/>
                <w:highlight w:val="none"/>
                <w:lang w:val="en-US" w:eastAsia="zh-CN"/>
              </w:rPr>
              <w:t>配电</w:t>
            </w:r>
            <w:r>
              <w:rPr>
                <w:rFonts w:ascii="STSong-Light" w:hAnsi="STSong-Light" w:eastAsia="STSong-Light" w:cs="STSong-Light"/>
                <w:color w:val="auto"/>
                <w:kern w:val="0"/>
                <w:sz w:val="20"/>
                <w:szCs w:val="20"/>
                <w:highlight w:val="none"/>
                <w:lang w:val="en-US" w:eastAsia="zh-CN" w:bidi="ar"/>
              </w:rPr>
              <w:t>箱</w:t>
            </w:r>
            <w:r>
              <w:rPr>
                <w:rFonts w:hint="eastAsia" w:ascii="宋体" w:hAnsi="宋体" w:cs="宋体"/>
                <w:color w:val="auto"/>
                <w:szCs w:val="21"/>
                <w:highlight w:val="none"/>
                <w:lang w:val="en-US" w:eastAsia="zh-CN"/>
              </w:rPr>
              <w:t xml:space="preserve">    两台    单价：128000.00</w:t>
            </w:r>
          </w:p>
          <w:p>
            <w:pPr>
              <w:pStyle w:val="2"/>
              <w:numPr>
                <w:numId w:val="0"/>
              </w:numPr>
              <w:rPr>
                <w:rFonts w:ascii="宋体" w:hAnsi="宋体" w:cs="宋体"/>
                <w:color w:val="auto"/>
                <w:szCs w:val="21"/>
                <w:highlight w:val="none"/>
              </w:rPr>
            </w:pPr>
            <w:r>
              <w:rPr>
                <w:rFonts w:hint="eastAsia" w:ascii="宋体" w:hAnsi="宋体" w:cs="宋体"/>
                <w:color w:val="auto"/>
                <w:szCs w:val="21"/>
                <w:highlight w:val="none"/>
              </w:rPr>
              <w:t>签订日期：</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日</w:t>
            </w:r>
          </w:p>
          <w:p>
            <w:pPr>
              <w:pStyle w:val="2"/>
              <w:numPr>
                <w:ilvl w:val="0"/>
                <w:numId w:val="0"/>
              </w:numP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合同内容包含：产品名称、型号规格、数量、金额、价款、质量标准、包装标准、检验标准、结算方式、违约责任等。</w:t>
            </w:r>
          </w:p>
          <w:p>
            <w:pPr>
              <w:pStyle w:val="2"/>
              <w:rPr>
                <w:rFonts w:hint="default" w:ascii="宋体" w:hAnsi="宋体" w:eastAsia="宋体" w:cs="宋体"/>
                <w:color w:val="auto"/>
                <w:szCs w:val="21"/>
                <w:lang w:val="en-US" w:eastAsia="zh-CN"/>
              </w:rPr>
            </w:pPr>
            <w:r>
              <w:rPr>
                <w:rFonts w:hint="eastAsia" w:ascii="宋体" w:hAnsi="宋体" w:cs="宋体"/>
                <w:color w:val="auto"/>
                <w:szCs w:val="21"/>
                <w:lang w:val="en-US" w:eastAsia="zh-CN"/>
              </w:rPr>
              <w:t>........</w:t>
            </w:r>
          </w:p>
          <w:p>
            <w:pPr>
              <w:rPr>
                <w:rFonts w:ascii="宋体" w:hAnsi="宋体" w:cs="宋体"/>
                <w:color w:val="auto"/>
                <w:szCs w:val="21"/>
                <w:highlight w:val="yellow"/>
              </w:rPr>
            </w:pPr>
            <w:r>
              <w:rPr>
                <w:rFonts w:hint="eastAsia" w:ascii="宋体" w:hAnsi="宋体" w:cs="宋体"/>
                <w:color w:val="auto"/>
                <w:szCs w:val="21"/>
              </w:rPr>
              <w:t>为了明确与产品有关的要求，确保公司有能力满足顾客要求；在公司向顾客做出提供产品的承诺之前对产品有关要求进行了评审，</w:t>
            </w:r>
          </w:p>
          <w:p>
            <w:pP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、顾客：</w:t>
            </w:r>
            <w:r>
              <w:rPr>
                <w:rFonts w:hint="eastAsia" w:ascii="宋体" w:hAnsi="宋体" w:eastAsia="宋体" w:cs="宋体"/>
                <w:color w:val="auto"/>
                <w:szCs w:val="21"/>
                <w:highlight w:val="none"/>
                <w:lang w:eastAsia="zh-CN"/>
              </w:rPr>
              <w:t>重庆国网实业发展有限公司</w:t>
            </w:r>
            <w:r>
              <w:rPr>
                <w:rFonts w:hint="eastAsia" w:ascii="宋体" w:hAnsi="宋体" w:eastAsia="宋体" w:cs="宋体"/>
                <w:color w:val="auto"/>
                <w:szCs w:val="21"/>
                <w:highlight w:val="none"/>
              </w:rPr>
              <w:t xml:space="preserve">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签订日期：202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9日</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产品名称：</w:t>
            </w:r>
            <w:r>
              <w:rPr>
                <w:rFonts w:hint="eastAsia" w:ascii="宋体" w:hAnsi="宋体" w:eastAsia="宋体" w:cs="宋体"/>
                <w:color w:val="auto"/>
                <w:szCs w:val="21"/>
                <w:highlight w:val="none"/>
                <w:lang w:val="en-US" w:eastAsia="zh-CN"/>
              </w:rPr>
              <w:t>箱式变电站</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评审内容：质量要求；</w:t>
            </w:r>
            <w:r>
              <w:rPr>
                <w:rFonts w:hint="eastAsia" w:ascii="宋体" w:hAnsi="宋体" w:eastAsia="宋体" w:cs="宋体"/>
                <w:color w:val="auto"/>
                <w:szCs w:val="21"/>
                <w:highlight w:val="none"/>
                <w:lang w:val="en-US" w:eastAsia="zh-CN"/>
              </w:rPr>
              <w:t>客户资信</w:t>
            </w:r>
            <w:r>
              <w:rPr>
                <w:rFonts w:hint="eastAsia" w:ascii="宋体" w:hAnsi="宋体" w:eastAsia="宋体" w:cs="宋体"/>
                <w:color w:val="auto"/>
                <w:szCs w:val="21"/>
                <w:highlight w:val="none"/>
              </w:rPr>
              <w:t>；结算方式、交付时间等。</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评审人：</w:t>
            </w:r>
            <w:r>
              <w:rPr>
                <w:rFonts w:hint="eastAsia" w:ascii="宋体" w:hAnsi="宋体" w:eastAsia="宋体" w:cs="宋体"/>
                <w:color w:val="auto"/>
                <w:szCs w:val="21"/>
                <w:highlight w:val="none"/>
                <w:lang w:val="en-US" w:eastAsia="zh-Hans"/>
              </w:rPr>
              <w:t>鲁建利</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val="en-US" w:eastAsia="zh-Hans"/>
              </w:rPr>
              <w:t>冯永胜</w:t>
            </w:r>
            <w:r>
              <w:rPr>
                <w:rFonts w:hint="eastAsia" w:ascii="宋体" w:hAnsi="宋体" w:eastAsia="宋体" w:cs="宋体"/>
                <w:color w:val="auto"/>
                <w:szCs w:val="21"/>
                <w:highlight w:val="none"/>
              </w:rPr>
              <w:t>。</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评审结论：符合要求，同意签订</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评审时间:202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06</w:t>
            </w:r>
            <w:r>
              <w:rPr>
                <w:rFonts w:hint="eastAsia" w:ascii="宋体" w:hAnsi="宋体" w:eastAsia="宋体" w:cs="宋体"/>
                <w:color w:val="auto"/>
                <w:szCs w:val="21"/>
                <w:highlight w:val="none"/>
              </w:rPr>
              <w:t>日（合同签订前）</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、顾客：</w:t>
            </w:r>
            <w:r>
              <w:rPr>
                <w:rFonts w:hint="eastAsia" w:ascii="宋体" w:hAnsi="宋体" w:cs="宋体"/>
                <w:color w:val="auto"/>
                <w:szCs w:val="21"/>
                <w:highlight w:val="none"/>
                <w:lang w:eastAsia="zh-CN"/>
              </w:rPr>
              <w:t>重庆益胜机电设备有限公司</w:t>
            </w:r>
            <w:r>
              <w:rPr>
                <w:rFonts w:hint="eastAsia" w:ascii="宋体" w:hAnsi="宋体" w:cs="宋体"/>
                <w:color w:val="auto"/>
                <w:szCs w:val="21"/>
                <w:highlight w:val="none"/>
              </w:rPr>
              <w:t xml:space="preserve">      </w:t>
            </w:r>
          </w:p>
          <w:p>
            <w:pPr>
              <w:keepNext w:val="0"/>
              <w:keepLines w:val="0"/>
              <w:widowControl/>
              <w:suppressLineNumbers w:val="0"/>
              <w:jc w:val="left"/>
              <w:rPr>
                <w:rFonts w:ascii="宋体" w:hAnsi="宋体" w:cs="宋体"/>
                <w:color w:val="auto"/>
                <w:szCs w:val="21"/>
                <w:highlight w:val="none"/>
              </w:rPr>
            </w:pPr>
            <w:r>
              <w:rPr>
                <w:rFonts w:hint="eastAsia" w:ascii="宋体" w:hAnsi="宋体" w:cs="宋体"/>
                <w:color w:val="auto"/>
                <w:szCs w:val="21"/>
                <w:highlight w:val="none"/>
              </w:rPr>
              <w:t>产品名称：</w:t>
            </w:r>
            <w:r>
              <w:rPr>
                <w:rFonts w:ascii="STSong-Light" w:hAnsi="STSong-Light" w:eastAsia="STSong-Light" w:cs="STSong-Light"/>
                <w:color w:val="auto"/>
                <w:kern w:val="0"/>
                <w:sz w:val="20"/>
                <w:szCs w:val="20"/>
                <w:highlight w:val="none"/>
                <w:lang w:val="en-US" w:eastAsia="zh-CN" w:bidi="ar"/>
              </w:rPr>
              <w:t>配电箱</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签订日期：202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 xml:space="preserve">日 </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评审内容：质量要求；</w:t>
            </w:r>
            <w:r>
              <w:rPr>
                <w:rFonts w:hint="eastAsia" w:ascii="宋体" w:hAnsi="宋体" w:eastAsia="宋体" w:cs="宋体"/>
                <w:color w:val="auto"/>
                <w:szCs w:val="21"/>
                <w:highlight w:val="none"/>
                <w:lang w:val="en-US" w:eastAsia="zh-CN"/>
              </w:rPr>
              <w:t>客户资信</w:t>
            </w:r>
            <w:r>
              <w:rPr>
                <w:rFonts w:hint="eastAsia" w:ascii="宋体" w:hAnsi="宋体" w:eastAsia="宋体" w:cs="宋体"/>
                <w:color w:val="auto"/>
                <w:szCs w:val="21"/>
                <w:highlight w:val="none"/>
              </w:rPr>
              <w:t>；结算方式、交付时间等。</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评审人：</w:t>
            </w:r>
            <w:r>
              <w:rPr>
                <w:rFonts w:hint="eastAsia" w:ascii="宋体" w:hAnsi="宋体" w:eastAsia="宋体" w:cs="宋体"/>
                <w:color w:val="auto"/>
                <w:szCs w:val="21"/>
                <w:highlight w:val="none"/>
                <w:lang w:val="en-US" w:eastAsia="zh-Hans"/>
              </w:rPr>
              <w:t>鲁建利</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val="en-US" w:eastAsia="zh-Hans"/>
              </w:rPr>
              <w:t>冯永胜</w:t>
            </w:r>
            <w:r>
              <w:rPr>
                <w:rFonts w:hint="eastAsia" w:ascii="宋体" w:hAnsi="宋体" w:eastAsia="宋体" w:cs="宋体"/>
                <w:color w:val="auto"/>
                <w:szCs w:val="21"/>
                <w:highlight w:val="none"/>
              </w:rPr>
              <w:t>。</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评审结论：符合要求，同意签订</w:t>
            </w:r>
          </w:p>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评审时间:202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0</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日（合同签订前）</w:t>
            </w:r>
          </w:p>
          <w:p>
            <w:pPr>
              <w:rPr>
                <w:rFonts w:ascii="宋体" w:hAnsi="宋体" w:cs="宋体"/>
                <w:color w:val="auto"/>
                <w:szCs w:val="21"/>
              </w:rPr>
            </w:pP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rPr>
              <w:t>体系建立后签订的合同均按要求在签订前进行了评审，并保留了评审记录。</w:t>
            </w:r>
          </w:p>
          <w:p>
            <w:pPr>
              <w:rPr>
                <w:rFonts w:hint="eastAsia" w:ascii="宋体" w:hAnsi="Times New Roman" w:eastAsia="宋体" w:cs="宋体"/>
                <w:color w:val="auto"/>
                <w:kern w:val="2"/>
                <w:sz w:val="21"/>
                <w:szCs w:val="21"/>
                <w:lang w:val="en-US" w:eastAsia="zh-CN" w:bidi="ar-SA"/>
              </w:rPr>
            </w:pPr>
            <w:r>
              <w:rPr>
                <w:rFonts w:hint="eastAsia" w:ascii="宋体" w:hAnsi="宋体" w:cs="宋体"/>
                <w:color w:val="auto"/>
                <w:szCs w:val="21"/>
              </w:rPr>
              <w:t>负责人讲，公司运行以来暂未发生合同更改的情况，如果需要更改，需对更改内容重新评审。并将变化的要求及时通知有关人员</w:t>
            </w:r>
            <w:r>
              <w:rPr>
                <w:rFonts w:hint="eastAsia"/>
                <w:color w:val="auto"/>
                <w:sz w:val="21"/>
                <w:szCs w:val="21"/>
              </w:rPr>
              <w:t>。</w:t>
            </w:r>
          </w:p>
        </w:tc>
        <w:tc>
          <w:tcPr>
            <w:tcW w:w="1154" w:type="dxa"/>
            <w:noWrap w:val="0"/>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宋体"/>
                <w:color w:val="auto"/>
                <w:sz w:val="21"/>
                <w:szCs w:val="21"/>
              </w:rPr>
              <w:t>外部提供过程、产品和服务的控制</w:t>
            </w:r>
          </w:p>
        </w:tc>
        <w:tc>
          <w:tcPr>
            <w:tcW w:w="960" w:type="dxa"/>
            <w:noWrap w:val="0"/>
            <w:vAlign w:val="top"/>
          </w:tcPr>
          <w:p>
            <w:pPr>
              <w:rPr>
                <w:rFonts w:hint="eastAsia" w:ascii="宋体" w:hAnsi="宋体" w:eastAsia="宋体" w:cs="新宋体"/>
                <w:color w:val="auto"/>
                <w:kern w:val="2"/>
                <w:sz w:val="21"/>
                <w:szCs w:val="21"/>
                <w:lang w:val="en-US" w:eastAsia="zh-CN" w:bidi="ar-SA"/>
              </w:rPr>
            </w:pPr>
            <w:r>
              <w:rPr>
                <w:rFonts w:hint="eastAsia" w:ascii="宋体" w:hAnsi="宋体" w:cs="宋体"/>
                <w:color w:val="auto"/>
                <w:sz w:val="21"/>
                <w:szCs w:val="21"/>
              </w:rPr>
              <w:t>Q</w:t>
            </w:r>
            <w:r>
              <w:rPr>
                <w:rFonts w:hint="eastAsia" w:ascii="宋体" w:hAnsi="宋体" w:cs="宋体"/>
                <w:color w:val="auto"/>
                <w:sz w:val="21"/>
                <w:szCs w:val="21"/>
                <w:lang w:val="en-US" w:eastAsia="zh-CN"/>
              </w:rPr>
              <w:t>:</w:t>
            </w:r>
            <w:r>
              <w:rPr>
                <w:rFonts w:hint="eastAsia" w:ascii="宋体" w:hAnsi="宋体" w:cs="宋体"/>
                <w:color w:val="auto"/>
                <w:sz w:val="21"/>
                <w:szCs w:val="21"/>
              </w:rPr>
              <w:t>8.4</w:t>
            </w:r>
          </w:p>
        </w:tc>
        <w:tc>
          <w:tcPr>
            <w:tcW w:w="10435" w:type="dxa"/>
            <w:noWrap w:val="0"/>
            <w:vAlign w:val="top"/>
          </w:tcPr>
          <w:p>
            <w:pPr>
              <w:widowControl/>
              <w:spacing w:line="400" w:lineRule="exact"/>
              <w:jc w:val="left"/>
              <w:rPr>
                <w:color w:val="auto"/>
                <w:sz w:val="21"/>
                <w:szCs w:val="21"/>
              </w:rPr>
            </w:pPr>
            <w:r>
              <w:rPr>
                <w:color w:val="auto"/>
                <w:sz w:val="21"/>
                <w:szCs w:val="21"/>
              </w:rPr>
              <w:t>1.</w:t>
            </w:r>
            <w:r>
              <w:rPr>
                <w:rFonts w:hint="eastAsia"/>
                <w:color w:val="auto"/>
                <w:sz w:val="21"/>
                <w:szCs w:val="21"/>
              </w:rPr>
              <w:t>查公司编制</w:t>
            </w:r>
            <w:r>
              <w:rPr>
                <w:rFonts w:hint="eastAsia"/>
                <w:color w:val="auto"/>
                <w:sz w:val="21"/>
                <w:szCs w:val="21"/>
              </w:rPr>
              <w:t>并执行了《</w:t>
            </w:r>
            <w:r>
              <w:rPr>
                <w:rFonts w:hint="eastAsia" w:cs="Times New Roman"/>
                <w:color w:val="auto"/>
                <w:sz w:val="21"/>
                <w:szCs w:val="21"/>
                <w:lang w:eastAsia="zh-CN"/>
              </w:rPr>
              <w:t>外部提供过程、产品、服务控制程序</w:t>
            </w:r>
            <w:r>
              <w:rPr>
                <w:rFonts w:hint="eastAsia"/>
                <w:color w:val="auto"/>
                <w:sz w:val="21"/>
                <w:szCs w:val="21"/>
              </w:rPr>
              <w:t>》，规定了采购控制要求，明确了对供方选择、评价、及再评价的准则。</w:t>
            </w:r>
          </w:p>
          <w:p>
            <w:pPr>
              <w:widowControl/>
              <w:spacing w:line="400" w:lineRule="exact"/>
              <w:jc w:val="left"/>
              <w:rPr>
                <w:color w:val="auto"/>
                <w:sz w:val="21"/>
                <w:szCs w:val="21"/>
                <w:highlight w:val="none"/>
              </w:rPr>
            </w:pPr>
            <w:r>
              <w:rPr>
                <w:color w:val="auto"/>
                <w:sz w:val="21"/>
                <w:szCs w:val="21"/>
              </w:rPr>
              <w:t>2.</w:t>
            </w:r>
            <w:r>
              <w:rPr>
                <w:rFonts w:hint="eastAsia"/>
                <w:color w:val="auto"/>
                <w:sz w:val="21"/>
                <w:szCs w:val="21"/>
              </w:rPr>
              <w:t>查《合格供方</w:t>
            </w:r>
            <w:r>
              <w:rPr>
                <w:rFonts w:hint="eastAsia"/>
                <w:color w:val="auto"/>
                <w:sz w:val="21"/>
                <w:szCs w:val="21"/>
                <w:highlight w:val="none"/>
              </w:rPr>
              <w:t>名录》</w:t>
            </w:r>
          </w:p>
          <w:p>
            <w:pPr>
              <w:widowControl/>
              <w:spacing w:line="400" w:lineRule="exact"/>
              <w:jc w:val="left"/>
              <w:rPr>
                <w:color w:val="auto"/>
                <w:sz w:val="21"/>
                <w:szCs w:val="21"/>
                <w:highlight w:val="none"/>
              </w:rPr>
            </w:pPr>
            <w:r>
              <w:rPr>
                <w:color w:val="auto"/>
                <w:sz w:val="21"/>
                <w:szCs w:val="21"/>
                <w:highlight w:val="none"/>
              </w:rPr>
              <w:t>1</w:t>
            </w:r>
            <w:r>
              <w:rPr>
                <w:rFonts w:hint="eastAsia"/>
                <w:color w:val="auto"/>
                <w:sz w:val="21"/>
                <w:szCs w:val="21"/>
                <w:highlight w:val="none"/>
              </w:rPr>
              <w:t>）</w:t>
            </w:r>
            <w:r>
              <w:rPr>
                <w:rFonts w:hint="eastAsia"/>
                <w:color w:val="auto"/>
                <w:sz w:val="21"/>
                <w:szCs w:val="21"/>
                <w:highlight w:val="none"/>
                <w:lang w:eastAsia="zh-CN"/>
              </w:rPr>
              <w:t>重庆古河电气有</w:t>
            </w:r>
            <w:r>
              <w:rPr>
                <w:rFonts w:hint="eastAsia"/>
                <w:color w:val="auto"/>
                <w:sz w:val="21"/>
                <w:szCs w:val="21"/>
                <w:highlight w:val="none"/>
                <w:lang w:eastAsia="zh-CN"/>
              </w:rPr>
              <w:t>限公司</w:t>
            </w:r>
            <w:r>
              <w:rPr>
                <w:color w:val="auto"/>
                <w:sz w:val="21"/>
                <w:szCs w:val="21"/>
                <w:highlight w:val="none"/>
              </w:rPr>
              <w:t xml:space="preserve"> </w:t>
            </w:r>
            <w:r>
              <w:rPr>
                <w:rFonts w:hint="eastAsia"/>
                <w:color w:val="auto"/>
                <w:sz w:val="21"/>
                <w:szCs w:val="21"/>
                <w:highlight w:val="none"/>
                <w:lang w:val="en-US" w:eastAsia="zh-CN"/>
              </w:rPr>
              <w:t xml:space="preserve">    </w:t>
            </w:r>
            <w:r>
              <w:rPr>
                <w:color w:val="auto"/>
                <w:sz w:val="21"/>
                <w:szCs w:val="21"/>
                <w:highlight w:val="none"/>
              </w:rPr>
              <w:t xml:space="preserve"> </w:t>
            </w:r>
            <w:r>
              <w:rPr>
                <w:rFonts w:hint="eastAsia"/>
                <w:color w:val="auto"/>
                <w:sz w:val="21"/>
                <w:szCs w:val="21"/>
                <w:highlight w:val="none"/>
                <w:lang w:val="en-US" w:eastAsia="zh-CN"/>
              </w:rPr>
              <w:t xml:space="preserve">              </w:t>
            </w:r>
            <w:r>
              <w:rPr>
                <w:rFonts w:hint="eastAsia"/>
                <w:color w:val="auto"/>
                <w:sz w:val="21"/>
                <w:szCs w:val="21"/>
                <w:highlight w:val="none"/>
              </w:rPr>
              <w:t>供应：</w:t>
            </w:r>
            <w:r>
              <w:rPr>
                <w:rFonts w:hint="eastAsia"/>
                <w:color w:val="auto"/>
                <w:sz w:val="21"/>
                <w:szCs w:val="21"/>
                <w:highlight w:val="none"/>
                <w:lang w:val="en-US" w:eastAsia="zh-CN"/>
              </w:rPr>
              <w:t>母线、吊架等</w:t>
            </w:r>
            <w:r>
              <w:rPr>
                <w:rFonts w:hint="eastAsia"/>
                <w:color w:val="auto"/>
                <w:sz w:val="21"/>
                <w:szCs w:val="21"/>
                <w:highlight w:val="none"/>
              </w:rPr>
              <w:t>；</w:t>
            </w:r>
          </w:p>
          <w:p>
            <w:pPr>
              <w:widowControl/>
              <w:spacing w:line="400" w:lineRule="exact"/>
              <w:jc w:val="left"/>
              <w:rPr>
                <w:rFonts w:hint="eastAsia" w:ascii="Times New Roman" w:hAnsi="Times New Roman" w:cs="Times New Roman"/>
                <w:color w:val="auto"/>
                <w:sz w:val="21"/>
                <w:szCs w:val="21"/>
                <w:highlight w:val="none"/>
                <w:lang w:eastAsia="zh-CN"/>
              </w:rPr>
            </w:pPr>
            <w:r>
              <w:rPr>
                <w:color w:val="auto"/>
                <w:sz w:val="21"/>
                <w:szCs w:val="21"/>
                <w:highlight w:val="none"/>
              </w:rPr>
              <w:t>2</w:t>
            </w:r>
            <w:r>
              <w:rPr>
                <w:rFonts w:hint="eastAsia"/>
                <w:color w:val="auto"/>
                <w:sz w:val="21"/>
                <w:szCs w:val="21"/>
                <w:highlight w:val="none"/>
              </w:rPr>
              <w:t>）</w:t>
            </w:r>
            <w:r>
              <w:rPr>
                <w:rFonts w:hint="eastAsia"/>
                <w:color w:val="auto"/>
                <w:sz w:val="21"/>
                <w:szCs w:val="21"/>
                <w:highlight w:val="none"/>
                <w:lang w:eastAsia="zh-CN"/>
              </w:rPr>
              <w:t>重庆望变电气（集团）股份有限公司</w:t>
            </w:r>
            <w:r>
              <w:rPr>
                <w:rFonts w:hint="eastAsia" w:ascii="Times New Roman" w:hAnsi="Times New Roman" w:cs="Times New Roman"/>
                <w:color w:val="auto"/>
                <w:sz w:val="21"/>
                <w:szCs w:val="21"/>
                <w:highlight w:val="none"/>
                <w:lang w:eastAsia="zh-CN"/>
              </w:rPr>
              <w:t xml:space="preserve"> </w:t>
            </w:r>
            <w:r>
              <w:rPr>
                <w:rFonts w:hint="eastAsia" w:ascii="Times New Roman" w:hAnsi="Times New Roman"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eastAsia="zh-CN"/>
              </w:rPr>
              <w:t>供应：</w:t>
            </w:r>
            <w:r>
              <w:rPr>
                <w:rFonts w:hint="eastAsia" w:cs="Times New Roman"/>
                <w:color w:val="auto"/>
                <w:sz w:val="21"/>
                <w:szCs w:val="21"/>
                <w:highlight w:val="none"/>
                <w:lang w:val="en-US" w:eastAsia="zh-CN"/>
              </w:rPr>
              <w:t>变压器</w:t>
            </w:r>
            <w:r>
              <w:rPr>
                <w:rFonts w:hint="eastAsia" w:ascii="Times New Roman" w:hAnsi="Times New Roman" w:cs="Times New Roman"/>
                <w:color w:val="auto"/>
                <w:sz w:val="21"/>
                <w:szCs w:val="21"/>
                <w:highlight w:val="none"/>
                <w:lang w:eastAsia="zh-CN"/>
              </w:rPr>
              <w:t>；</w:t>
            </w:r>
          </w:p>
          <w:p>
            <w:pPr>
              <w:widowControl/>
              <w:spacing w:line="400" w:lineRule="exact"/>
              <w:jc w:val="left"/>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3）</w:t>
            </w:r>
            <w:r>
              <w:rPr>
                <w:rFonts w:hint="eastAsia" w:cs="Times New Roman"/>
                <w:color w:val="auto"/>
                <w:sz w:val="21"/>
                <w:szCs w:val="21"/>
                <w:highlight w:val="none"/>
                <w:lang w:eastAsia="zh-CN"/>
              </w:rPr>
              <w:t>渝丰科技股份有限公司</w:t>
            </w:r>
            <w:r>
              <w:rPr>
                <w:rFonts w:hint="eastAsia" w:ascii="Times New Roman" w:hAnsi="Times New Roman" w:cs="Times New Roman"/>
                <w:color w:val="auto"/>
                <w:sz w:val="21"/>
                <w:szCs w:val="21"/>
                <w:highlight w:val="none"/>
                <w:lang w:eastAsia="zh-CN"/>
              </w:rPr>
              <w:t xml:space="preserve"> </w:t>
            </w:r>
            <w:r>
              <w:rPr>
                <w:rFonts w:hint="eastAsia" w:ascii="Times New Roman" w:hAnsi="Times New Roman" w:cs="Times New Roman"/>
                <w:color w:val="auto"/>
                <w:sz w:val="21"/>
                <w:szCs w:val="21"/>
                <w:highlight w:val="none"/>
                <w:lang w:val="en-US" w:eastAsia="zh-CN"/>
              </w:rPr>
              <w:t xml:space="preserve">          </w:t>
            </w:r>
            <w:r>
              <w:rPr>
                <w:rFonts w:hint="eastAsia"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eastAsia="zh-CN"/>
              </w:rPr>
              <w:t>供应：</w:t>
            </w:r>
            <w:r>
              <w:rPr>
                <w:rFonts w:hint="eastAsia" w:cs="Times New Roman"/>
                <w:color w:val="auto"/>
                <w:sz w:val="21"/>
                <w:szCs w:val="21"/>
                <w:highlight w:val="none"/>
                <w:lang w:val="en-US" w:eastAsia="zh-CN"/>
              </w:rPr>
              <w:t>电缆</w:t>
            </w:r>
            <w:r>
              <w:rPr>
                <w:rFonts w:hint="eastAsia" w:ascii="Times New Roman" w:hAnsi="Times New Roman" w:cs="Times New Roman"/>
                <w:color w:val="auto"/>
                <w:sz w:val="21"/>
                <w:szCs w:val="21"/>
                <w:highlight w:val="none"/>
                <w:lang w:eastAsia="zh-CN"/>
              </w:rPr>
              <w:t>;</w:t>
            </w:r>
          </w:p>
          <w:p>
            <w:pPr>
              <w:widowControl/>
              <w:spacing w:line="400" w:lineRule="exact"/>
              <w:jc w:val="left"/>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r>
              <w:rPr>
                <w:rFonts w:hint="eastAsia" w:cs="Times New Roman"/>
                <w:color w:val="auto"/>
                <w:sz w:val="21"/>
                <w:szCs w:val="21"/>
                <w:highlight w:val="none"/>
                <w:lang w:val="en-US" w:eastAsia="zh-CN"/>
              </w:rPr>
              <w:t>重庆市富合吉机电设备有限公司</w:t>
            </w:r>
            <w:r>
              <w:rPr>
                <w:rFonts w:hint="eastAsia" w:ascii="Times New Roman" w:hAnsi="Times New Roman" w:cs="Times New Roman"/>
                <w:color w:val="auto"/>
                <w:sz w:val="21"/>
                <w:szCs w:val="21"/>
                <w:highlight w:val="none"/>
                <w:lang w:val="en-US" w:eastAsia="zh-CN"/>
              </w:rPr>
              <w:t xml:space="preserve">            供应：箱体制作</w:t>
            </w:r>
          </w:p>
          <w:p>
            <w:pPr>
              <w:widowControl/>
              <w:spacing w:line="400" w:lineRule="exact"/>
              <w:jc w:val="left"/>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p>
            <w:pPr>
              <w:rPr>
                <w:color w:val="auto"/>
                <w:sz w:val="21"/>
                <w:szCs w:val="21"/>
                <w:highlight w:val="none"/>
              </w:rPr>
            </w:pPr>
            <w:r>
              <w:rPr>
                <w:color w:val="auto"/>
                <w:sz w:val="21"/>
                <w:szCs w:val="21"/>
                <w:highlight w:val="none"/>
              </w:rPr>
              <w:t>3</w:t>
            </w:r>
            <w:r>
              <w:rPr>
                <w:rFonts w:hint="eastAsia"/>
                <w:color w:val="auto"/>
                <w:sz w:val="21"/>
                <w:szCs w:val="21"/>
                <w:highlight w:val="none"/>
              </w:rPr>
              <w:t>．查：供应商评价记录：</w:t>
            </w:r>
          </w:p>
          <w:p>
            <w:pPr>
              <w:rPr>
                <w:color w:val="auto"/>
                <w:sz w:val="21"/>
                <w:szCs w:val="21"/>
                <w:highlight w:val="none"/>
              </w:rPr>
            </w:pPr>
            <w:r>
              <w:rPr>
                <w:rFonts w:hint="eastAsia"/>
                <w:color w:val="auto"/>
                <w:sz w:val="21"/>
                <w:szCs w:val="21"/>
              </w:rPr>
              <w:t>抽查《供方</w:t>
            </w:r>
            <w:r>
              <w:rPr>
                <w:rFonts w:hint="eastAsia"/>
                <w:color w:val="auto"/>
                <w:sz w:val="21"/>
                <w:szCs w:val="21"/>
                <w:highlight w:val="none"/>
              </w:rPr>
              <w:t>调查评定表》</w:t>
            </w:r>
          </w:p>
          <w:p>
            <w:pPr>
              <w:rPr>
                <w:color w:val="auto"/>
                <w:sz w:val="21"/>
                <w:szCs w:val="21"/>
                <w:highlight w:val="none"/>
              </w:rPr>
            </w:pPr>
            <w:r>
              <w:rPr>
                <w:color w:val="auto"/>
                <w:sz w:val="21"/>
                <w:szCs w:val="21"/>
                <w:highlight w:val="none"/>
              </w:rPr>
              <w:t>1</w:t>
            </w:r>
            <w:r>
              <w:rPr>
                <w:rFonts w:hint="eastAsia"/>
                <w:color w:val="auto"/>
                <w:sz w:val="21"/>
                <w:szCs w:val="21"/>
                <w:highlight w:val="none"/>
              </w:rPr>
              <w:t>）供应商：</w:t>
            </w:r>
            <w:r>
              <w:rPr>
                <w:rFonts w:hint="eastAsia"/>
                <w:color w:val="auto"/>
                <w:sz w:val="21"/>
                <w:szCs w:val="21"/>
                <w:highlight w:val="none"/>
                <w:lang w:eastAsia="zh-CN"/>
              </w:rPr>
              <w:t>重庆古河电气有限公司</w:t>
            </w:r>
            <w:r>
              <w:rPr>
                <w:color w:val="auto"/>
                <w:sz w:val="21"/>
                <w:szCs w:val="21"/>
                <w:highlight w:val="none"/>
              </w:rPr>
              <w:t xml:space="preserve"> </w:t>
            </w:r>
          </w:p>
          <w:p>
            <w:pPr>
              <w:rPr>
                <w:color w:val="auto"/>
                <w:sz w:val="21"/>
                <w:szCs w:val="21"/>
                <w:highlight w:val="none"/>
              </w:rPr>
            </w:pPr>
            <w:r>
              <w:rPr>
                <w:rFonts w:hint="eastAsia"/>
                <w:color w:val="auto"/>
                <w:sz w:val="21"/>
                <w:szCs w:val="21"/>
                <w:highlight w:val="none"/>
              </w:rPr>
              <w:t>评价项目：</w:t>
            </w:r>
            <w:r>
              <w:rPr>
                <w:rFonts w:hint="eastAsia" w:ascii="Times New Roman" w:hAnsi="Times New Roman" w:cs="Times New Roman"/>
                <w:color w:val="auto"/>
                <w:sz w:val="21"/>
                <w:szCs w:val="21"/>
                <w:highlight w:val="none"/>
              </w:rPr>
              <w:t>供方价格及质量能力评价，交货情况、售后服务能力等。</w:t>
            </w:r>
          </w:p>
          <w:p>
            <w:pPr>
              <w:rPr>
                <w:rFonts w:hint="eastAsia" w:ascii="Times New Roman" w:hAnsi="Times New Roman" w:cs="Times New Roman"/>
                <w:color w:val="auto"/>
                <w:sz w:val="21"/>
                <w:szCs w:val="21"/>
                <w:highlight w:val="none"/>
              </w:rPr>
            </w:pPr>
            <w:r>
              <w:rPr>
                <w:rFonts w:hint="eastAsia"/>
                <w:color w:val="auto"/>
                <w:sz w:val="21"/>
                <w:szCs w:val="21"/>
                <w:highlight w:val="none"/>
              </w:rPr>
              <w:t>评价结论：</w:t>
            </w:r>
            <w:r>
              <w:rPr>
                <w:rFonts w:hint="eastAsia" w:ascii="Times New Roman" w:hAnsi="Times New Roman" w:cs="Times New Roman"/>
                <w:color w:val="auto"/>
                <w:sz w:val="21"/>
                <w:szCs w:val="21"/>
                <w:highlight w:val="none"/>
              </w:rPr>
              <w:t>同意列入合格供方名录。</w:t>
            </w:r>
          </w:p>
          <w:p>
            <w:pPr>
              <w:pStyle w:val="2"/>
              <w:rPr>
                <w:rFonts w:hint="default" w:eastAsia="宋体"/>
                <w:color w:val="auto"/>
                <w:highlight w:val="none"/>
                <w:lang w:val="en-US" w:eastAsia="zh-CN"/>
              </w:rPr>
            </w:pPr>
            <w:r>
              <w:rPr>
                <w:rFonts w:hint="eastAsia"/>
                <w:color w:val="auto"/>
                <w:highlight w:val="none"/>
                <w:lang w:val="en-US" w:eastAsia="zh-CN"/>
              </w:rPr>
              <w:t>评价人：</w:t>
            </w:r>
            <w:r>
              <w:rPr>
                <w:rFonts w:hint="eastAsia"/>
                <w:color w:val="auto"/>
                <w:highlight w:val="none"/>
                <w:lang w:val="en-US" w:eastAsia="zh-Hans"/>
              </w:rPr>
              <w:t>鲁建</w:t>
            </w:r>
            <w:r>
              <w:rPr>
                <w:rFonts w:hint="eastAsia" w:ascii="Times New Roman" w:hAnsi="Times New Roman" w:eastAsia="宋体" w:cs="Times New Roman"/>
                <w:color w:val="auto"/>
                <w:highlight w:val="none"/>
                <w:lang w:val="en-US" w:eastAsia="zh-Hans"/>
              </w:rPr>
              <w:t>利</w:t>
            </w:r>
            <w:r>
              <w:rPr>
                <w:rFonts w:hint="eastAsia" w:ascii="Times New Roman" w:hAnsi="Times New Roman" w:eastAsia="宋体" w:cs="Times New Roman"/>
                <w:color w:val="auto"/>
                <w:highlight w:val="none"/>
                <w:lang w:val="en-US" w:eastAsia="zh-CN"/>
              </w:rPr>
              <w:t>、周先琴、</w:t>
            </w:r>
            <w:r>
              <w:rPr>
                <w:rFonts w:hint="eastAsia" w:ascii="Times New Roman" w:hAnsi="Times New Roman" w:eastAsia="宋体" w:cs="Times New Roman"/>
                <w:color w:val="auto"/>
                <w:highlight w:val="none"/>
                <w:lang w:val="en-US" w:eastAsia="zh-Hans"/>
              </w:rPr>
              <w:t>刘川</w:t>
            </w:r>
          </w:p>
          <w:p>
            <w:pP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批准：</w:t>
            </w:r>
            <w:r>
              <w:rPr>
                <w:rFonts w:hint="eastAsia" w:ascii="Times New Roman" w:hAnsi="Times New Roman" w:eastAsia="宋体" w:cs="Times New Roman"/>
                <w:bCs/>
                <w:color w:val="auto"/>
                <w:spacing w:val="10"/>
                <w:kern w:val="2"/>
                <w:sz w:val="21"/>
                <w:highlight w:val="none"/>
                <w:lang w:val="en-US" w:eastAsia="zh-Hans" w:bidi="ar-SA"/>
              </w:rPr>
              <w:t>冯永胜 、 20</w:t>
            </w:r>
            <w:r>
              <w:rPr>
                <w:rFonts w:hint="eastAsia" w:ascii="Times New Roman" w:hAnsi="Times New Roman" w:eastAsia="宋体" w:cs="Times New Roman"/>
                <w:bCs/>
                <w:color w:val="auto"/>
                <w:spacing w:val="10"/>
                <w:kern w:val="2"/>
                <w:sz w:val="21"/>
                <w:highlight w:val="none"/>
                <w:lang w:val="en-US" w:eastAsia="zh-CN" w:bidi="ar-SA"/>
              </w:rPr>
              <w:t>202</w:t>
            </w:r>
            <w:r>
              <w:rPr>
                <w:rFonts w:hint="eastAsia" w:ascii="Times New Roman" w:hAnsi="Times New Roman" w:eastAsia="宋体" w:cs="Times New Roman"/>
                <w:bCs/>
                <w:color w:val="auto"/>
                <w:spacing w:val="10"/>
                <w:kern w:val="2"/>
                <w:sz w:val="21"/>
                <w:highlight w:val="none"/>
                <w:lang w:val="en-US" w:eastAsia="zh-Hans" w:bidi="ar-SA"/>
              </w:rPr>
              <w:t>.</w:t>
            </w:r>
            <w:r>
              <w:rPr>
                <w:rFonts w:hint="eastAsia" w:ascii="Times New Roman" w:hAnsi="Times New Roman" w:eastAsia="宋体" w:cs="Times New Roman"/>
                <w:bCs/>
                <w:color w:val="auto"/>
                <w:spacing w:val="10"/>
                <w:kern w:val="2"/>
                <w:sz w:val="21"/>
                <w:highlight w:val="none"/>
                <w:lang w:val="en-US" w:eastAsia="zh-CN" w:bidi="ar-SA"/>
              </w:rPr>
              <w:t>9</w:t>
            </w:r>
            <w:r>
              <w:rPr>
                <w:rFonts w:hint="eastAsia" w:ascii="Times New Roman" w:hAnsi="Times New Roman" w:eastAsia="宋体" w:cs="Times New Roman"/>
                <w:bCs/>
                <w:color w:val="auto"/>
                <w:spacing w:val="10"/>
                <w:kern w:val="2"/>
                <w:sz w:val="21"/>
                <w:highlight w:val="none"/>
                <w:lang w:val="en-US" w:eastAsia="zh-Hans" w:bidi="ar-SA"/>
              </w:rPr>
              <w:t>.</w:t>
            </w:r>
            <w:r>
              <w:rPr>
                <w:rFonts w:hint="eastAsia" w:ascii="Times New Roman" w:hAnsi="Times New Roman" w:eastAsia="宋体" w:cs="Times New Roman"/>
                <w:bCs/>
                <w:color w:val="auto"/>
                <w:spacing w:val="10"/>
                <w:kern w:val="2"/>
                <w:sz w:val="21"/>
                <w:highlight w:val="none"/>
                <w:lang w:val="en-US" w:eastAsia="zh-CN" w:bidi="ar-SA"/>
              </w:rPr>
              <w:t>11</w:t>
            </w:r>
          </w:p>
          <w:p>
            <w:pPr>
              <w:numPr>
                <w:ilvl w:val="0"/>
                <w:numId w:val="5"/>
              </w:numPr>
              <w:rPr>
                <w:color w:val="auto"/>
                <w:sz w:val="21"/>
                <w:szCs w:val="21"/>
                <w:highlight w:val="none"/>
              </w:rPr>
            </w:pPr>
            <w:r>
              <w:rPr>
                <w:rFonts w:hint="eastAsia"/>
                <w:color w:val="auto"/>
                <w:sz w:val="21"/>
                <w:szCs w:val="21"/>
                <w:highlight w:val="none"/>
              </w:rPr>
              <w:t>供应商：</w:t>
            </w:r>
            <w:r>
              <w:rPr>
                <w:rFonts w:hint="eastAsia"/>
                <w:color w:val="auto"/>
                <w:sz w:val="21"/>
                <w:szCs w:val="21"/>
                <w:highlight w:val="none"/>
                <w:lang w:eastAsia="zh-CN"/>
              </w:rPr>
              <w:t>重庆望变电气（集团）股份有限公司</w:t>
            </w:r>
          </w:p>
          <w:p>
            <w:pPr>
              <w:rPr>
                <w:color w:val="auto"/>
                <w:sz w:val="21"/>
                <w:szCs w:val="21"/>
                <w:highlight w:val="none"/>
              </w:rPr>
            </w:pPr>
            <w:r>
              <w:rPr>
                <w:rFonts w:hint="eastAsia"/>
                <w:color w:val="auto"/>
                <w:sz w:val="21"/>
                <w:szCs w:val="21"/>
                <w:highlight w:val="none"/>
              </w:rPr>
              <w:t>评价项目：</w:t>
            </w:r>
            <w:r>
              <w:rPr>
                <w:rFonts w:hint="eastAsia" w:ascii="Times New Roman" w:hAnsi="Times New Roman" w:cs="Times New Roman"/>
                <w:color w:val="auto"/>
                <w:sz w:val="21"/>
                <w:szCs w:val="21"/>
                <w:highlight w:val="none"/>
              </w:rPr>
              <w:t>供方价格及质量能力评价，交货情况、售后服务能力等。</w:t>
            </w:r>
          </w:p>
          <w:p>
            <w:pPr>
              <w:rPr>
                <w:rFonts w:hint="eastAsia" w:ascii="Times New Roman" w:hAnsi="Times New Roman" w:cs="Times New Roman"/>
                <w:color w:val="auto"/>
                <w:sz w:val="21"/>
                <w:szCs w:val="21"/>
                <w:highlight w:val="none"/>
              </w:rPr>
            </w:pPr>
            <w:r>
              <w:rPr>
                <w:rFonts w:hint="eastAsia"/>
                <w:color w:val="auto"/>
                <w:sz w:val="21"/>
                <w:szCs w:val="21"/>
                <w:highlight w:val="none"/>
              </w:rPr>
              <w:t>评价结论：</w:t>
            </w:r>
            <w:r>
              <w:rPr>
                <w:rFonts w:hint="eastAsia" w:ascii="Times New Roman" w:hAnsi="Times New Roman" w:cs="Times New Roman"/>
                <w:color w:val="auto"/>
                <w:sz w:val="21"/>
                <w:szCs w:val="21"/>
                <w:highlight w:val="none"/>
              </w:rPr>
              <w:t>同意列入合格供方名录。</w:t>
            </w:r>
          </w:p>
          <w:p>
            <w:pPr>
              <w:pStyle w:val="2"/>
              <w:rPr>
                <w:rFonts w:hint="default" w:eastAsia="宋体"/>
                <w:color w:val="auto"/>
                <w:highlight w:val="none"/>
                <w:lang w:val="en-US" w:eastAsia="zh-CN"/>
              </w:rPr>
            </w:pPr>
            <w:r>
              <w:rPr>
                <w:rFonts w:hint="eastAsia"/>
                <w:color w:val="auto"/>
                <w:highlight w:val="none"/>
                <w:lang w:val="en-US" w:eastAsia="zh-CN"/>
              </w:rPr>
              <w:t>评价人：</w:t>
            </w:r>
            <w:r>
              <w:rPr>
                <w:rFonts w:hint="eastAsia"/>
                <w:color w:val="auto"/>
                <w:highlight w:val="none"/>
                <w:lang w:val="en-US" w:eastAsia="zh-Hans"/>
              </w:rPr>
              <w:t>鲁建</w:t>
            </w:r>
            <w:r>
              <w:rPr>
                <w:rFonts w:hint="eastAsia" w:ascii="Times New Roman" w:hAnsi="Times New Roman" w:eastAsia="宋体" w:cs="Times New Roman"/>
                <w:color w:val="auto"/>
                <w:highlight w:val="none"/>
                <w:lang w:val="en-US" w:eastAsia="zh-Hans"/>
              </w:rPr>
              <w:t>利</w:t>
            </w:r>
            <w:r>
              <w:rPr>
                <w:rFonts w:hint="eastAsia" w:ascii="Times New Roman" w:hAnsi="Times New Roman" w:eastAsia="宋体" w:cs="Times New Roman"/>
                <w:color w:val="auto"/>
                <w:highlight w:val="none"/>
                <w:lang w:val="en-US" w:eastAsia="zh-CN"/>
              </w:rPr>
              <w:t>、周先琴、</w:t>
            </w:r>
            <w:r>
              <w:rPr>
                <w:rFonts w:hint="eastAsia" w:ascii="Times New Roman" w:hAnsi="Times New Roman" w:eastAsia="宋体" w:cs="Times New Roman"/>
                <w:color w:val="auto"/>
                <w:highlight w:val="none"/>
                <w:lang w:val="en-US" w:eastAsia="zh-Hans"/>
              </w:rPr>
              <w:t>刘川</w:t>
            </w:r>
          </w:p>
          <w:p>
            <w:pP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rPr>
              <w:t>批准：</w:t>
            </w:r>
            <w:r>
              <w:rPr>
                <w:rFonts w:hint="eastAsia" w:ascii="Times New Roman" w:hAnsi="Times New Roman" w:eastAsia="宋体" w:cs="Times New Roman"/>
                <w:bCs/>
                <w:color w:val="auto"/>
                <w:spacing w:val="10"/>
                <w:kern w:val="2"/>
                <w:sz w:val="21"/>
                <w:highlight w:val="none"/>
                <w:lang w:val="en-US" w:eastAsia="zh-Hans" w:bidi="ar-SA"/>
              </w:rPr>
              <w:t>冯永胜 、 20</w:t>
            </w:r>
            <w:r>
              <w:rPr>
                <w:rFonts w:hint="eastAsia" w:ascii="Times New Roman" w:hAnsi="Times New Roman" w:eastAsia="宋体" w:cs="Times New Roman"/>
                <w:bCs/>
                <w:color w:val="auto"/>
                <w:spacing w:val="10"/>
                <w:kern w:val="2"/>
                <w:sz w:val="21"/>
                <w:highlight w:val="none"/>
                <w:lang w:val="en-US" w:eastAsia="zh-CN" w:bidi="ar-SA"/>
              </w:rPr>
              <w:t>202</w:t>
            </w:r>
            <w:r>
              <w:rPr>
                <w:rFonts w:hint="eastAsia" w:ascii="Times New Roman" w:hAnsi="Times New Roman" w:eastAsia="宋体" w:cs="Times New Roman"/>
                <w:bCs/>
                <w:color w:val="auto"/>
                <w:spacing w:val="10"/>
                <w:kern w:val="2"/>
                <w:sz w:val="21"/>
                <w:highlight w:val="none"/>
                <w:lang w:val="en-US" w:eastAsia="zh-Hans" w:bidi="ar-SA"/>
              </w:rPr>
              <w:t>.</w:t>
            </w:r>
            <w:r>
              <w:rPr>
                <w:rFonts w:hint="eastAsia" w:ascii="Times New Roman" w:hAnsi="Times New Roman" w:eastAsia="宋体" w:cs="Times New Roman"/>
                <w:bCs/>
                <w:color w:val="auto"/>
                <w:spacing w:val="10"/>
                <w:kern w:val="2"/>
                <w:sz w:val="21"/>
                <w:highlight w:val="none"/>
                <w:lang w:val="en-US" w:eastAsia="zh-CN" w:bidi="ar-SA"/>
              </w:rPr>
              <w:t>9</w:t>
            </w:r>
            <w:r>
              <w:rPr>
                <w:rFonts w:hint="eastAsia" w:ascii="Times New Roman" w:hAnsi="Times New Roman" w:eastAsia="宋体" w:cs="Times New Roman"/>
                <w:bCs/>
                <w:color w:val="auto"/>
                <w:spacing w:val="10"/>
                <w:kern w:val="2"/>
                <w:sz w:val="21"/>
                <w:highlight w:val="none"/>
                <w:lang w:val="en-US" w:eastAsia="zh-Hans" w:bidi="ar-SA"/>
              </w:rPr>
              <w:t>.</w:t>
            </w:r>
            <w:r>
              <w:rPr>
                <w:rFonts w:hint="eastAsia" w:ascii="Times New Roman" w:hAnsi="Times New Roman" w:eastAsia="宋体" w:cs="Times New Roman"/>
                <w:bCs/>
                <w:color w:val="auto"/>
                <w:spacing w:val="10"/>
                <w:kern w:val="2"/>
                <w:sz w:val="21"/>
                <w:highlight w:val="none"/>
                <w:lang w:val="en-US" w:eastAsia="zh-CN" w:bidi="ar-SA"/>
              </w:rPr>
              <w:t>11</w:t>
            </w:r>
          </w:p>
          <w:p>
            <w:pPr>
              <w:rPr>
                <w:rFonts w:hint="eastAsia" w:eastAsia="宋体"/>
                <w:color w:val="auto"/>
                <w:sz w:val="21"/>
                <w:szCs w:val="21"/>
                <w:highlight w:val="none"/>
                <w:lang w:eastAsia="zh-CN"/>
              </w:rPr>
            </w:pPr>
            <w:r>
              <w:rPr>
                <w:color w:val="auto"/>
                <w:sz w:val="21"/>
                <w:szCs w:val="21"/>
                <w:highlight w:val="none"/>
              </w:rPr>
              <w:t>3</w:t>
            </w:r>
            <w:r>
              <w:rPr>
                <w:rFonts w:hint="eastAsia"/>
                <w:color w:val="auto"/>
                <w:sz w:val="21"/>
                <w:szCs w:val="21"/>
                <w:highlight w:val="none"/>
              </w:rPr>
              <w:t>）供应商：</w:t>
            </w:r>
            <w:r>
              <w:rPr>
                <w:rFonts w:hint="eastAsia"/>
                <w:color w:val="auto"/>
                <w:sz w:val="21"/>
                <w:szCs w:val="21"/>
                <w:highlight w:val="none"/>
                <w:lang w:eastAsia="zh-CN"/>
              </w:rPr>
              <w:t>渝丰科技股份有限公司</w:t>
            </w:r>
          </w:p>
          <w:p>
            <w:pPr>
              <w:rPr>
                <w:color w:val="auto"/>
                <w:sz w:val="21"/>
                <w:szCs w:val="21"/>
                <w:highlight w:val="none"/>
              </w:rPr>
            </w:pPr>
            <w:r>
              <w:rPr>
                <w:rFonts w:hint="eastAsia"/>
                <w:color w:val="auto"/>
                <w:sz w:val="21"/>
                <w:szCs w:val="21"/>
                <w:highlight w:val="none"/>
              </w:rPr>
              <w:t>评价项目：</w:t>
            </w:r>
            <w:r>
              <w:rPr>
                <w:rFonts w:hint="eastAsia" w:ascii="Times New Roman" w:hAnsi="Times New Roman" w:cs="Times New Roman"/>
                <w:color w:val="auto"/>
                <w:sz w:val="21"/>
                <w:szCs w:val="21"/>
                <w:highlight w:val="none"/>
              </w:rPr>
              <w:t>供方价格及质量能力评价，交货情况、售后服务能力等。</w:t>
            </w:r>
          </w:p>
          <w:p>
            <w:pPr>
              <w:rPr>
                <w:rFonts w:hint="eastAsia" w:ascii="Times New Roman" w:hAnsi="Times New Roman" w:cs="Times New Roman"/>
                <w:color w:val="auto"/>
                <w:sz w:val="21"/>
                <w:szCs w:val="21"/>
                <w:highlight w:val="none"/>
              </w:rPr>
            </w:pPr>
            <w:r>
              <w:rPr>
                <w:rFonts w:hint="eastAsia"/>
                <w:color w:val="auto"/>
                <w:sz w:val="21"/>
                <w:szCs w:val="21"/>
                <w:highlight w:val="none"/>
              </w:rPr>
              <w:t>评价结论：</w:t>
            </w:r>
            <w:r>
              <w:rPr>
                <w:rFonts w:hint="eastAsia" w:ascii="Times New Roman" w:hAnsi="Times New Roman" w:cs="Times New Roman"/>
                <w:color w:val="auto"/>
                <w:sz w:val="21"/>
                <w:szCs w:val="21"/>
                <w:highlight w:val="none"/>
              </w:rPr>
              <w:t>同意列入合格供方名录。</w:t>
            </w:r>
          </w:p>
          <w:p>
            <w:pPr>
              <w:pStyle w:val="2"/>
              <w:rPr>
                <w:rFonts w:hint="default" w:eastAsia="宋体"/>
                <w:color w:val="auto"/>
                <w:highlight w:val="none"/>
                <w:lang w:val="en-US" w:eastAsia="zh-CN"/>
              </w:rPr>
            </w:pPr>
            <w:r>
              <w:rPr>
                <w:rFonts w:hint="eastAsia"/>
                <w:color w:val="auto"/>
                <w:highlight w:val="none"/>
                <w:lang w:val="en-US" w:eastAsia="zh-CN"/>
              </w:rPr>
              <w:t>评价人：</w:t>
            </w:r>
            <w:r>
              <w:rPr>
                <w:rFonts w:hint="eastAsia"/>
                <w:color w:val="auto"/>
                <w:highlight w:val="none"/>
                <w:lang w:val="en-US" w:eastAsia="zh-Hans"/>
              </w:rPr>
              <w:t>鲁建</w:t>
            </w:r>
            <w:r>
              <w:rPr>
                <w:rFonts w:hint="eastAsia" w:ascii="Times New Roman" w:hAnsi="Times New Roman" w:eastAsia="宋体" w:cs="Times New Roman"/>
                <w:color w:val="auto"/>
                <w:highlight w:val="none"/>
                <w:lang w:val="en-US" w:eastAsia="zh-Hans"/>
              </w:rPr>
              <w:t>利</w:t>
            </w:r>
            <w:r>
              <w:rPr>
                <w:rFonts w:hint="eastAsia" w:ascii="Times New Roman" w:hAnsi="Times New Roman" w:eastAsia="宋体" w:cs="Times New Roman"/>
                <w:color w:val="auto"/>
                <w:highlight w:val="none"/>
                <w:lang w:val="en-US" w:eastAsia="zh-CN"/>
              </w:rPr>
              <w:t>、周先琴、</w:t>
            </w:r>
            <w:r>
              <w:rPr>
                <w:rFonts w:hint="eastAsia" w:ascii="Times New Roman" w:hAnsi="Times New Roman" w:eastAsia="宋体" w:cs="Times New Roman"/>
                <w:color w:val="auto"/>
                <w:highlight w:val="none"/>
                <w:lang w:val="en-US" w:eastAsia="zh-Hans"/>
              </w:rPr>
              <w:t>刘川</w:t>
            </w:r>
          </w:p>
          <w:p>
            <w:pP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rPr>
              <w:t>批准：</w:t>
            </w:r>
            <w:r>
              <w:rPr>
                <w:rFonts w:hint="eastAsia" w:ascii="Times New Roman" w:hAnsi="Times New Roman" w:eastAsia="宋体" w:cs="Times New Roman"/>
                <w:bCs/>
                <w:color w:val="auto"/>
                <w:spacing w:val="10"/>
                <w:kern w:val="2"/>
                <w:sz w:val="21"/>
                <w:highlight w:val="none"/>
                <w:lang w:val="en-US" w:eastAsia="zh-Hans" w:bidi="ar-SA"/>
              </w:rPr>
              <w:t>冯永胜 、 20</w:t>
            </w:r>
            <w:r>
              <w:rPr>
                <w:rFonts w:hint="eastAsia" w:ascii="Times New Roman" w:hAnsi="Times New Roman" w:eastAsia="宋体" w:cs="Times New Roman"/>
                <w:bCs/>
                <w:color w:val="auto"/>
                <w:spacing w:val="10"/>
                <w:kern w:val="2"/>
                <w:sz w:val="21"/>
                <w:highlight w:val="none"/>
                <w:lang w:val="en-US" w:eastAsia="zh-CN" w:bidi="ar-SA"/>
              </w:rPr>
              <w:t>202</w:t>
            </w:r>
            <w:r>
              <w:rPr>
                <w:rFonts w:hint="eastAsia" w:ascii="Times New Roman" w:hAnsi="Times New Roman" w:eastAsia="宋体" w:cs="Times New Roman"/>
                <w:bCs/>
                <w:color w:val="auto"/>
                <w:spacing w:val="10"/>
                <w:kern w:val="2"/>
                <w:sz w:val="21"/>
                <w:highlight w:val="none"/>
                <w:lang w:val="en-US" w:eastAsia="zh-Hans" w:bidi="ar-SA"/>
              </w:rPr>
              <w:t>.</w:t>
            </w:r>
            <w:r>
              <w:rPr>
                <w:rFonts w:hint="eastAsia" w:ascii="Times New Roman" w:hAnsi="Times New Roman" w:eastAsia="宋体" w:cs="Times New Roman"/>
                <w:bCs/>
                <w:color w:val="auto"/>
                <w:spacing w:val="10"/>
                <w:kern w:val="2"/>
                <w:sz w:val="21"/>
                <w:highlight w:val="none"/>
                <w:lang w:val="en-US" w:eastAsia="zh-CN" w:bidi="ar-SA"/>
              </w:rPr>
              <w:t>9</w:t>
            </w:r>
            <w:r>
              <w:rPr>
                <w:rFonts w:hint="eastAsia" w:ascii="Times New Roman" w:hAnsi="Times New Roman" w:eastAsia="宋体" w:cs="Times New Roman"/>
                <w:bCs/>
                <w:color w:val="auto"/>
                <w:spacing w:val="10"/>
                <w:kern w:val="2"/>
                <w:sz w:val="21"/>
                <w:highlight w:val="none"/>
                <w:lang w:val="en-US" w:eastAsia="zh-Hans" w:bidi="ar-SA"/>
              </w:rPr>
              <w:t>.</w:t>
            </w:r>
            <w:r>
              <w:rPr>
                <w:rFonts w:hint="eastAsia" w:ascii="Times New Roman" w:hAnsi="Times New Roman" w:eastAsia="宋体" w:cs="Times New Roman"/>
                <w:bCs/>
                <w:color w:val="auto"/>
                <w:spacing w:val="10"/>
                <w:kern w:val="2"/>
                <w:sz w:val="21"/>
                <w:highlight w:val="none"/>
                <w:lang w:val="en-US" w:eastAsia="zh-CN" w:bidi="ar-SA"/>
              </w:rPr>
              <w:t>11</w:t>
            </w:r>
          </w:p>
          <w:p>
            <w:pPr>
              <w:rPr>
                <w:rFonts w:hint="eastAsia" w:eastAsia="宋体"/>
                <w:color w:val="auto"/>
                <w:sz w:val="21"/>
                <w:szCs w:val="21"/>
                <w:highlight w:val="none"/>
                <w:lang w:eastAsia="zh-CN"/>
              </w:rPr>
            </w:pPr>
            <w:r>
              <w:rPr>
                <w:rFonts w:hint="eastAsia"/>
                <w:color w:val="auto"/>
                <w:sz w:val="21"/>
                <w:szCs w:val="21"/>
                <w:highlight w:val="none"/>
                <w:lang w:eastAsia="zh-CN"/>
              </w:rPr>
              <w:t>。。。。。。。。。。。</w:t>
            </w:r>
          </w:p>
          <w:p>
            <w:pPr>
              <w:rPr>
                <w:color w:val="auto"/>
                <w:sz w:val="21"/>
                <w:szCs w:val="21"/>
                <w:highlight w:val="none"/>
              </w:rPr>
            </w:pPr>
            <w:r>
              <w:rPr>
                <w:rFonts w:hint="eastAsia"/>
                <w:color w:val="auto"/>
                <w:sz w:val="21"/>
                <w:szCs w:val="21"/>
                <w:highlight w:val="none"/>
              </w:rPr>
              <w:t>采购的产品均为合格供方名录中的供方进行采购</w:t>
            </w:r>
            <w:r>
              <w:rPr>
                <w:color w:val="auto"/>
                <w:sz w:val="21"/>
                <w:szCs w:val="21"/>
                <w:highlight w:val="none"/>
              </w:rPr>
              <w:t>,</w:t>
            </w:r>
            <w:r>
              <w:rPr>
                <w:rFonts w:hint="eastAsia"/>
                <w:color w:val="auto"/>
                <w:sz w:val="21"/>
                <w:szCs w:val="21"/>
                <w:highlight w:val="none"/>
              </w:rPr>
              <w:t>基本符合要求</w:t>
            </w:r>
          </w:p>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抽查</w:t>
            </w:r>
            <w:r>
              <w:rPr>
                <w:rFonts w:hint="eastAsia" w:ascii="宋体" w:hAnsi="宋体" w:cs="宋体"/>
                <w:color w:val="auto"/>
                <w:sz w:val="21"/>
                <w:szCs w:val="21"/>
                <w:highlight w:val="none"/>
                <w:lang w:eastAsia="zh-CN"/>
              </w:rPr>
              <w:t>供销部</w:t>
            </w:r>
            <w:r>
              <w:rPr>
                <w:rFonts w:hint="eastAsia" w:ascii="宋体" w:hAnsi="宋体" w:cs="宋体"/>
                <w:color w:val="auto"/>
                <w:sz w:val="21"/>
                <w:szCs w:val="21"/>
                <w:highlight w:val="none"/>
              </w:rPr>
              <w:t>采购合同</w:t>
            </w:r>
          </w:p>
          <w:p>
            <w:pPr>
              <w:spacing w:line="36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1、</w:t>
            </w:r>
            <w:r>
              <w:rPr>
                <w:rFonts w:hint="eastAsia" w:ascii="宋体" w:hAnsi="宋体" w:cs="宋体"/>
                <w:color w:val="auto"/>
                <w:sz w:val="21"/>
                <w:szCs w:val="21"/>
                <w:highlight w:val="none"/>
                <w:lang w:val="en-US" w:eastAsia="zh-CN"/>
              </w:rPr>
              <w:t>供应商：</w:t>
            </w:r>
            <w:r>
              <w:rPr>
                <w:rFonts w:hint="eastAsia"/>
                <w:color w:val="auto"/>
                <w:sz w:val="21"/>
                <w:szCs w:val="21"/>
                <w:highlight w:val="none"/>
                <w:lang w:eastAsia="zh-CN"/>
              </w:rPr>
              <w:t>重庆古河电气有限公司</w:t>
            </w:r>
            <w:r>
              <w:rPr>
                <w:rFonts w:hint="eastAsia"/>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合同签订时间：2022.10.16</w:t>
            </w:r>
          </w:p>
          <w:p>
            <w:pPr>
              <w:pStyle w:val="15"/>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采购产品：</w:t>
            </w:r>
          </w:p>
          <w:p>
            <w:pPr>
              <w:pStyle w:val="15"/>
              <w:rPr>
                <w:rFonts w:hint="default"/>
                <w:color w:val="auto"/>
                <w:highlight w:val="none"/>
                <w:lang w:val="en-US"/>
              </w:rPr>
            </w:pPr>
            <w:r>
              <w:rPr>
                <w:color w:val="auto"/>
              </w:rPr>
              <w:drawing>
                <wp:inline distT="0" distB="0" distL="114300" distR="114300">
                  <wp:extent cx="4965700" cy="15735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4965700" cy="1573530"/>
                          </a:xfrm>
                          <a:prstGeom prst="rect">
                            <a:avLst/>
                          </a:prstGeom>
                          <a:noFill/>
                          <a:ln>
                            <a:noFill/>
                          </a:ln>
                        </pic:spPr>
                      </pic:pic>
                    </a:graphicData>
                  </a:graphic>
                </wp:inline>
              </w:drawing>
            </w:r>
            <w:r>
              <w:rPr>
                <w:rFonts w:hint="eastAsia" w:ascii="宋体" w:hAnsi="宋体" w:cs="宋体"/>
                <w:color w:val="auto"/>
                <w:sz w:val="21"/>
                <w:szCs w:val="21"/>
                <w:highlight w:val="none"/>
                <w:lang w:val="en-US" w:eastAsia="zh-CN"/>
              </w:rPr>
              <w:t xml:space="preserve">         </w:t>
            </w:r>
          </w:p>
          <w:p>
            <w:pPr>
              <w:spacing w:line="360" w:lineRule="auto"/>
              <w:rPr>
                <w:color w:val="auto"/>
                <w:sz w:val="21"/>
                <w:szCs w:val="21"/>
                <w:highlight w:val="none"/>
              </w:rPr>
            </w:pPr>
            <w:r>
              <w:rPr>
                <w:rFonts w:hint="eastAsia"/>
                <w:color w:val="auto"/>
                <w:sz w:val="21"/>
                <w:szCs w:val="21"/>
                <w:highlight w:val="none"/>
              </w:rPr>
              <w:t>合同内容涉及：</w:t>
            </w:r>
            <w:r>
              <w:rPr>
                <w:rFonts w:hint="eastAsia"/>
                <w:color w:val="auto"/>
                <w:sz w:val="21"/>
                <w:szCs w:val="21"/>
                <w:highlight w:val="none"/>
                <w:lang w:val="en-US" w:eastAsia="zh-CN"/>
              </w:rPr>
              <w:t>产品名称、规格、数量、金额、</w:t>
            </w:r>
            <w:r>
              <w:rPr>
                <w:rFonts w:hint="eastAsia"/>
                <w:color w:val="auto"/>
                <w:sz w:val="21"/>
                <w:szCs w:val="21"/>
                <w:highlight w:val="none"/>
              </w:rPr>
              <w:t>质量要求、交货时间、</w:t>
            </w:r>
            <w:r>
              <w:rPr>
                <w:rFonts w:hint="eastAsia"/>
                <w:color w:val="auto"/>
                <w:sz w:val="21"/>
                <w:szCs w:val="21"/>
                <w:highlight w:val="none"/>
                <w:lang w:val="en-US" w:eastAsia="zh-CN"/>
              </w:rPr>
              <w:t>包装标准</w:t>
            </w:r>
            <w:r>
              <w:rPr>
                <w:rFonts w:hint="eastAsia"/>
                <w:color w:val="auto"/>
                <w:sz w:val="21"/>
                <w:szCs w:val="21"/>
                <w:highlight w:val="none"/>
              </w:rPr>
              <w:t>、</w:t>
            </w:r>
            <w:r>
              <w:rPr>
                <w:rFonts w:hint="eastAsia"/>
                <w:color w:val="auto"/>
                <w:sz w:val="21"/>
                <w:szCs w:val="21"/>
                <w:highlight w:val="none"/>
                <w:lang w:val="en-US" w:eastAsia="zh-CN"/>
              </w:rPr>
              <w:t>验收标准、</w:t>
            </w:r>
            <w:r>
              <w:rPr>
                <w:rFonts w:hint="eastAsia"/>
                <w:color w:val="auto"/>
                <w:sz w:val="21"/>
                <w:szCs w:val="21"/>
                <w:highlight w:val="none"/>
              </w:rPr>
              <w:t>违约责任等</w:t>
            </w:r>
            <w:r>
              <w:rPr>
                <w:rFonts w:hint="eastAsia"/>
                <w:color w:val="auto"/>
                <w:sz w:val="21"/>
                <w:szCs w:val="21"/>
                <w:highlight w:val="none"/>
                <w:lang w:eastAsia="zh-CN"/>
              </w:rPr>
              <w:t>。</w:t>
            </w:r>
          </w:p>
          <w:p>
            <w:pPr>
              <w:numPr>
                <w:ilvl w:val="0"/>
                <w:numId w:val="0"/>
              </w:numPr>
              <w:spacing w:line="360" w:lineRule="auto"/>
              <w:rPr>
                <w:rFonts w:hint="eastAsia"/>
                <w:color w:val="auto"/>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供应商</w:t>
            </w:r>
            <w:r>
              <w:rPr>
                <w:rFonts w:hint="eastAsia" w:ascii="宋体" w:hAnsi="宋体" w:cs="宋体"/>
                <w:color w:val="auto"/>
                <w:sz w:val="21"/>
                <w:szCs w:val="21"/>
                <w:highlight w:val="none"/>
                <w:lang w:eastAsia="zh-CN"/>
              </w:rPr>
              <w:t>：</w:t>
            </w:r>
            <w:r>
              <w:rPr>
                <w:rFonts w:hint="eastAsia"/>
                <w:color w:val="auto"/>
                <w:sz w:val="21"/>
                <w:szCs w:val="21"/>
                <w:highlight w:val="none"/>
                <w:lang w:eastAsia="zh-CN"/>
              </w:rPr>
              <w:t>重庆望变电气（集团）股份有限公司，</w:t>
            </w:r>
            <w:r>
              <w:rPr>
                <w:rFonts w:hint="eastAsia" w:ascii="宋体" w:hAnsi="宋体" w:cs="宋体"/>
                <w:color w:val="auto"/>
                <w:sz w:val="21"/>
                <w:szCs w:val="21"/>
                <w:highlight w:val="none"/>
              </w:rPr>
              <w:t>签订时间</w:t>
            </w:r>
            <w:r>
              <w:rPr>
                <w:rFonts w:hint="eastAsia" w:ascii="宋体" w:hAnsi="宋体" w:cs="宋体"/>
                <w:color w:val="auto"/>
                <w:sz w:val="21"/>
                <w:szCs w:val="21"/>
                <w:highlight w:val="none"/>
                <w:lang w:eastAsia="zh-CN"/>
              </w:rPr>
              <w:t>：</w:t>
            </w:r>
            <w:r>
              <w:rPr>
                <w:rFonts w:hint="eastAsia"/>
                <w:color w:val="auto"/>
                <w:sz w:val="21"/>
                <w:szCs w:val="21"/>
                <w:highlight w:val="none"/>
                <w:lang w:val="en-US" w:eastAsia="zh-CN"/>
              </w:rPr>
              <w:t>2022.09.13</w:t>
            </w:r>
          </w:p>
          <w:p>
            <w:pPr>
              <w:numPr>
                <w:ilvl w:val="0"/>
                <w:numId w:val="0"/>
              </w:numPr>
              <w:spacing w:line="36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 xml:space="preserve">产品名称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 xml:space="preserve">规格型号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 xml:space="preserve">数量    </w:t>
            </w:r>
            <w:r>
              <w:rPr>
                <w:rFonts w:hint="eastAsia" w:ascii="宋体" w:hAnsi="宋体" w:cs="宋体"/>
                <w:color w:val="auto"/>
                <w:sz w:val="21"/>
                <w:szCs w:val="21"/>
                <w:highlight w:val="none"/>
                <w:lang w:val="en-US" w:eastAsia="zh-CN"/>
              </w:rPr>
              <w:t xml:space="preserve">   金额</w:t>
            </w:r>
          </w:p>
          <w:p>
            <w:pPr>
              <w:spacing w:line="360" w:lineRule="auto"/>
              <w:rPr>
                <w:rFonts w:hint="eastAsia" w:ascii="宋体" w:hAnsi="宋体" w:cs="宋体"/>
                <w:color w:val="auto"/>
                <w:sz w:val="21"/>
                <w:szCs w:val="21"/>
                <w:highlight w:val="none"/>
                <w:lang w:val="en-US" w:eastAsia="zh-CN"/>
              </w:rPr>
            </w:pPr>
            <w:r>
              <w:rPr>
                <w:rFonts w:hint="eastAsia"/>
                <w:color w:val="auto"/>
                <w:sz w:val="21"/>
                <w:szCs w:val="21"/>
                <w:highlight w:val="none"/>
                <w:lang w:val="en-US" w:eastAsia="zh-CN"/>
              </w:rPr>
              <w:t xml:space="preserve">变压器        </w:t>
            </w:r>
            <w:r>
              <w:rPr>
                <w:color w:val="auto"/>
                <w:sz w:val="21"/>
                <w:szCs w:val="21"/>
                <w:highlight w:val="none"/>
              </w:rPr>
              <w:t xml:space="preserve">  </w:t>
            </w:r>
            <w:r>
              <w:rPr>
                <w:rFonts w:hint="eastAsia"/>
                <w:color w:val="auto"/>
                <w:sz w:val="21"/>
                <w:szCs w:val="21"/>
                <w:highlight w:val="none"/>
                <w:lang w:val="en-US" w:eastAsia="zh-CN"/>
              </w:rPr>
              <w:t xml:space="preserve">     S11-M-630/10/0.4   </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1台</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p>
          <w:p>
            <w:pPr>
              <w:spacing w:line="360" w:lineRule="auto"/>
              <w:rPr>
                <w:color w:val="auto"/>
                <w:sz w:val="21"/>
                <w:szCs w:val="21"/>
                <w:highlight w:val="none"/>
              </w:rPr>
            </w:pPr>
            <w:r>
              <w:rPr>
                <w:rFonts w:hint="eastAsia"/>
                <w:color w:val="auto"/>
                <w:sz w:val="21"/>
                <w:szCs w:val="21"/>
                <w:highlight w:val="none"/>
              </w:rPr>
              <w:t>合同内容涉及：</w:t>
            </w:r>
            <w:r>
              <w:rPr>
                <w:rFonts w:hint="eastAsia"/>
                <w:color w:val="auto"/>
                <w:sz w:val="21"/>
                <w:szCs w:val="21"/>
                <w:highlight w:val="none"/>
                <w:lang w:val="en-US" w:eastAsia="zh-CN"/>
              </w:rPr>
              <w:t>产品名称，规格数量，结算方式，</w:t>
            </w:r>
            <w:r>
              <w:rPr>
                <w:rFonts w:hint="eastAsia"/>
                <w:color w:val="auto"/>
                <w:sz w:val="21"/>
                <w:szCs w:val="21"/>
                <w:highlight w:val="none"/>
              </w:rPr>
              <w:t>质量</w:t>
            </w:r>
            <w:r>
              <w:rPr>
                <w:rFonts w:hint="eastAsia"/>
                <w:color w:val="auto"/>
                <w:sz w:val="21"/>
                <w:szCs w:val="21"/>
                <w:highlight w:val="none"/>
                <w:lang w:val="en-US" w:eastAsia="zh-CN"/>
              </w:rPr>
              <w:t>承诺</w:t>
            </w:r>
            <w:r>
              <w:rPr>
                <w:rFonts w:hint="eastAsia"/>
                <w:color w:val="auto"/>
                <w:sz w:val="21"/>
                <w:szCs w:val="21"/>
                <w:highlight w:val="none"/>
              </w:rPr>
              <w:t>、</w:t>
            </w:r>
            <w:r>
              <w:rPr>
                <w:rFonts w:hint="eastAsia"/>
                <w:color w:val="auto"/>
                <w:sz w:val="21"/>
                <w:szCs w:val="21"/>
                <w:highlight w:val="none"/>
                <w:lang w:val="en-US" w:eastAsia="zh-CN"/>
              </w:rPr>
              <w:t>保修保换</w:t>
            </w:r>
            <w:r>
              <w:rPr>
                <w:rFonts w:hint="eastAsia"/>
                <w:color w:val="auto"/>
                <w:sz w:val="21"/>
                <w:szCs w:val="21"/>
                <w:highlight w:val="none"/>
              </w:rPr>
              <w:t>、违约责任等；</w:t>
            </w:r>
          </w:p>
          <w:p>
            <w:pPr>
              <w:spacing w:line="360" w:lineRule="auto"/>
              <w:rPr>
                <w:rFonts w:hint="default" w:eastAsia="宋体"/>
                <w:color w:val="auto"/>
                <w:sz w:val="21"/>
                <w:szCs w:val="21"/>
                <w:highlight w:val="none"/>
                <w:lang w:val="en-US" w:eastAsia="zh-CN"/>
              </w:rPr>
            </w:pPr>
            <w:r>
              <w:rPr>
                <w:color w:val="auto"/>
                <w:sz w:val="21"/>
                <w:szCs w:val="21"/>
                <w:highlight w:val="none"/>
              </w:rPr>
              <w:t>3</w:t>
            </w:r>
            <w:r>
              <w:rPr>
                <w:rFonts w:hint="eastAsia"/>
                <w:color w:val="auto"/>
                <w:sz w:val="21"/>
                <w:szCs w:val="21"/>
                <w:highlight w:val="none"/>
              </w:rPr>
              <w:t>、</w:t>
            </w:r>
            <w:r>
              <w:rPr>
                <w:rFonts w:hint="eastAsia"/>
                <w:color w:val="auto"/>
                <w:sz w:val="21"/>
                <w:szCs w:val="21"/>
                <w:highlight w:val="none"/>
                <w:lang w:eastAsia="zh-CN"/>
              </w:rPr>
              <w:t>渝丰科技股份有限公司，</w:t>
            </w:r>
            <w:r>
              <w:rPr>
                <w:rFonts w:hint="eastAsia"/>
                <w:color w:val="auto"/>
                <w:sz w:val="21"/>
                <w:szCs w:val="21"/>
                <w:highlight w:val="none"/>
                <w:lang w:val="en-US" w:eastAsia="zh-CN"/>
              </w:rPr>
              <w:t>订单时间：2022.09.25</w:t>
            </w:r>
          </w:p>
          <w:p>
            <w:pPr>
              <w:pStyle w:val="15"/>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采购产品：</w:t>
            </w:r>
          </w:p>
          <w:p>
            <w:pPr>
              <w:spacing w:line="360" w:lineRule="auto"/>
              <w:rPr>
                <w:color w:val="auto"/>
                <w:highlight w:val="none"/>
              </w:rPr>
            </w:pPr>
            <w:r>
              <w:rPr>
                <w:color w:val="auto"/>
              </w:rPr>
              <w:drawing>
                <wp:inline distT="0" distB="0" distL="114300" distR="114300">
                  <wp:extent cx="4692650" cy="168275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4692650" cy="1682750"/>
                          </a:xfrm>
                          <a:prstGeom prst="rect">
                            <a:avLst/>
                          </a:prstGeom>
                          <a:noFill/>
                          <a:ln>
                            <a:noFill/>
                          </a:ln>
                        </pic:spPr>
                      </pic:pic>
                    </a:graphicData>
                  </a:graphic>
                </wp:inline>
              </w:drawing>
            </w:r>
          </w:p>
          <w:p>
            <w:pPr>
              <w:spacing w:line="360" w:lineRule="auto"/>
              <w:rPr>
                <w:rFonts w:hint="eastAsia"/>
                <w:color w:val="auto"/>
                <w:sz w:val="21"/>
                <w:szCs w:val="21"/>
                <w:highlight w:val="none"/>
                <w:lang w:eastAsia="zh-CN"/>
              </w:rPr>
            </w:pPr>
            <w:r>
              <w:rPr>
                <w:rFonts w:hint="eastAsia"/>
                <w:color w:val="auto"/>
                <w:sz w:val="21"/>
                <w:szCs w:val="21"/>
                <w:highlight w:val="none"/>
              </w:rPr>
              <w:t>合同内容涉及：</w:t>
            </w:r>
            <w:r>
              <w:rPr>
                <w:rFonts w:hint="eastAsia"/>
                <w:color w:val="auto"/>
                <w:sz w:val="21"/>
                <w:szCs w:val="21"/>
                <w:highlight w:val="none"/>
                <w:lang w:val="en-US" w:eastAsia="zh-CN"/>
              </w:rPr>
              <w:t>货物名称、数量、价格</w:t>
            </w:r>
            <w:r>
              <w:rPr>
                <w:rFonts w:hint="eastAsia"/>
                <w:color w:val="auto"/>
                <w:sz w:val="21"/>
                <w:szCs w:val="21"/>
                <w:highlight w:val="none"/>
              </w:rPr>
              <w:t>、</w:t>
            </w:r>
            <w:r>
              <w:rPr>
                <w:rFonts w:hint="eastAsia"/>
                <w:color w:val="auto"/>
                <w:sz w:val="21"/>
                <w:szCs w:val="21"/>
                <w:highlight w:val="none"/>
                <w:lang w:val="en-US" w:eastAsia="zh-CN"/>
              </w:rPr>
              <w:t>运输</w:t>
            </w:r>
            <w:r>
              <w:rPr>
                <w:rFonts w:hint="eastAsia"/>
                <w:color w:val="auto"/>
                <w:sz w:val="21"/>
                <w:szCs w:val="21"/>
                <w:highlight w:val="none"/>
              </w:rPr>
              <w:t>方式、验收标准、违约责任等</w:t>
            </w:r>
            <w:r>
              <w:rPr>
                <w:rFonts w:hint="eastAsia"/>
                <w:color w:val="auto"/>
                <w:sz w:val="21"/>
                <w:szCs w:val="21"/>
                <w:highlight w:val="none"/>
                <w:lang w:eastAsia="zh-CN"/>
              </w:rPr>
              <w:t>。</w:t>
            </w:r>
          </w:p>
          <w:p>
            <w:pPr>
              <w:pStyle w:val="15"/>
              <w:rPr>
                <w:rFonts w:hint="eastAsia"/>
                <w:color w:val="auto"/>
                <w:lang w:eastAsia="zh-CN"/>
              </w:rPr>
            </w:pPr>
          </w:p>
          <w:p>
            <w:pPr>
              <w:numPr>
                <w:ilvl w:val="0"/>
                <w:numId w:val="0"/>
              </w:numPr>
              <w:spacing w:line="360" w:lineRule="auto"/>
              <w:rPr>
                <w:rFonts w:hint="default"/>
                <w:color w:val="auto"/>
                <w:highlight w:val="none"/>
                <w:lang w:val="en-US"/>
              </w:rPr>
            </w:pPr>
            <w:r>
              <w:rPr>
                <w:rFonts w:hint="eastAsia"/>
                <w:color w:val="auto"/>
                <w:lang w:val="en-US" w:eastAsia="zh-CN"/>
              </w:rPr>
              <w:t>4、</w:t>
            </w:r>
            <w:r>
              <w:rPr>
                <w:rFonts w:hint="eastAsia" w:ascii="宋体" w:hAnsi="宋体" w:cs="宋体"/>
                <w:color w:val="auto"/>
                <w:sz w:val="21"/>
                <w:szCs w:val="21"/>
                <w:highlight w:val="none"/>
              </w:rPr>
              <w:t>供应商</w:t>
            </w:r>
            <w:r>
              <w:rPr>
                <w:rFonts w:hint="eastAsia" w:ascii="宋体" w:hAnsi="宋体" w:cs="宋体"/>
                <w:color w:val="auto"/>
                <w:sz w:val="21"/>
                <w:szCs w:val="21"/>
                <w:highlight w:val="none"/>
                <w:lang w:eastAsia="zh-CN"/>
              </w:rPr>
              <w:t>：</w:t>
            </w:r>
            <w:r>
              <w:rPr>
                <w:rFonts w:hint="eastAsia" w:cs="Times New Roman"/>
                <w:color w:val="auto"/>
                <w:sz w:val="21"/>
                <w:szCs w:val="21"/>
                <w:highlight w:val="none"/>
                <w:lang w:val="en-US" w:eastAsia="zh-CN"/>
              </w:rPr>
              <w:t>重庆市富合吉机电设备有限公司</w:t>
            </w:r>
            <w:r>
              <w:rPr>
                <w:rFonts w:hint="eastAsia"/>
                <w:color w:val="auto"/>
                <w:sz w:val="21"/>
                <w:szCs w:val="21"/>
                <w:highlight w:val="none"/>
                <w:lang w:eastAsia="zh-CN"/>
              </w:rPr>
              <w:t>，</w:t>
            </w:r>
            <w:r>
              <w:rPr>
                <w:rFonts w:hint="eastAsia" w:ascii="宋体" w:hAnsi="宋体" w:cs="宋体"/>
                <w:color w:val="auto"/>
                <w:sz w:val="21"/>
                <w:szCs w:val="21"/>
                <w:highlight w:val="none"/>
              </w:rPr>
              <w:t>签订时间</w:t>
            </w:r>
            <w:r>
              <w:rPr>
                <w:rFonts w:hint="eastAsia" w:ascii="宋体" w:hAnsi="宋体" w:cs="宋体"/>
                <w:color w:val="auto"/>
                <w:sz w:val="21"/>
                <w:szCs w:val="21"/>
                <w:highlight w:val="none"/>
                <w:lang w:eastAsia="zh-CN"/>
              </w:rPr>
              <w:t>：</w:t>
            </w:r>
            <w:r>
              <w:rPr>
                <w:rFonts w:hint="eastAsia"/>
                <w:color w:val="auto"/>
                <w:sz w:val="21"/>
                <w:szCs w:val="21"/>
                <w:highlight w:val="none"/>
                <w:lang w:val="en-US" w:eastAsia="zh-CN"/>
              </w:rPr>
              <w:t>2022.10.08</w:t>
            </w:r>
          </w:p>
          <w:p>
            <w:pPr>
              <w:numPr>
                <w:ilvl w:val="0"/>
                <w:numId w:val="0"/>
              </w:numPr>
              <w:spacing w:line="36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 xml:space="preserve">产品名称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 xml:space="preserve">规格型号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rPr>
              <w:t xml:space="preserve">数量    </w:t>
            </w:r>
            <w:r>
              <w:rPr>
                <w:rFonts w:hint="eastAsia" w:ascii="宋体" w:hAnsi="宋体" w:cs="宋体"/>
                <w:color w:val="auto"/>
                <w:sz w:val="21"/>
                <w:szCs w:val="21"/>
                <w:highlight w:val="none"/>
                <w:lang w:val="en-US" w:eastAsia="zh-CN"/>
              </w:rPr>
              <w:t xml:space="preserve">   金额</w:t>
            </w:r>
          </w:p>
          <w:p>
            <w:pPr>
              <w:spacing w:line="360" w:lineRule="auto"/>
              <w:rPr>
                <w:rFonts w:hint="eastAsia" w:ascii="宋体" w:hAnsi="宋体" w:cs="宋体"/>
                <w:color w:val="auto"/>
                <w:sz w:val="21"/>
                <w:szCs w:val="21"/>
                <w:highlight w:val="none"/>
                <w:lang w:val="en-US" w:eastAsia="zh-CN"/>
              </w:rPr>
            </w:pPr>
            <w:r>
              <w:rPr>
                <w:rFonts w:hint="eastAsia"/>
                <w:color w:val="auto"/>
                <w:sz w:val="21"/>
                <w:szCs w:val="21"/>
                <w:highlight w:val="none"/>
                <w:lang w:val="en-US" w:eastAsia="zh-CN"/>
              </w:rPr>
              <w:t xml:space="preserve">箱体        </w:t>
            </w:r>
            <w:r>
              <w:rPr>
                <w:color w:val="auto"/>
                <w:sz w:val="21"/>
                <w:szCs w:val="21"/>
                <w:highlight w:val="none"/>
              </w:rPr>
              <w:t xml:space="preserve">  </w:t>
            </w:r>
            <w:r>
              <w:rPr>
                <w:rFonts w:hint="eastAsia"/>
                <w:color w:val="auto"/>
                <w:sz w:val="21"/>
                <w:szCs w:val="21"/>
                <w:highlight w:val="none"/>
                <w:lang w:val="en-US" w:eastAsia="zh-CN"/>
              </w:rPr>
              <w:t xml:space="preserve">           800*1500*2300   </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2台</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 xml:space="preserve">     **</w:t>
            </w:r>
          </w:p>
          <w:p>
            <w:pPr>
              <w:spacing w:line="360" w:lineRule="auto"/>
              <w:rPr>
                <w:rFonts w:hint="eastAsia"/>
                <w:color w:val="auto"/>
                <w:lang w:val="en-US" w:eastAsia="zh-CN"/>
              </w:rPr>
            </w:pPr>
            <w:r>
              <w:rPr>
                <w:rFonts w:hint="eastAsia"/>
                <w:color w:val="auto"/>
                <w:sz w:val="21"/>
                <w:szCs w:val="21"/>
                <w:highlight w:val="none"/>
              </w:rPr>
              <w:t>合同内容涉及：</w:t>
            </w:r>
            <w:r>
              <w:rPr>
                <w:rFonts w:hint="eastAsia"/>
                <w:color w:val="auto"/>
                <w:sz w:val="21"/>
                <w:szCs w:val="21"/>
                <w:highlight w:val="none"/>
                <w:lang w:val="en-US" w:eastAsia="zh-CN"/>
              </w:rPr>
              <w:t>产品名称，规格数量，结算方式，</w:t>
            </w:r>
            <w:r>
              <w:rPr>
                <w:rFonts w:hint="eastAsia"/>
                <w:color w:val="auto"/>
                <w:sz w:val="21"/>
                <w:szCs w:val="21"/>
                <w:highlight w:val="none"/>
              </w:rPr>
              <w:t>质量</w:t>
            </w:r>
            <w:r>
              <w:rPr>
                <w:rFonts w:hint="eastAsia"/>
                <w:color w:val="auto"/>
                <w:sz w:val="21"/>
                <w:szCs w:val="21"/>
                <w:highlight w:val="none"/>
                <w:lang w:val="en-US" w:eastAsia="zh-CN"/>
              </w:rPr>
              <w:t>承诺</w:t>
            </w:r>
            <w:r>
              <w:rPr>
                <w:rFonts w:hint="eastAsia"/>
                <w:color w:val="auto"/>
                <w:sz w:val="21"/>
                <w:szCs w:val="21"/>
                <w:highlight w:val="none"/>
              </w:rPr>
              <w:t>、违约责任等；</w:t>
            </w:r>
          </w:p>
          <w:p>
            <w:pPr>
              <w:pStyle w:val="15"/>
              <w:rPr>
                <w:rFonts w:hint="eastAsia" w:eastAsia="宋体"/>
                <w:color w:val="auto"/>
                <w:lang w:eastAsia="zh-CN"/>
              </w:rPr>
            </w:pPr>
            <w:r>
              <w:rPr>
                <w:rFonts w:hint="eastAsia"/>
                <w:color w:val="auto"/>
                <w:lang w:eastAsia="zh-CN"/>
              </w:rPr>
              <w:t>。。。。。</w:t>
            </w:r>
          </w:p>
          <w:p>
            <w:pPr>
              <w:rPr>
                <w:color w:val="auto"/>
                <w:sz w:val="21"/>
                <w:szCs w:val="21"/>
              </w:rPr>
            </w:pPr>
            <w:r>
              <w:rPr>
                <w:rFonts w:hint="eastAsia"/>
                <w:color w:val="auto"/>
                <w:sz w:val="21"/>
                <w:szCs w:val="21"/>
              </w:rPr>
              <w:t>组织对外部供方的</w:t>
            </w:r>
            <w:r>
              <w:rPr>
                <w:rFonts w:hint="eastAsia"/>
                <w:color w:val="auto"/>
                <w:sz w:val="21"/>
                <w:szCs w:val="21"/>
              </w:rPr>
              <w:t>控制是分类、分级进行控制，实施优胜劣汰的控制方法。并对影响最终产品质量的关键原材料和外包方进行从严控制。</w:t>
            </w:r>
          </w:p>
          <w:p>
            <w:pPr>
              <w:rPr>
                <w:color w:val="auto"/>
                <w:sz w:val="21"/>
                <w:szCs w:val="21"/>
              </w:rPr>
            </w:pPr>
            <w:r>
              <w:rPr>
                <w:color w:val="auto"/>
                <w:sz w:val="21"/>
                <w:szCs w:val="21"/>
              </w:rPr>
              <w:t xml:space="preserve">  </w:t>
            </w:r>
          </w:p>
          <w:p>
            <w:pPr>
              <w:rPr>
                <w:color w:val="auto"/>
                <w:sz w:val="21"/>
                <w:szCs w:val="21"/>
              </w:rPr>
            </w:pPr>
            <w:r>
              <w:rPr>
                <w:rFonts w:hint="eastAsia"/>
                <w:color w:val="auto"/>
                <w:sz w:val="21"/>
                <w:szCs w:val="21"/>
              </w:rPr>
              <w:t>公司对产品名称、型号规格、外观、数量</w:t>
            </w:r>
            <w:r>
              <w:rPr>
                <w:rFonts w:hint="eastAsia"/>
                <w:color w:val="auto"/>
                <w:sz w:val="21"/>
                <w:szCs w:val="21"/>
                <w:lang w:eastAsia="zh-CN"/>
              </w:rPr>
              <w:t>、</w:t>
            </w:r>
            <w:r>
              <w:rPr>
                <w:rFonts w:hint="eastAsia"/>
                <w:color w:val="auto"/>
                <w:sz w:val="21"/>
                <w:szCs w:val="21"/>
                <w:lang w:val="en-US" w:eastAsia="zh-CN"/>
              </w:rPr>
              <w:t>供方提供的检验报告和合格证</w:t>
            </w:r>
            <w:r>
              <w:rPr>
                <w:rFonts w:hint="eastAsia"/>
                <w:color w:val="auto"/>
                <w:sz w:val="21"/>
                <w:szCs w:val="21"/>
              </w:rPr>
              <w:t>进行了验收。</w:t>
            </w:r>
          </w:p>
          <w:p>
            <w:pPr>
              <w:rPr>
                <w:rFonts w:hint="eastAsia" w:ascii="宋体" w:hAnsi="宋体" w:eastAsia="宋体" w:cs="Times New Roman"/>
                <w:color w:val="auto"/>
                <w:kern w:val="2"/>
                <w:sz w:val="21"/>
                <w:szCs w:val="21"/>
                <w:lang w:val="en-US" w:eastAsia="zh-CN" w:bidi="ar-SA"/>
              </w:rPr>
            </w:pPr>
            <w:r>
              <w:rPr>
                <w:rFonts w:hint="eastAsia"/>
                <w:color w:val="auto"/>
                <w:sz w:val="21"/>
                <w:szCs w:val="21"/>
              </w:rPr>
              <w:t>经询问公司采购产品主要根据需求，电话给供方以送货单</w:t>
            </w:r>
            <w:r>
              <w:rPr>
                <w:rFonts w:hint="eastAsia"/>
                <w:color w:val="auto"/>
                <w:sz w:val="21"/>
                <w:szCs w:val="21"/>
                <w:lang w:eastAsia="zh-CN"/>
              </w:rPr>
              <w:t>、</w:t>
            </w:r>
            <w:r>
              <w:rPr>
                <w:rFonts w:hint="eastAsia"/>
                <w:color w:val="auto"/>
                <w:sz w:val="21"/>
                <w:szCs w:val="21"/>
                <w:lang w:val="en-US" w:eastAsia="zh-CN"/>
              </w:rPr>
              <w:t>发货清单</w:t>
            </w:r>
            <w:r>
              <w:rPr>
                <w:rFonts w:hint="eastAsia"/>
                <w:color w:val="auto"/>
                <w:sz w:val="21"/>
                <w:szCs w:val="21"/>
              </w:rPr>
              <w:t>形式表达，公司根据送货单对相关产品的数量、包装、规格型号</w:t>
            </w:r>
            <w:r>
              <w:rPr>
                <w:rFonts w:hint="eastAsia"/>
                <w:color w:val="auto"/>
                <w:sz w:val="21"/>
                <w:szCs w:val="21"/>
                <w:lang w:eastAsia="zh-CN"/>
              </w:rPr>
              <w:t>、</w:t>
            </w:r>
            <w:r>
              <w:rPr>
                <w:rFonts w:hint="eastAsia"/>
                <w:color w:val="auto"/>
                <w:sz w:val="21"/>
                <w:szCs w:val="21"/>
                <w:lang w:val="en-US" w:eastAsia="zh-CN"/>
              </w:rPr>
              <w:t>检验报告和合格证</w:t>
            </w:r>
            <w:r>
              <w:rPr>
                <w:rFonts w:hint="eastAsia"/>
                <w:color w:val="auto"/>
                <w:sz w:val="21"/>
                <w:szCs w:val="21"/>
              </w:rPr>
              <w:t>等进行检验。查看</w:t>
            </w:r>
            <w:r>
              <w:rPr>
                <w:rFonts w:hint="eastAsia"/>
                <w:color w:val="auto"/>
                <w:sz w:val="21"/>
                <w:szCs w:val="21"/>
                <w:lang w:val="en-US" w:eastAsia="zh-CN"/>
              </w:rPr>
              <w:t>入库记录，</w:t>
            </w:r>
            <w:r>
              <w:rPr>
                <w:rFonts w:hint="eastAsia"/>
                <w:color w:val="auto"/>
                <w:sz w:val="21"/>
                <w:szCs w:val="21"/>
              </w:rPr>
              <w:t>其他采购物料均按要求进行验证入</w:t>
            </w:r>
            <w:r>
              <w:rPr>
                <w:rFonts w:hint="eastAsia"/>
                <w:color w:val="auto"/>
                <w:sz w:val="21"/>
                <w:szCs w:val="21"/>
              </w:rPr>
              <w:t>库。</w:t>
            </w:r>
          </w:p>
        </w:tc>
        <w:tc>
          <w:tcPr>
            <w:tcW w:w="1154" w:type="dxa"/>
            <w:noWrap w:val="0"/>
            <w:vAlign w:val="top"/>
          </w:tcPr>
          <w:p>
            <w:pPr>
              <w:rPr>
                <w:rFonts w:hint="eastAsia"/>
                <w:color w:val="auto"/>
                <w:highlight w:val="none"/>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顾客满意</w:t>
            </w:r>
          </w:p>
        </w:tc>
        <w:tc>
          <w:tcPr>
            <w:tcW w:w="960" w:type="dxa"/>
            <w:noWrap w:val="0"/>
            <w:vAlign w:val="top"/>
          </w:tcPr>
          <w:p>
            <w:pPr>
              <w:rPr>
                <w:rFonts w:ascii="宋体" w:hAnsi="宋体" w:cs="宋体"/>
                <w:color w:val="auto"/>
                <w:szCs w:val="21"/>
                <w:highlight w:val="none"/>
              </w:rPr>
            </w:pPr>
            <w:r>
              <w:rPr>
                <w:rFonts w:hint="eastAsia" w:ascii="宋体" w:hAnsi="宋体" w:cs="宋体"/>
                <w:color w:val="auto"/>
                <w:szCs w:val="21"/>
                <w:highlight w:val="none"/>
              </w:rPr>
              <w:t>Q</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9.1.2</w:t>
            </w:r>
          </w:p>
        </w:tc>
        <w:tc>
          <w:tcPr>
            <w:tcW w:w="10435" w:type="dxa"/>
            <w:noWrap w:val="0"/>
            <w:vAlign w:val="top"/>
          </w:tcPr>
          <w:p>
            <w:pPr>
              <w:ind w:firstLine="420" w:firstLineChars="200"/>
              <w:rPr>
                <w:rFonts w:ascii="宋体" w:hAnsi="宋体" w:cs="宋体"/>
                <w:color w:val="auto"/>
                <w:szCs w:val="21"/>
                <w:highlight w:val="none"/>
              </w:rPr>
            </w:pPr>
            <w:r>
              <w:rPr>
                <w:rFonts w:hint="eastAsia" w:ascii="宋体" w:hAnsi="宋体" w:cs="宋体"/>
                <w:color w:val="auto"/>
                <w:szCs w:val="21"/>
                <w:highlight w:val="none"/>
              </w:rPr>
              <w:t>公司</w:t>
            </w:r>
            <w:r>
              <w:rPr>
                <w:rFonts w:hint="eastAsia" w:ascii="宋体" w:hAnsi="宋体" w:cs="宋体"/>
                <w:color w:val="auto"/>
                <w:szCs w:val="21"/>
                <w:highlight w:val="none"/>
                <w:lang w:val="en-US" w:eastAsia="zh-CN"/>
              </w:rPr>
              <w:t>制定有《</w:t>
            </w:r>
            <w:r>
              <w:rPr>
                <w:rFonts w:hint="eastAsia" w:ascii="宋体" w:hAnsi="宋体"/>
                <w:color w:val="auto"/>
                <w:szCs w:val="21"/>
              </w:rPr>
              <w:t>顾客满意度调查控制程序</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主要通过日常口头交流、电话回访、登门拜访、定期发放《顾客满意度调查表》等形式来收集了解顾客是</w:t>
            </w:r>
            <w:r>
              <w:rPr>
                <w:rFonts w:hint="eastAsia"/>
                <w:color w:val="auto"/>
                <w:szCs w:val="21"/>
                <w:highlight w:val="none"/>
              </w:rPr>
              <w:t>否满意的信息。提供有20</w:t>
            </w:r>
            <w:r>
              <w:rPr>
                <w:rFonts w:hint="eastAsia"/>
                <w:color w:val="auto"/>
                <w:szCs w:val="21"/>
                <w:highlight w:val="none"/>
                <w:lang w:val="en-US" w:eastAsia="zh-CN"/>
              </w:rPr>
              <w:t>22</w:t>
            </w:r>
            <w:r>
              <w:rPr>
                <w:rFonts w:hint="eastAsia"/>
                <w:color w:val="auto"/>
                <w:szCs w:val="21"/>
                <w:highlight w:val="none"/>
              </w:rPr>
              <w:t>年</w:t>
            </w:r>
            <w:r>
              <w:rPr>
                <w:rFonts w:hint="eastAsia"/>
                <w:color w:val="auto"/>
                <w:szCs w:val="21"/>
                <w:highlight w:val="none"/>
                <w:lang w:val="en-US" w:eastAsia="zh-CN"/>
              </w:rPr>
              <w:t>08</w:t>
            </w:r>
            <w:r>
              <w:rPr>
                <w:rFonts w:hint="eastAsia" w:ascii="宋体" w:hAnsi="宋体" w:cs="宋体"/>
                <w:color w:val="auto"/>
                <w:szCs w:val="21"/>
                <w:highlight w:val="none"/>
              </w:rPr>
              <w:t>月《顾客满意度调查表》调查表共</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份 。</w:t>
            </w:r>
          </w:p>
          <w:p>
            <w:pPr>
              <w:rPr>
                <w:rFonts w:ascii="宋体" w:hAnsi="宋体" w:cs="宋体"/>
                <w:color w:val="auto"/>
                <w:szCs w:val="21"/>
                <w:highlight w:val="none"/>
              </w:rPr>
            </w:pPr>
            <w:r>
              <w:rPr>
                <w:rFonts w:hint="eastAsia" w:ascii="宋体" w:hAnsi="宋体" w:cs="宋体"/>
                <w:color w:val="auto"/>
                <w:szCs w:val="21"/>
                <w:highlight w:val="none"/>
              </w:rPr>
              <w:t>--调查内容包括：产品质量、服务质量、交期、价格等</w:t>
            </w:r>
          </w:p>
          <w:p>
            <w:pPr>
              <w:rPr>
                <w:rFonts w:hint="default" w:ascii="宋体" w:hAnsi="宋体" w:cs="宋体"/>
                <w:color w:val="auto"/>
                <w:szCs w:val="21"/>
                <w:highlight w:val="none"/>
                <w:lang w:val="en-US"/>
              </w:rPr>
            </w:pPr>
            <w:r>
              <w:rPr>
                <w:rFonts w:hint="eastAsia" w:ascii="宋体" w:hAnsi="宋体" w:cs="宋体"/>
                <w:color w:val="auto"/>
                <w:szCs w:val="21"/>
                <w:highlight w:val="none"/>
              </w:rPr>
              <w:t>--统计分析结果</w:t>
            </w:r>
            <w:r>
              <w:rPr>
                <w:rFonts w:hint="eastAsia"/>
                <w:color w:val="auto"/>
                <w:szCs w:val="21"/>
                <w:highlight w:val="none"/>
                <w:lang w:val="zh-CN"/>
              </w:rPr>
              <w:t>顾客满意度</w:t>
            </w:r>
            <w:r>
              <w:rPr>
                <w:rFonts w:hint="eastAsia" w:ascii="宋体" w:hAnsi="宋体" w:cs="宋体"/>
                <w:color w:val="auto"/>
                <w:szCs w:val="21"/>
                <w:highlight w:val="none"/>
              </w:rPr>
              <w:t>：9</w:t>
            </w:r>
            <w:r>
              <w:rPr>
                <w:rFonts w:hint="eastAsia" w:ascii="宋体" w:hAnsi="宋体" w:cs="宋体"/>
                <w:color w:val="auto"/>
                <w:szCs w:val="21"/>
                <w:highlight w:val="none"/>
                <w:lang w:val="en-US" w:eastAsia="zh-CN"/>
              </w:rPr>
              <w:t>8%</w:t>
            </w:r>
          </w:p>
          <w:p>
            <w:pPr>
              <w:rPr>
                <w:rFonts w:ascii="宋体" w:hAnsi="宋体" w:cs="宋体"/>
                <w:color w:val="auto"/>
                <w:szCs w:val="21"/>
                <w:highlight w:val="none"/>
              </w:rPr>
            </w:pPr>
            <w:r>
              <w:rPr>
                <w:rFonts w:hint="eastAsia" w:ascii="宋体" w:hAnsi="宋体" w:cs="宋体"/>
                <w:color w:val="auto"/>
                <w:szCs w:val="21"/>
                <w:highlight w:val="none"/>
              </w:rPr>
              <w:t>--暂无明显需实施纠正措施的改进事项。</w:t>
            </w:r>
          </w:p>
          <w:p>
            <w:pPr>
              <w:rPr>
                <w:rFonts w:ascii="宋体" w:hAnsi="宋体" w:cs="宋体"/>
                <w:color w:val="auto"/>
                <w:szCs w:val="21"/>
                <w:highlight w:val="none"/>
              </w:rPr>
            </w:pPr>
            <w:r>
              <w:rPr>
                <w:rFonts w:hint="eastAsia" w:ascii="宋体" w:hAnsi="宋体" w:cs="宋体"/>
                <w:color w:val="auto"/>
                <w:szCs w:val="21"/>
                <w:highlight w:val="none"/>
              </w:rPr>
              <w:t>--</w:t>
            </w:r>
            <w:r>
              <w:rPr>
                <w:rFonts w:hint="eastAsia"/>
                <w:color w:val="auto"/>
                <w:szCs w:val="21"/>
                <w:highlight w:val="none"/>
              </w:rPr>
              <w:t>提供顾客满意调查分析报告，报告显示：公司产品在</w:t>
            </w:r>
            <w:r>
              <w:rPr>
                <w:rFonts w:hint="eastAsia"/>
                <w:color w:val="auto"/>
                <w:szCs w:val="21"/>
                <w:highlight w:val="none"/>
                <w:lang w:eastAsia="zh-CN"/>
              </w:rPr>
              <w:t>价格</w:t>
            </w:r>
            <w:r>
              <w:rPr>
                <w:rFonts w:hint="eastAsia"/>
                <w:color w:val="auto"/>
                <w:szCs w:val="21"/>
                <w:highlight w:val="none"/>
              </w:rPr>
              <w:t>、产品、服务质量等其他方面都得到了顾客的认可。在产品</w:t>
            </w:r>
            <w:r>
              <w:rPr>
                <w:rFonts w:hint="eastAsia"/>
                <w:color w:val="auto"/>
                <w:szCs w:val="21"/>
                <w:highlight w:val="none"/>
                <w:lang w:eastAsia="zh-CN"/>
              </w:rPr>
              <w:t>交期</w:t>
            </w:r>
            <w:r>
              <w:rPr>
                <w:rFonts w:hint="eastAsia"/>
                <w:color w:val="auto"/>
                <w:szCs w:val="21"/>
                <w:highlight w:val="none"/>
              </w:rPr>
              <w:t>方面，与顾客心目中要求还有一些差距，</w:t>
            </w:r>
            <w:r>
              <w:rPr>
                <w:rFonts w:hint="eastAsia"/>
                <w:color w:val="auto"/>
                <w:szCs w:val="21"/>
                <w:highlight w:val="none"/>
                <w:lang w:eastAsia="zh-CN"/>
              </w:rPr>
              <w:t>今后对顾客交期方面加强合同评审，提前与顾客取得沟通，严格按照合同要求组织生产及交付</w:t>
            </w:r>
            <w:r>
              <w:rPr>
                <w:rFonts w:hint="eastAsia"/>
                <w:color w:val="auto"/>
                <w:szCs w:val="21"/>
                <w:highlight w:val="none"/>
              </w:rPr>
              <w:t>，提高</w:t>
            </w:r>
            <w:r>
              <w:rPr>
                <w:rFonts w:hint="eastAsia"/>
                <w:color w:val="auto"/>
                <w:szCs w:val="21"/>
                <w:highlight w:val="none"/>
                <w:lang w:eastAsia="zh-CN"/>
              </w:rPr>
              <w:t>组织</w:t>
            </w:r>
            <w:r>
              <w:rPr>
                <w:rFonts w:hint="eastAsia"/>
                <w:color w:val="auto"/>
                <w:szCs w:val="21"/>
                <w:highlight w:val="none"/>
              </w:rPr>
              <w:t>的竞争力。</w:t>
            </w:r>
          </w:p>
        </w:tc>
        <w:tc>
          <w:tcPr>
            <w:tcW w:w="1154" w:type="dxa"/>
            <w:noWrap w:val="0"/>
            <w:vAlign w:val="top"/>
          </w:tcPr>
          <w:p>
            <w:pPr>
              <w:rPr>
                <w:color w:val="auto"/>
                <w:highlight w:val="magenta"/>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jc w:val="center"/>
              <w:rPr>
                <w:rFonts w:hint="eastAsia"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rPr>
              <w:t>运行策划和控制</w:t>
            </w:r>
          </w:p>
        </w:tc>
        <w:tc>
          <w:tcPr>
            <w:tcW w:w="960" w:type="dxa"/>
            <w:noWrap w:val="0"/>
            <w:vAlign w:val="top"/>
          </w:tcPr>
          <w:p>
            <w:pPr>
              <w:rPr>
                <w:rFonts w:ascii="宋体" w:hAnsi="宋体" w:cs="新宋体"/>
                <w:color w:val="auto"/>
                <w:szCs w:val="21"/>
                <w:highlight w:val="none"/>
              </w:rPr>
            </w:pPr>
            <w:r>
              <w:rPr>
                <w:rFonts w:hint="eastAsia" w:ascii="宋体" w:hAnsi="宋体" w:cs="新宋体"/>
                <w:color w:val="auto"/>
                <w:szCs w:val="21"/>
                <w:highlight w:val="none"/>
              </w:rPr>
              <w:t>E</w:t>
            </w:r>
            <w:r>
              <w:rPr>
                <w:rFonts w:hint="eastAsia" w:ascii="宋体" w:hAnsi="宋体" w:cs="新宋体"/>
                <w:color w:val="auto"/>
                <w:szCs w:val="21"/>
                <w:highlight w:val="none"/>
                <w:lang w:val="en-US" w:eastAsia="zh-CN"/>
              </w:rPr>
              <w:t>O:</w:t>
            </w:r>
            <w:r>
              <w:rPr>
                <w:rFonts w:hint="eastAsia" w:ascii="宋体" w:hAnsi="宋体" w:cs="新宋体"/>
                <w:color w:val="auto"/>
                <w:szCs w:val="21"/>
                <w:highlight w:val="none"/>
              </w:rPr>
              <w:t xml:space="preserve">8.1 </w:t>
            </w:r>
          </w:p>
          <w:p>
            <w:pPr>
              <w:rPr>
                <w:rFonts w:hint="eastAsia" w:ascii="宋体" w:hAnsi="宋体" w:eastAsia="宋体" w:cs="新宋体"/>
                <w:color w:val="auto"/>
                <w:kern w:val="2"/>
                <w:sz w:val="21"/>
                <w:szCs w:val="21"/>
                <w:highlight w:val="none"/>
                <w:lang w:val="en-US" w:eastAsia="zh-CN" w:bidi="ar-SA"/>
              </w:rPr>
            </w:pPr>
          </w:p>
        </w:tc>
        <w:tc>
          <w:tcPr>
            <w:tcW w:w="10435" w:type="dxa"/>
            <w:noWrap w:val="0"/>
            <w:vAlign w:val="top"/>
          </w:tcPr>
          <w:p>
            <w:pPr>
              <w:pStyle w:val="10"/>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rPr>
              <w:t>查，</w:t>
            </w:r>
            <w:r>
              <w:rPr>
                <w:rFonts w:hint="eastAsia" w:ascii="宋体" w:hAnsi="宋体" w:cs="Arial"/>
                <w:iCs/>
                <w:color w:val="auto"/>
                <w:kern w:val="2"/>
                <w:sz w:val="21"/>
                <w:szCs w:val="21"/>
                <w:highlight w:val="none"/>
                <w:lang w:eastAsia="zh-CN"/>
              </w:rPr>
              <w:t>供销部</w:t>
            </w:r>
            <w:r>
              <w:rPr>
                <w:rFonts w:hint="eastAsia" w:ascii="宋体" w:hAnsi="宋体" w:cs="Arial"/>
                <w:iCs/>
                <w:color w:val="auto"/>
                <w:kern w:val="2"/>
                <w:sz w:val="21"/>
                <w:szCs w:val="21"/>
                <w:highlight w:val="none"/>
              </w:rPr>
              <w:t>实施以下环</w:t>
            </w:r>
            <w:r>
              <w:rPr>
                <w:rFonts w:hint="eastAsia" w:ascii="宋体" w:hAnsi="宋体" w:eastAsia="宋体" w:cs="Arial"/>
                <w:iCs/>
                <w:color w:val="auto"/>
                <w:kern w:val="2"/>
                <w:sz w:val="21"/>
                <w:szCs w:val="21"/>
                <w:highlight w:val="none"/>
              </w:rPr>
              <w:t>境安全管理制度：</w:t>
            </w:r>
            <w:r>
              <w:rPr>
                <w:rFonts w:hint="eastAsia" w:ascii="宋体" w:hAnsi="宋体" w:eastAsia="宋体" w:cs="Arial"/>
                <w:iCs/>
                <w:color w:val="auto"/>
                <w:kern w:val="2"/>
                <w:sz w:val="21"/>
                <w:szCs w:val="21"/>
                <w:highlight w:val="none"/>
                <w:lang w:eastAsia="zh-CN"/>
              </w:rPr>
              <w:t>《</w:t>
            </w:r>
            <w:r>
              <w:rPr>
                <w:rFonts w:hint="eastAsia" w:ascii="宋体" w:hAnsi="宋体" w:eastAsia="宋体" w:cs="Arial"/>
                <w:iCs/>
                <w:color w:val="auto"/>
                <w:kern w:val="2"/>
                <w:sz w:val="21"/>
                <w:szCs w:val="21"/>
                <w:highlight w:val="none"/>
              </w:rPr>
              <w:t>能源和资源使用控制程序</w:t>
            </w:r>
            <w:r>
              <w:rPr>
                <w:rFonts w:hint="eastAsia" w:ascii="宋体" w:hAnsi="宋体" w:eastAsia="宋体" w:cs="Arial"/>
                <w:iCs/>
                <w:color w:val="auto"/>
                <w:kern w:val="2"/>
                <w:sz w:val="21"/>
                <w:szCs w:val="21"/>
                <w:highlight w:val="none"/>
                <w:lang w:eastAsia="zh-CN"/>
              </w:rPr>
              <w:t>》、</w:t>
            </w:r>
            <w:r>
              <w:rPr>
                <w:rFonts w:hint="eastAsia" w:ascii="宋体" w:hAnsi="宋体" w:eastAsia="宋体" w:cs="Arial"/>
                <w:iCs/>
                <w:color w:val="auto"/>
                <w:kern w:val="2"/>
                <w:sz w:val="21"/>
                <w:szCs w:val="21"/>
                <w:highlight w:val="none"/>
              </w:rPr>
              <w:t>《消防安全控制程序》、《员工健康安全控制程序》、《火灾事故应急救援</w:t>
            </w:r>
            <w:r>
              <w:rPr>
                <w:rFonts w:hint="eastAsia" w:ascii="宋体" w:hAnsi="宋体" w:cs="Arial"/>
                <w:iCs/>
                <w:color w:val="auto"/>
                <w:kern w:val="2"/>
                <w:sz w:val="21"/>
                <w:szCs w:val="21"/>
                <w:highlight w:val="none"/>
              </w:rPr>
              <w:t>预案》等。</w:t>
            </w:r>
          </w:p>
          <w:p>
            <w:pPr>
              <w:pStyle w:val="10"/>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供销部</w:t>
            </w:r>
            <w:r>
              <w:rPr>
                <w:rFonts w:hint="eastAsia" w:ascii="宋体" w:hAnsi="宋体" w:cs="Arial"/>
                <w:iCs/>
                <w:color w:val="auto"/>
                <w:kern w:val="2"/>
                <w:sz w:val="21"/>
                <w:szCs w:val="21"/>
                <w:highlight w:val="none"/>
              </w:rPr>
              <w:t>重要环境因素：</w:t>
            </w:r>
          </w:p>
          <w:p>
            <w:pPr>
              <w:pStyle w:val="10"/>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rPr>
              <w:t>潜在火灾；</w:t>
            </w:r>
          </w:p>
          <w:p>
            <w:pPr>
              <w:pStyle w:val="10"/>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lang w:eastAsia="zh-CN"/>
              </w:rPr>
              <w:t>固体废弃物排放</w:t>
            </w:r>
            <w:r>
              <w:rPr>
                <w:rFonts w:hint="eastAsia" w:ascii="宋体" w:hAnsi="宋体" w:cs="Arial"/>
                <w:iCs/>
                <w:color w:val="auto"/>
                <w:kern w:val="2"/>
                <w:sz w:val="21"/>
                <w:szCs w:val="21"/>
                <w:highlight w:val="none"/>
              </w:rPr>
              <w:t>；</w:t>
            </w:r>
          </w:p>
          <w:p>
            <w:pPr>
              <w:pStyle w:val="10"/>
              <w:spacing w:line="400" w:lineRule="exact"/>
              <w:rPr>
                <w:rFonts w:hint="eastAsia" w:ascii="宋体" w:hAnsi="宋体" w:cs="Arial"/>
                <w:iCs/>
                <w:color w:val="auto"/>
                <w:kern w:val="2"/>
                <w:sz w:val="21"/>
                <w:szCs w:val="21"/>
                <w:highlight w:val="none"/>
                <w:lang w:val="en-GB"/>
              </w:rPr>
            </w:pPr>
            <w:r>
              <w:rPr>
                <w:rFonts w:hint="eastAsia" w:ascii="宋体" w:hAnsi="宋体" w:cs="Arial"/>
                <w:iCs/>
                <w:color w:val="auto"/>
                <w:kern w:val="2"/>
                <w:sz w:val="21"/>
                <w:szCs w:val="21"/>
                <w:highlight w:val="none"/>
              </w:rPr>
              <w:t>查</w:t>
            </w:r>
            <w:r>
              <w:rPr>
                <w:rFonts w:hint="eastAsia" w:ascii="宋体" w:hAnsi="宋体" w:cs="Arial"/>
                <w:iCs/>
                <w:color w:val="auto"/>
                <w:kern w:val="2"/>
                <w:sz w:val="21"/>
                <w:szCs w:val="21"/>
                <w:highlight w:val="none"/>
                <w:lang w:eastAsia="zh-CN"/>
              </w:rPr>
              <w:t>供销部</w:t>
            </w:r>
            <w:r>
              <w:rPr>
                <w:rFonts w:hint="eastAsia" w:ascii="宋体" w:hAnsi="宋体" w:cs="Arial"/>
                <w:iCs/>
                <w:color w:val="auto"/>
                <w:kern w:val="2"/>
                <w:sz w:val="21"/>
                <w:szCs w:val="21"/>
                <w:highlight w:val="none"/>
              </w:rPr>
              <w:t>办公区域环境和安全</w:t>
            </w:r>
            <w:r>
              <w:rPr>
                <w:rFonts w:hint="eastAsia" w:ascii="宋体" w:hAnsi="宋体" w:cs="Arial"/>
                <w:iCs/>
                <w:color w:val="auto"/>
                <w:kern w:val="2"/>
                <w:sz w:val="21"/>
                <w:szCs w:val="21"/>
                <w:highlight w:val="none"/>
                <w:lang w:val="en-GB"/>
              </w:rPr>
              <w:t>运行控制情况：</w:t>
            </w:r>
          </w:p>
          <w:p>
            <w:pPr>
              <w:pStyle w:val="10"/>
              <w:spacing w:line="400" w:lineRule="exact"/>
              <w:ind w:firstLine="315" w:firstLineChars="150"/>
              <w:rPr>
                <w:rFonts w:hint="eastAsia" w:ascii="宋体" w:hAnsi="宋体" w:cs="Arial"/>
                <w:iCs/>
                <w:color w:val="auto"/>
                <w:kern w:val="2"/>
                <w:sz w:val="21"/>
                <w:szCs w:val="21"/>
                <w:highlight w:val="none"/>
                <w:lang w:val="en-GB"/>
              </w:rPr>
            </w:pPr>
            <w:r>
              <w:rPr>
                <w:rFonts w:hint="eastAsia" w:ascii="宋体" w:hAnsi="宋体" w:cs="Arial"/>
                <w:iCs/>
                <w:color w:val="auto"/>
                <w:kern w:val="2"/>
                <w:sz w:val="21"/>
                <w:szCs w:val="21"/>
                <w:highlight w:val="none"/>
                <w:lang w:val="en-US" w:eastAsia="zh-CN"/>
              </w:rPr>
              <w:t>1、</w:t>
            </w:r>
            <w:r>
              <w:rPr>
                <w:rFonts w:hint="eastAsia" w:ascii="宋体" w:hAnsi="宋体" w:cs="Arial"/>
                <w:iCs/>
                <w:color w:val="auto"/>
                <w:kern w:val="2"/>
                <w:sz w:val="21"/>
                <w:szCs w:val="21"/>
                <w:highlight w:val="none"/>
                <w:lang w:val="en-GB"/>
              </w:rPr>
              <w:t>办公过程注意节约用电，做到人走灯灭，电脑长时间不用时关机，下班前要关闭电源；</w:t>
            </w:r>
          </w:p>
          <w:p>
            <w:pPr>
              <w:pStyle w:val="10"/>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2、</w:t>
            </w:r>
            <w:r>
              <w:rPr>
                <w:rFonts w:hint="eastAsia" w:ascii="宋体" w:hAnsi="宋体" w:cs="Arial"/>
                <w:iCs/>
                <w:color w:val="auto"/>
                <w:kern w:val="2"/>
                <w:sz w:val="21"/>
                <w:szCs w:val="21"/>
                <w:highlight w:val="none"/>
              </w:rPr>
              <w:t>办公过程使用的电器如：空调、电脑、灯具均符合安全设计要求，使用过程注意安全，预防触电，工作时间平均每天8小时。</w:t>
            </w:r>
          </w:p>
          <w:p>
            <w:pPr>
              <w:pStyle w:val="10"/>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3、视频</w:t>
            </w:r>
            <w:r>
              <w:rPr>
                <w:rFonts w:hint="eastAsia" w:ascii="宋体" w:hAnsi="宋体" w:cs="Arial"/>
                <w:iCs/>
                <w:color w:val="auto"/>
                <w:kern w:val="2"/>
                <w:sz w:val="21"/>
                <w:szCs w:val="21"/>
                <w:highlight w:val="none"/>
              </w:rPr>
              <w:t>查看：</w:t>
            </w:r>
            <w:r>
              <w:rPr>
                <w:rFonts w:hint="eastAsia" w:ascii="宋体" w:hAnsi="宋体" w:cs="Arial"/>
                <w:iCs/>
                <w:color w:val="auto"/>
                <w:kern w:val="2"/>
                <w:sz w:val="21"/>
                <w:szCs w:val="21"/>
                <w:highlight w:val="none"/>
                <w:lang w:eastAsia="zh-CN"/>
              </w:rPr>
              <w:t>办公</w:t>
            </w:r>
            <w:r>
              <w:rPr>
                <w:rFonts w:hint="eastAsia" w:ascii="宋体" w:hAnsi="宋体" w:cs="Arial"/>
                <w:iCs/>
                <w:color w:val="auto"/>
                <w:kern w:val="2"/>
                <w:sz w:val="21"/>
                <w:szCs w:val="21"/>
                <w:highlight w:val="none"/>
              </w:rPr>
              <w:t>现场未发现大功率电器使用；现场电线有穿管保护，固定布局、现场有禁止吸烟的提醒，办公设备均有接地保护。</w:t>
            </w:r>
          </w:p>
          <w:p>
            <w:pPr>
              <w:pStyle w:val="10"/>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4、视频</w:t>
            </w:r>
            <w:r>
              <w:rPr>
                <w:rFonts w:hint="eastAsia" w:ascii="宋体" w:hAnsi="宋体" w:cs="Arial"/>
                <w:iCs/>
                <w:color w:val="auto"/>
                <w:kern w:val="2"/>
                <w:sz w:val="21"/>
                <w:szCs w:val="21"/>
                <w:highlight w:val="none"/>
              </w:rPr>
              <w:t>查见办公区有一般固废分装桶，现场有处理的记录。</w:t>
            </w:r>
          </w:p>
          <w:p>
            <w:pPr>
              <w:pStyle w:val="10"/>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供销部</w:t>
            </w:r>
            <w:r>
              <w:rPr>
                <w:rFonts w:hint="eastAsia" w:ascii="宋体" w:hAnsi="宋体" w:cs="Arial"/>
                <w:iCs/>
                <w:color w:val="auto"/>
                <w:kern w:val="2"/>
                <w:sz w:val="21"/>
                <w:szCs w:val="21"/>
                <w:highlight w:val="none"/>
              </w:rPr>
              <w:t>不可接受风险源：</w:t>
            </w:r>
          </w:p>
          <w:p>
            <w:pPr>
              <w:pStyle w:val="10"/>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rPr>
              <w:t>1）线路短路、吸烟引发火灾；2）电线破损、线路老化引发触电。</w:t>
            </w:r>
          </w:p>
          <w:p>
            <w:pPr>
              <w:pStyle w:val="10"/>
              <w:spacing w:line="400" w:lineRule="exact"/>
              <w:rPr>
                <w:rFonts w:hint="eastAsia" w:ascii="宋体" w:hAnsi="宋体" w:cs="Arial"/>
                <w:iCs/>
                <w:color w:val="auto"/>
                <w:kern w:val="2"/>
                <w:sz w:val="21"/>
                <w:szCs w:val="21"/>
                <w:highlight w:val="none"/>
                <w:lang w:val="en-GB"/>
              </w:rPr>
            </w:pPr>
            <w:r>
              <w:rPr>
                <w:rFonts w:hint="eastAsia" w:ascii="宋体" w:hAnsi="宋体" w:cs="Arial"/>
                <w:iCs/>
                <w:color w:val="auto"/>
                <w:kern w:val="2"/>
                <w:sz w:val="21"/>
                <w:szCs w:val="21"/>
                <w:highlight w:val="none"/>
              </w:rPr>
              <w:t>查</w:t>
            </w:r>
            <w:r>
              <w:rPr>
                <w:rFonts w:hint="eastAsia" w:ascii="宋体" w:hAnsi="宋体" w:cs="Arial"/>
                <w:iCs/>
                <w:color w:val="auto"/>
                <w:kern w:val="2"/>
                <w:sz w:val="21"/>
                <w:szCs w:val="21"/>
                <w:highlight w:val="none"/>
                <w:lang w:eastAsia="zh-CN"/>
              </w:rPr>
              <w:t>供销部</w:t>
            </w:r>
            <w:r>
              <w:rPr>
                <w:rFonts w:hint="eastAsia" w:ascii="宋体" w:hAnsi="宋体" w:cs="Arial"/>
                <w:iCs/>
                <w:color w:val="auto"/>
                <w:kern w:val="2"/>
                <w:sz w:val="21"/>
                <w:szCs w:val="21"/>
                <w:highlight w:val="none"/>
              </w:rPr>
              <w:t>办公区域环境和安全</w:t>
            </w:r>
            <w:r>
              <w:rPr>
                <w:rFonts w:hint="eastAsia" w:ascii="宋体" w:hAnsi="宋体" w:cs="Arial"/>
                <w:iCs/>
                <w:color w:val="auto"/>
                <w:kern w:val="2"/>
                <w:sz w:val="21"/>
                <w:szCs w:val="21"/>
                <w:highlight w:val="none"/>
                <w:lang w:val="en-GB"/>
              </w:rPr>
              <w:t>运行控制情况：</w:t>
            </w:r>
          </w:p>
          <w:p>
            <w:pPr>
              <w:pStyle w:val="10"/>
              <w:spacing w:line="400" w:lineRule="exact"/>
              <w:ind w:firstLine="315" w:firstLineChars="150"/>
              <w:rPr>
                <w:rFonts w:hint="eastAsia" w:ascii="宋体" w:hAnsi="宋体" w:cs="Arial"/>
                <w:iCs/>
                <w:color w:val="auto"/>
                <w:kern w:val="2"/>
                <w:sz w:val="21"/>
                <w:szCs w:val="21"/>
                <w:highlight w:val="none"/>
                <w:lang w:val="en-GB"/>
              </w:rPr>
            </w:pPr>
            <w:r>
              <w:rPr>
                <w:rFonts w:hint="eastAsia" w:ascii="宋体" w:hAnsi="宋体" w:cs="Arial"/>
                <w:iCs/>
                <w:color w:val="auto"/>
                <w:kern w:val="2"/>
                <w:sz w:val="21"/>
                <w:szCs w:val="21"/>
                <w:highlight w:val="none"/>
                <w:lang w:val="en-US" w:eastAsia="zh-CN"/>
              </w:rPr>
              <w:t>1、</w:t>
            </w:r>
            <w:r>
              <w:rPr>
                <w:rFonts w:hint="eastAsia" w:ascii="宋体" w:hAnsi="宋体" w:cs="Arial"/>
                <w:iCs/>
                <w:color w:val="auto"/>
                <w:kern w:val="2"/>
                <w:sz w:val="21"/>
                <w:szCs w:val="21"/>
                <w:highlight w:val="none"/>
                <w:lang w:val="en-GB"/>
              </w:rPr>
              <w:t>办公过程注意节约用电，做到人走灯灭，电脑长时间不用时关机，下班前要关闭电源；</w:t>
            </w:r>
          </w:p>
          <w:p>
            <w:pPr>
              <w:pStyle w:val="10"/>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2、</w:t>
            </w:r>
            <w:r>
              <w:rPr>
                <w:rFonts w:hint="eastAsia" w:ascii="宋体" w:hAnsi="宋体" w:cs="Arial"/>
                <w:iCs/>
                <w:color w:val="auto"/>
                <w:kern w:val="2"/>
                <w:sz w:val="21"/>
                <w:szCs w:val="21"/>
                <w:highlight w:val="none"/>
              </w:rPr>
              <w:t>办公过程使用的电器如：空调、电脑、灯具均符合安全设计要求，使用过程注意安全，预防触电，工作时间平均每天8小时。</w:t>
            </w:r>
          </w:p>
          <w:p>
            <w:pPr>
              <w:pStyle w:val="10"/>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3、视频</w:t>
            </w:r>
            <w:r>
              <w:rPr>
                <w:rFonts w:hint="eastAsia" w:ascii="宋体" w:hAnsi="宋体" w:cs="Arial"/>
                <w:iCs/>
                <w:color w:val="auto"/>
                <w:kern w:val="2"/>
                <w:sz w:val="21"/>
                <w:szCs w:val="21"/>
                <w:highlight w:val="none"/>
              </w:rPr>
              <w:t>查看：</w:t>
            </w:r>
            <w:r>
              <w:rPr>
                <w:rFonts w:hint="eastAsia" w:ascii="宋体" w:hAnsi="宋体" w:cs="Arial"/>
                <w:iCs/>
                <w:color w:val="auto"/>
                <w:kern w:val="2"/>
                <w:sz w:val="21"/>
                <w:szCs w:val="21"/>
                <w:highlight w:val="none"/>
                <w:lang w:eastAsia="zh-CN"/>
              </w:rPr>
              <w:t>办公</w:t>
            </w:r>
            <w:r>
              <w:rPr>
                <w:rFonts w:hint="eastAsia" w:ascii="宋体" w:hAnsi="宋体" w:cs="Arial"/>
                <w:iCs/>
                <w:color w:val="auto"/>
                <w:kern w:val="2"/>
                <w:sz w:val="21"/>
                <w:szCs w:val="21"/>
                <w:highlight w:val="none"/>
              </w:rPr>
              <w:t>现场未发现大功率电器使用；现场电线有穿管保护，固定布局、现场有禁止吸烟的提醒，办公设备均有接地保护。</w:t>
            </w:r>
          </w:p>
          <w:p>
            <w:pPr>
              <w:pStyle w:val="10"/>
              <w:spacing w:line="400" w:lineRule="exact"/>
              <w:ind w:firstLine="315" w:firstLineChars="150"/>
              <w:rPr>
                <w:rFonts w:hint="eastAsia" w:ascii="宋体" w:hAnsi="宋体" w:cs="Arial"/>
                <w:iCs/>
                <w:color w:val="auto"/>
                <w:kern w:val="2"/>
                <w:sz w:val="21"/>
                <w:szCs w:val="21"/>
                <w:highlight w:val="none"/>
              </w:rPr>
            </w:pPr>
            <w:r>
              <w:rPr>
                <w:rFonts w:hint="eastAsia" w:ascii="宋体" w:hAnsi="宋体" w:cs="Arial"/>
                <w:iCs/>
                <w:color w:val="auto"/>
                <w:kern w:val="2"/>
                <w:sz w:val="21"/>
                <w:szCs w:val="21"/>
                <w:highlight w:val="none"/>
                <w:lang w:val="en-US" w:eastAsia="zh-CN"/>
              </w:rPr>
              <w:t>4、</w:t>
            </w:r>
            <w:r>
              <w:rPr>
                <w:rFonts w:hint="eastAsia" w:ascii="宋体" w:hAnsi="宋体" w:cs="Arial"/>
                <w:iCs/>
                <w:color w:val="auto"/>
                <w:kern w:val="2"/>
                <w:sz w:val="21"/>
                <w:szCs w:val="21"/>
                <w:highlight w:val="none"/>
              </w:rPr>
              <w:t>查供方管理：查劳保用品供方及采购管理，</w:t>
            </w:r>
            <w:r>
              <w:rPr>
                <w:rFonts w:hint="eastAsia" w:ascii="宋体" w:hAnsi="宋体" w:cs="Arial"/>
                <w:iCs/>
                <w:color w:val="auto"/>
                <w:kern w:val="2"/>
                <w:sz w:val="21"/>
                <w:szCs w:val="21"/>
                <w:highlight w:val="none"/>
                <w:lang w:val="en-US" w:eastAsia="zh-CN"/>
              </w:rPr>
              <w:t>劳保用品采用京东网上购买</w:t>
            </w:r>
            <w:r>
              <w:rPr>
                <w:rFonts w:hint="eastAsia" w:ascii="宋体" w:hAnsi="宋体" w:cs="Arial"/>
                <w:iCs/>
                <w:color w:val="auto"/>
                <w:kern w:val="2"/>
                <w:sz w:val="21"/>
                <w:szCs w:val="21"/>
                <w:highlight w:val="none"/>
              </w:rPr>
              <w:t>。采购信息以</w:t>
            </w:r>
            <w:r>
              <w:rPr>
                <w:rFonts w:hint="eastAsia" w:ascii="宋体" w:hAnsi="宋体" w:cs="Arial"/>
                <w:iCs/>
                <w:color w:val="auto"/>
                <w:kern w:val="2"/>
                <w:sz w:val="21"/>
                <w:szCs w:val="21"/>
                <w:highlight w:val="none"/>
                <w:lang w:eastAsia="zh-CN"/>
              </w:rPr>
              <w:t>采购</w:t>
            </w:r>
            <w:r>
              <w:rPr>
                <w:rFonts w:hint="eastAsia" w:ascii="宋体" w:hAnsi="宋体" w:cs="Arial"/>
                <w:iCs/>
                <w:color w:val="auto"/>
                <w:kern w:val="2"/>
                <w:sz w:val="21"/>
                <w:szCs w:val="21"/>
                <w:highlight w:val="none"/>
              </w:rPr>
              <w:t>计划单形式明确，明确了资质要求、进货验证项目等。查</w:t>
            </w:r>
            <w:r>
              <w:rPr>
                <w:rFonts w:hint="eastAsia" w:ascii="宋体" w:hAnsi="宋体" w:cs="Arial"/>
                <w:iCs/>
                <w:color w:val="auto"/>
                <w:kern w:val="2"/>
                <w:sz w:val="21"/>
                <w:szCs w:val="21"/>
                <w:highlight w:val="none"/>
                <w:lang w:val="en-US" w:eastAsia="zh-CN"/>
              </w:rPr>
              <w:t>绝缘手套、口罩</w:t>
            </w:r>
            <w:r>
              <w:rPr>
                <w:rFonts w:hint="eastAsia" w:ascii="宋体" w:hAnsi="宋体" w:cs="Arial"/>
                <w:iCs/>
                <w:color w:val="auto"/>
                <w:kern w:val="2"/>
                <w:sz w:val="21"/>
                <w:szCs w:val="21"/>
                <w:highlight w:val="none"/>
              </w:rPr>
              <w:t>等验收符合要求。</w:t>
            </w:r>
          </w:p>
          <w:p>
            <w:pPr>
              <w:pStyle w:val="10"/>
              <w:spacing w:line="400" w:lineRule="exact"/>
              <w:ind w:firstLine="315" w:firstLineChars="150"/>
              <w:rPr>
                <w:rFonts w:hint="eastAsia" w:ascii="宋体" w:hAnsi="宋体" w:cs="Arial"/>
                <w:iCs/>
                <w:color w:val="auto"/>
                <w:kern w:val="2"/>
                <w:sz w:val="21"/>
                <w:szCs w:val="21"/>
                <w:highlight w:val="none"/>
                <w:lang w:val="en-US" w:eastAsia="zh-CN"/>
              </w:rPr>
            </w:pPr>
            <w:r>
              <w:rPr>
                <w:rFonts w:hint="eastAsia" w:ascii="宋体" w:hAnsi="宋体" w:cs="Arial"/>
                <w:iCs/>
                <w:color w:val="auto"/>
                <w:kern w:val="2"/>
                <w:sz w:val="21"/>
                <w:szCs w:val="21"/>
                <w:highlight w:val="none"/>
                <w:lang w:eastAsia="zh-CN"/>
              </w:rPr>
              <w:t>公司在生产区域划分原材</w:t>
            </w:r>
            <w:r>
              <w:rPr>
                <w:rFonts w:hint="eastAsia" w:ascii="宋体" w:hAnsi="宋体" w:eastAsia="宋体" w:cs="Arial"/>
                <w:iCs/>
                <w:color w:val="auto"/>
                <w:kern w:val="2"/>
                <w:sz w:val="21"/>
                <w:szCs w:val="21"/>
                <w:highlight w:val="none"/>
                <w:lang w:eastAsia="zh-CN"/>
              </w:rPr>
              <w:t>料、成品堆放区域。设有</w:t>
            </w:r>
            <w:r>
              <w:rPr>
                <w:rFonts w:hint="eastAsia" w:ascii="宋体" w:hAnsi="宋体" w:cs="Arial"/>
                <w:iCs/>
                <w:color w:val="auto"/>
                <w:kern w:val="2"/>
                <w:sz w:val="21"/>
                <w:szCs w:val="21"/>
                <w:highlight w:val="none"/>
                <w:lang w:val="en-US" w:eastAsia="zh-CN"/>
              </w:rPr>
              <w:t>20</w:t>
            </w:r>
            <w:r>
              <w:rPr>
                <w:rFonts w:hint="eastAsia" w:ascii="宋体" w:hAnsi="宋体" w:eastAsia="宋体" w:cs="Arial"/>
                <w:iCs/>
                <w:color w:val="auto"/>
                <w:kern w:val="2"/>
                <w:sz w:val="21"/>
                <w:szCs w:val="21"/>
                <w:highlight w:val="none"/>
                <w:lang w:val="en-US" w:eastAsia="zh-CN"/>
              </w:rPr>
              <w:t>0平方米</w:t>
            </w:r>
            <w:r>
              <w:rPr>
                <w:rFonts w:hint="eastAsia" w:ascii="宋体" w:hAnsi="宋体" w:cs="Arial"/>
                <w:iCs/>
                <w:color w:val="auto"/>
                <w:kern w:val="2"/>
                <w:sz w:val="21"/>
                <w:szCs w:val="21"/>
                <w:highlight w:val="none"/>
                <w:lang w:val="en-US" w:eastAsia="zh-CN"/>
              </w:rPr>
              <w:t>左右</w:t>
            </w:r>
            <w:r>
              <w:rPr>
                <w:rFonts w:hint="eastAsia" w:ascii="宋体" w:hAnsi="宋体" w:eastAsia="宋体" w:cs="Arial"/>
                <w:iCs/>
                <w:color w:val="auto"/>
                <w:kern w:val="2"/>
                <w:sz w:val="21"/>
                <w:szCs w:val="21"/>
                <w:highlight w:val="none"/>
              </w:rPr>
              <w:t>库房</w:t>
            </w:r>
            <w:r>
              <w:rPr>
                <w:rFonts w:hint="eastAsia" w:ascii="宋体" w:hAnsi="宋体" w:eastAsia="宋体" w:cs="Arial"/>
                <w:iCs/>
                <w:color w:val="auto"/>
                <w:kern w:val="2"/>
                <w:sz w:val="21"/>
                <w:szCs w:val="21"/>
                <w:highlight w:val="none"/>
                <w:lang w:eastAsia="zh-CN"/>
              </w:rPr>
              <w:t>存放</w:t>
            </w:r>
            <w:r>
              <w:rPr>
                <w:rFonts w:hint="eastAsia" w:ascii="宋体" w:hAnsi="宋体" w:cs="Arial"/>
                <w:iCs/>
                <w:color w:val="auto"/>
                <w:kern w:val="2"/>
                <w:sz w:val="21"/>
                <w:szCs w:val="21"/>
                <w:highlight w:val="none"/>
                <w:lang w:val="en-US" w:eastAsia="zh-CN"/>
              </w:rPr>
              <w:t>成品</w:t>
            </w:r>
            <w:r>
              <w:rPr>
                <w:rFonts w:hint="eastAsia" w:ascii="宋体" w:hAnsi="宋体" w:eastAsia="宋体" w:cs="Arial"/>
                <w:iCs/>
                <w:color w:val="auto"/>
                <w:kern w:val="2"/>
                <w:sz w:val="21"/>
                <w:szCs w:val="21"/>
                <w:highlight w:val="none"/>
                <w:lang w:eastAsia="zh-CN"/>
              </w:rPr>
              <w:t>，按分区存放。配置有消防栓、灭火器、配电箱等环</w:t>
            </w:r>
            <w:r>
              <w:rPr>
                <w:rFonts w:hint="eastAsia" w:ascii="宋体" w:hAnsi="宋体" w:cs="Arial"/>
                <w:iCs/>
                <w:color w:val="auto"/>
                <w:kern w:val="2"/>
                <w:sz w:val="21"/>
                <w:szCs w:val="21"/>
                <w:highlight w:val="none"/>
                <w:lang w:eastAsia="zh-CN"/>
              </w:rPr>
              <w:t>保、安全设施</w:t>
            </w:r>
            <w:r>
              <w:rPr>
                <w:rFonts w:hint="eastAsia" w:ascii="宋体" w:hAnsi="宋体" w:cs="Arial"/>
                <w:iCs/>
                <w:color w:val="auto"/>
                <w:kern w:val="2"/>
                <w:sz w:val="21"/>
                <w:szCs w:val="21"/>
                <w:highlight w:val="none"/>
              </w:rPr>
              <w:t>。</w:t>
            </w:r>
          </w:p>
        </w:tc>
        <w:tc>
          <w:tcPr>
            <w:tcW w:w="1154" w:type="dxa"/>
            <w:noWrap w:val="0"/>
            <w:vAlign w:val="top"/>
          </w:tcPr>
          <w:p>
            <w:pPr>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jc w:val="center"/>
              <w:rPr>
                <w:rFonts w:hint="eastAsia"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rPr>
              <w:t>应急准备和响应</w:t>
            </w:r>
          </w:p>
        </w:tc>
        <w:tc>
          <w:tcPr>
            <w:tcW w:w="960" w:type="dxa"/>
            <w:noWrap w:val="0"/>
            <w:vAlign w:val="top"/>
          </w:tcPr>
          <w:p>
            <w:pPr>
              <w:rPr>
                <w:rFonts w:ascii="宋体" w:hAnsi="宋体" w:cs="新宋体"/>
                <w:color w:val="auto"/>
                <w:szCs w:val="21"/>
                <w:highlight w:val="none"/>
              </w:rPr>
            </w:pPr>
            <w:r>
              <w:rPr>
                <w:rFonts w:hint="eastAsia" w:ascii="宋体" w:hAnsi="宋体" w:cs="新宋体"/>
                <w:color w:val="auto"/>
                <w:szCs w:val="21"/>
                <w:highlight w:val="none"/>
              </w:rPr>
              <w:t>E</w:t>
            </w:r>
            <w:r>
              <w:rPr>
                <w:rFonts w:hint="eastAsia" w:ascii="宋体" w:hAnsi="宋体" w:cs="新宋体"/>
                <w:color w:val="auto"/>
                <w:szCs w:val="21"/>
                <w:highlight w:val="none"/>
                <w:lang w:val="en-US" w:eastAsia="zh-CN"/>
              </w:rPr>
              <w:t>O:</w:t>
            </w:r>
            <w:r>
              <w:rPr>
                <w:rFonts w:hint="eastAsia" w:ascii="宋体" w:hAnsi="宋体" w:cs="新宋体"/>
                <w:color w:val="auto"/>
                <w:szCs w:val="21"/>
                <w:highlight w:val="none"/>
              </w:rPr>
              <w:t>8.2</w:t>
            </w:r>
          </w:p>
          <w:p>
            <w:pPr>
              <w:rPr>
                <w:rFonts w:hint="eastAsia" w:ascii="宋体" w:hAnsi="宋体" w:eastAsia="宋体" w:cs="新宋体"/>
                <w:color w:val="auto"/>
                <w:kern w:val="2"/>
                <w:sz w:val="21"/>
                <w:szCs w:val="21"/>
                <w:highlight w:val="none"/>
                <w:lang w:val="en-US" w:eastAsia="zh-CN" w:bidi="ar-SA"/>
              </w:rPr>
            </w:pPr>
          </w:p>
        </w:tc>
        <w:tc>
          <w:tcPr>
            <w:tcW w:w="10435" w:type="dxa"/>
            <w:noWrap w:val="0"/>
            <w:vAlign w:val="top"/>
          </w:tcPr>
          <w:p>
            <w:pPr>
              <w:spacing w:line="400" w:lineRule="exact"/>
              <w:rPr>
                <w:rFonts w:ascii="宋体" w:hAnsi="宋体" w:cs="宋体"/>
                <w:color w:val="auto"/>
                <w:szCs w:val="21"/>
                <w:highlight w:val="none"/>
              </w:rPr>
            </w:pPr>
            <w:r>
              <w:rPr>
                <w:rFonts w:hint="eastAsia" w:ascii="宋体" w:hAnsi="宋体" w:cs="宋体"/>
                <w:color w:val="auto"/>
                <w:szCs w:val="21"/>
                <w:highlight w:val="none"/>
              </w:rPr>
              <w:t>查见：《</w:t>
            </w:r>
            <w:r>
              <w:rPr>
                <w:rFonts w:hint="eastAsia" w:ascii="宋体" w:hAnsi="宋体" w:cs="宋体"/>
                <w:color w:val="auto"/>
                <w:szCs w:val="21"/>
                <w:highlight w:val="none"/>
                <w:lang w:eastAsia="zh-CN"/>
              </w:rPr>
              <w:t>应急准备和响应程序</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火灾</w:t>
            </w:r>
            <w:r>
              <w:rPr>
                <w:rFonts w:hint="eastAsia" w:ascii="宋体" w:hAnsi="宋体" w:cs="宋体"/>
                <w:color w:val="auto"/>
                <w:szCs w:val="21"/>
                <w:highlight w:val="none"/>
              </w:rPr>
              <w:t>应急预案》</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安全生产应急救援预案</w:t>
            </w:r>
            <w:r>
              <w:rPr>
                <w:rFonts w:hint="eastAsia" w:ascii="宋体" w:hAnsi="宋体" w:cs="宋体"/>
                <w:color w:val="auto"/>
                <w:szCs w:val="21"/>
                <w:highlight w:val="none"/>
              </w:rPr>
              <w:t>》等。</w:t>
            </w:r>
          </w:p>
          <w:p>
            <w:pPr>
              <w:spacing w:line="400" w:lineRule="exact"/>
              <w:ind w:firstLine="210" w:firstLineChars="100"/>
              <w:rPr>
                <w:rFonts w:ascii="宋体" w:hAnsi="宋体" w:cs="宋体"/>
                <w:color w:val="auto"/>
                <w:szCs w:val="21"/>
                <w:highlight w:val="none"/>
              </w:rPr>
            </w:pPr>
            <w:r>
              <w:rPr>
                <w:rFonts w:hint="eastAsia" w:ascii="宋体" w:hAnsi="宋体" w:eastAsia="宋体" w:cs="宋体"/>
                <w:color w:val="auto"/>
                <w:szCs w:val="21"/>
                <w:highlight w:val="none"/>
                <w:lang w:val="en-US" w:eastAsia="zh-CN"/>
              </w:rPr>
              <w:t>供销部全体人员参加了2022年6月18日公司在生技部进行的火灾事故应急预案现场演练。15:00生技部人员点燃放置在空地的燃烧油桶，经理接到报告后，安排生技部火灾消防队员用灭火器进行火灾扑灭工作。</w:t>
            </w:r>
            <w:r>
              <w:rPr>
                <w:rFonts w:hint="eastAsia" w:ascii="宋体" w:hAnsi="宋体" w:cs="宋体"/>
                <w:color w:val="auto"/>
                <w:szCs w:val="21"/>
                <w:highlight w:val="none"/>
                <w:lang w:val="en-US" w:eastAsia="zh-CN"/>
              </w:rPr>
              <w:t>有演练</w:t>
            </w:r>
            <w:r>
              <w:rPr>
                <w:rFonts w:hint="eastAsia" w:ascii="宋体" w:hAnsi="宋体" w:cs="宋体"/>
                <w:color w:val="auto"/>
                <w:szCs w:val="21"/>
                <w:highlight w:val="none"/>
              </w:rPr>
              <w:t>记录（消防演习过程记录、应急演练参加人员</w:t>
            </w:r>
            <w:r>
              <w:rPr>
                <w:rFonts w:hint="eastAsia" w:ascii="宋体" w:hAnsi="宋体" w:cs="宋体"/>
                <w:color w:val="auto"/>
                <w:szCs w:val="21"/>
                <w:highlight w:val="none"/>
                <w:lang w:val="en-US" w:eastAsia="zh-CN"/>
              </w:rPr>
              <w:t>等</w:t>
            </w:r>
            <w:r>
              <w:rPr>
                <w:rFonts w:hint="eastAsia" w:ascii="宋体" w:hAnsi="宋体" w:cs="宋体"/>
                <w:color w:val="auto"/>
                <w:szCs w:val="21"/>
                <w:highlight w:val="none"/>
              </w:rPr>
              <w:t>），无需更改。</w:t>
            </w:r>
          </w:p>
          <w:p>
            <w:pPr>
              <w:spacing w:line="400" w:lineRule="exact"/>
              <w:rPr>
                <w:rFonts w:hint="eastAsia" w:ascii="宋体" w:hAnsi="宋体" w:eastAsia="宋体" w:cs="宋体"/>
                <w:color w:val="auto"/>
                <w:szCs w:val="21"/>
                <w:highlight w:val="none"/>
              </w:rPr>
            </w:pPr>
            <w:r>
              <w:rPr>
                <w:rFonts w:hint="eastAsia" w:ascii="宋体" w:hAnsi="宋体" w:cs="宋体"/>
                <w:color w:val="auto"/>
                <w:szCs w:val="21"/>
                <w:highlight w:val="none"/>
              </w:rPr>
              <w:t>通过演练，检验了公司应对突发事件的能力、以及公司触电和火灾事故应急预案的可操作性。有效降低事故危害，减少事故损失，确保公司安全、</w:t>
            </w:r>
            <w:r>
              <w:rPr>
                <w:rFonts w:hint="eastAsia" w:ascii="宋体" w:hAnsi="宋体" w:eastAsia="宋体" w:cs="宋体"/>
                <w:color w:val="auto"/>
                <w:szCs w:val="21"/>
                <w:highlight w:val="none"/>
              </w:rPr>
              <w:t>健康、有序的发展等。</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highlight w:val="none"/>
              </w:rPr>
              <w:t>应急准备：在</w:t>
            </w:r>
            <w:r>
              <w:rPr>
                <w:rFonts w:hint="eastAsia" w:ascii="宋体" w:hAnsi="宋体" w:cs="宋体"/>
                <w:color w:val="auto"/>
                <w:szCs w:val="21"/>
                <w:highlight w:val="none"/>
                <w:lang w:val="en-US" w:eastAsia="zh-CN"/>
              </w:rPr>
              <w:t>供销部</w:t>
            </w:r>
            <w:r>
              <w:rPr>
                <w:rFonts w:hint="eastAsia" w:ascii="宋体" w:hAnsi="宋体" w:cs="宋体"/>
                <w:color w:val="auto"/>
                <w:szCs w:val="21"/>
                <w:highlight w:val="none"/>
              </w:rPr>
              <w:t>办公区域</w:t>
            </w:r>
            <w:r>
              <w:rPr>
                <w:rFonts w:hint="eastAsia" w:ascii="宋体" w:hAnsi="宋体" w:cs="宋体"/>
                <w:color w:val="auto"/>
                <w:szCs w:val="21"/>
                <w:highlight w:val="none"/>
                <w:lang w:val="en-US" w:eastAsia="zh-CN"/>
              </w:rPr>
              <w:t>及库房</w:t>
            </w:r>
            <w:r>
              <w:rPr>
                <w:rFonts w:hint="eastAsia" w:ascii="宋体" w:hAnsi="宋体" w:cs="宋体"/>
                <w:color w:val="auto"/>
                <w:szCs w:val="21"/>
                <w:highlight w:val="none"/>
              </w:rPr>
              <w:t>，按要求配置灭火器。</w:t>
            </w:r>
          </w:p>
        </w:tc>
        <w:tc>
          <w:tcPr>
            <w:tcW w:w="1154" w:type="dxa"/>
            <w:noWrap w:val="0"/>
            <w:vAlign w:val="top"/>
          </w:tcPr>
          <w:p>
            <w:pPr>
              <w:rPr>
                <w:rFonts w:hint="default"/>
                <w:color w:val="auto"/>
                <w:highlight w:val="none"/>
                <w:lang w:val="en-US" w:eastAsia="zh-CN"/>
              </w:rPr>
            </w:pPr>
            <w:r>
              <w:rPr>
                <w:rFonts w:hint="eastAsia"/>
                <w:color w:val="auto"/>
                <w:highlight w:val="none"/>
                <w:lang w:val="en-US" w:eastAsia="zh-CN"/>
              </w:rPr>
              <w:t>符合</w:t>
            </w:r>
          </w:p>
        </w:tc>
      </w:tr>
    </w:tbl>
    <w:p>
      <w:pPr>
        <w:pStyle w:val="8"/>
        <w:rPr>
          <w:rFonts w:hint="eastAsia" w:ascii="隶书" w:hAnsi="宋体" w:eastAsia="隶书"/>
          <w:bCs/>
          <w:color w:val="auto"/>
          <w:sz w:val="36"/>
          <w:szCs w:val="36"/>
          <w:highlight w:val="none"/>
        </w:rPr>
      </w:pPr>
      <w:r>
        <w:rPr>
          <w:rFonts w:hint="eastAsia"/>
          <w:color w:val="auto"/>
          <w:highlight w:val="none"/>
        </w:rPr>
        <w:t>说明：不符合标注N</w:t>
      </w:r>
    </w:p>
    <w:p>
      <w:pPr>
        <w:spacing w:line="480" w:lineRule="exact"/>
        <w:jc w:val="center"/>
        <w:rPr>
          <w:rFonts w:hint="eastAsia" w:ascii="隶书" w:hAnsi="宋体" w:eastAsia="隶书"/>
          <w:bCs/>
          <w:color w:val="auto"/>
          <w:sz w:val="36"/>
          <w:szCs w:val="36"/>
          <w:highlight w:val="none"/>
        </w:rPr>
      </w:pPr>
    </w:p>
    <w:p>
      <w:pPr>
        <w:pStyle w:val="8"/>
        <w:rPr>
          <w:color w:val="auto"/>
        </w:rPr>
      </w:pPr>
    </w:p>
    <w:p>
      <w:pPr>
        <w:pStyle w:val="8"/>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过程与活动、</w:t>
            </w:r>
          </w:p>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抽样计划</w:t>
            </w:r>
          </w:p>
        </w:tc>
        <w:tc>
          <w:tcPr>
            <w:tcW w:w="960" w:type="dxa"/>
            <w:vMerge w:val="restart"/>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涉及</w:t>
            </w:r>
          </w:p>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条款</w:t>
            </w:r>
          </w:p>
        </w:tc>
        <w:tc>
          <w:tcPr>
            <w:tcW w:w="10004" w:type="dxa"/>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 xml:space="preserve">受审核部门：生技部     主管领导：刘川     陪同人员：鲁建利 </w:t>
            </w:r>
            <w:r>
              <w:rPr>
                <w:rFonts w:ascii="宋体" w:hAnsi="宋体" w:cs="宋体"/>
                <w:color w:val="auto"/>
                <w:sz w:val="24"/>
                <w:szCs w:val="24"/>
              </w:rPr>
              <w:t xml:space="preserve">   </w:t>
            </w:r>
          </w:p>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审核资源：微信+电话+视频</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9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10004" w:type="dxa"/>
            <w:vAlign w:val="center"/>
          </w:tcPr>
          <w:p>
            <w:pPr>
              <w:spacing w:line="360" w:lineRule="auto"/>
              <w:ind w:firstLine="240" w:firstLineChars="100"/>
              <w:textAlignment w:val="baseline"/>
              <w:rPr>
                <w:rFonts w:ascii="宋体" w:hAnsi="宋体" w:cs="宋体"/>
                <w:color w:val="auto"/>
                <w:sz w:val="24"/>
                <w:szCs w:val="24"/>
              </w:rPr>
            </w:pPr>
            <w:r>
              <w:rPr>
                <w:rFonts w:hint="eastAsia" w:ascii="宋体" w:hAnsi="宋体" w:cs="宋体"/>
                <w:color w:val="auto"/>
                <w:sz w:val="24"/>
                <w:szCs w:val="24"/>
              </w:rPr>
              <w:t>审核员：张心、</w:t>
            </w:r>
            <w:r>
              <w:rPr>
                <w:rFonts w:ascii="宋体" w:hAnsi="宋体" w:cs="宋体"/>
                <w:color w:val="auto"/>
                <w:sz w:val="24"/>
                <w:szCs w:val="24"/>
              </w:rPr>
              <w:t>张红侠</w:t>
            </w:r>
            <w:r>
              <w:rPr>
                <w:rFonts w:hint="eastAsia" w:ascii="宋体" w:hAnsi="宋体" w:cs="宋体"/>
                <w:color w:val="auto"/>
                <w:sz w:val="24"/>
                <w:szCs w:val="24"/>
              </w:rPr>
              <w:t xml:space="preserve">（实习Q） </w:t>
            </w:r>
            <w:r>
              <w:rPr>
                <w:rFonts w:ascii="宋体" w:hAnsi="宋体" w:cs="宋体"/>
                <w:color w:val="auto"/>
                <w:sz w:val="24"/>
                <w:szCs w:val="24"/>
              </w:rPr>
              <w:t xml:space="preserve">   </w:t>
            </w:r>
            <w:r>
              <w:rPr>
                <w:rFonts w:hint="eastAsia" w:ascii="宋体" w:hAnsi="宋体" w:cs="宋体"/>
                <w:color w:val="auto"/>
                <w:sz w:val="24"/>
                <w:szCs w:val="24"/>
              </w:rPr>
              <w:t xml:space="preserve">  审核时间：2022.11.22</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960" w:type="dxa"/>
            <w:vMerge w:val="continue"/>
            <w:vAlign w:val="center"/>
          </w:tcPr>
          <w:p>
            <w:pPr>
              <w:spacing w:line="360" w:lineRule="auto"/>
              <w:ind w:firstLine="240" w:firstLineChars="100"/>
              <w:textAlignment w:val="baseline"/>
              <w:rPr>
                <w:rFonts w:ascii="宋体" w:hAnsi="宋体" w:cs="宋体"/>
                <w:color w:val="auto"/>
                <w:sz w:val="24"/>
                <w:szCs w:val="24"/>
              </w:rPr>
            </w:pPr>
          </w:p>
        </w:tc>
        <w:tc>
          <w:tcPr>
            <w:tcW w:w="10004" w:type="dxa"/>
            <w:vAlign w:val="center"/>
          </w:tcPr>
          <w:p>
            <w:pPr>
              <w:rPr>
                <w:rFonts w:ascii="宋体" w:hAnsi="宋体" w:cs="宋体"/>
                <w:color w:val="auto"/>
                <w:sz w:val="24"/>
                <w:szCs w:val="24"/>
              </w:rPr>
            </w:pPr>
            <w:r>
              <w:rPr>
                <w:rFonts w:hint="eastAsia" w:ascii="宋体" w:hAnsi="宋体" w:cs="宋体"/>
                <w:color w:val="auto"/>
                <w:sz w:val="24"/>
                <w:szCs w:val="24"/>
              </w:rPr>
              <w:t>审核条款：</w:t>
            </w:r>
            <w:r>
              <w:rPr>
                <w:rFonts w:hint="eastAsia" w:ascii="宋体" w:hAnsi="宋体" w:cs="新宋体"/>
                <w:color w:val="auto"/>
                <w:sz w:val="24"/>
                <w:szCs w:val="24"/>
              </w:rPr>
              <w:t>见下</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查组织策划了《岗位职责》，在体系文件中明确了生技部的岗位职责：</w:t>
            </w:r>
          </w:p>
          <w:p>
            <w:pPr>
              <w:spacing w:line="400" w:lineRule="exact"/>
              <w:rPr>
                <w:rFonts w:ascii="宋体" w:hAnsi="宋体" w:cs="宋体"/>
                <w:color w:val="auto"/>
                <w:szCs w:val="21"/>
              </w:rPr>
            </w:pPr>
            <w:r>
              <w:rPr>
                <w:rFonts w:hint="eastAsia" w:ascii="宋体" w:hAnsi="宋体" w:cs="宋体"/>
                <w:color w:val="auto"/>
                <w:szCs w:val="21"/>
              </w:rPr>
              <w:t>1) 负责生产过程的</w:t>
            </w:r>
            <w:r>
              <w:rPr>
                <w:rFonts w:hint="eastAsia" w:ascii="宋体" w:hAnsi="宋体" w:cs="新宋体"/>
                <w:color w:val="auto"/>
                <w:szCs w:val="21"/>
              </w:rPr>
              <w:t>运行策划和控制，</w:t>
            </w:r>
            <w:r>
              <w:rPr>
                <w:rFonts w:hint="eastAsia" w:ascii="宋体" w:hAnsi="宋体" w:cs="宋体"/>
                <w:color w:val="auto"/>
                <w:szCs w:val="21"/>
              </w:rPr>
              <w:t>组织产品实现过程的前期准备；</w:t>
            </w:r>
          </w:p>
          <w:p>
            <w:pPr>
              <w:spacing w:line="360" w:lineRule="auto"/>
              <w:textAlignment w:val="baseline"/>
              <w:rPr>
                <w:rFonts w:ascii="宋体" w:hAnsi="宋体" w:cs="宋体"/>
                <w:color w:val="auto"/>
                <w:szCs w:val="21"/>
              </w:rPr>
            </w:pPr>
            <w:r>
              <w:rPr>
                <w:rFonts w:hint="eastAsia" w:ascii="宋体" w:hAnsi="宋体" w:cs="宋体"/>
                <w:color w:val="auto"/>
                <w:szCs w:val="21"/>
              </w:rPr>
              <w:t>2) 制定和完善公司的产品技术标准、产品检验标准、生产作业标准，并提供技术指导。组织公司全体质检人员认真做好各类产品质检工作，建立保存各类质量记录</w:t>
            </w:r>
            <w:r>
              <w:rPr>
                <w:rFonts w:hint="eastAsia" w:ascii="宋体" w:hAnsi="宋体" w:cs="新宋体"/>
                <w:color w:val="auto"/>
                <w:szCs w:val="21"/>
              </w:rPr>
              <w:t>；</w:t>
            </w:r>
          </w:p>
          <w:p>
            <w:pPr>
              <w:spacing w:line="360" w:lineRule="auto"/>
              <w:textAlignment w:val="baseline"/>
              <w:rPr>
                <w:rFonts w:ascii="宋体" w:hAnsi="宋体" w:cs="新宋体"/>
                <w:color w:val="auto"/>
                <w:szCs w:val="21"/>
              </w:rPr>
            </w:pPr>
            <w:r>
              <w:rPr>
                <w:rFonts w:hint="eastAsia" w:ascii="宋体" w:hAnsi="宋体" w:cs="宋体"/>
                <w:color w:val="auto"/>
                <w:szCs w:val="21"/>
              </w:rPr>
              <w:t>3) 负责生产过程</w:t>
            </w:r>
            <w:r>
              <w:rPr>
                <w:rFonts w:hint="eastAsia" w:ascii="宋体" w:hAnsi="宋体" w:cs="新宋体"/>
                <w:color w:val="auto"/>
                <w:szCs w:val="21"/>
              </w:rPr>
              <w:t>监测、分析和评价；</w:t>
            </w:r>
          </w:p>
          <w:p>
            <w:pPr>
              <w:pStyle w:val="2"/>
              <w:rPr>
                <w:color w:val="auto"/>
              </w:rPr>
            </w:pPr>
            <w:r>
              <w:rPr>
                <w:rFonts w:hint="eastAsia"/>
                <w:color w:val="auto"/>
              </w:rPr>
              <w:t>4）负责生产现场工作环境的管理；负责生产现场设施设备的管理；</w:t>
            </w:r>
          </w:p>
          <w:p>
            <w:pPr>
              <w:pStyle w:val="2"/>
              <w:rPr>
                <w:color w:val="auto"/>
              </w:rPr>
            </w:pPr>
            <w:r>
              <w:rPr>
                <w:rFonts w:hint="eastAsia"/>
                <w:color w:val="auto"/>
              </w:rPr>
              <w:t>5) 负责制定生产计划并按计划执行生产；</w:t>
            </w:r>
          </w:p>
          <w:p>
            <w:pPr>
              <w:pStyle w:val="2"/>
              <w:rPr>
                <w:color w:val="auto"/>
              </w:rPr>
            </w:pPr>
            <w:r>
              <w:rPr>
                <w:rFonts w:hint="eastAsia"/>
                <w:color w:val="auto"/>
              </w:rPr>
              <w:t>6) 负责生产过程产品的标识、防护、搬运和包装；</w:t>
            </w:r>
          </w:p>
          <w:p>
            <w:pPr>
              <w:spacing w:line="360" w:lineRule="auto"/>
              <w:textAlignment w:val="baseline"/>
              <w:rPr>
                <w:color w:val="auto"/>
              </w:rPr>
            </w:pPr>
            <w:r>
              <w:rPr>
                <w:rFonts w:hint="eastAsia" w:ascii="宋体" w:hAnsi="宋体" w:cs="宋体"/>
                <w:color w:val="auto"/>
                <w:szCs w:val="21"/>
              </w:rPr>
              <w:t>......</w:t>
            </w:r>
          </w:p>
          <w:p>
            <w:pPr>
              <w:widowControl/>
              <w:jc w:val="left"/>
              <w:rPr>
                <w:rFonts w:ascii="宋体" w:hAnsi="宋体" w:cs="宋体"/>
                <w:color w:val="auto"/>
                <w:szCs w:val="21"/>
              </w:rPr>
            </w:pPr>
            <w:r>
              <w:rPr>
                <w:rFonts w:hint="eastAsia" w:ascii="宋体" w:hAnsi="宋体" w:cs="宋体"/>
                <w:color w:val="auto"/>
                <w:szCs w:val="21"/>
              </w:rPr>
              <w:t>部门职责清楚，描述符合部门实际情况。</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004" w:type="dxa"/>
          </w:tcPr>
          <w:p>
            <w:pPr>
              <w:spacing w:line="400" w:lineRule="exact"/>
              <w:rPr>
                <w:rFonts w:ascii="宋体" w:hAnsi="宋体" w:cs="宋体"/>
                <w:color w:val="auto"/>
                <w:szCs w:val="21"/>
              </w:rPr>
            </w:pPr>
            <w:r>
              <w:rPr>
                <w:rFonts w:hint="eastAsia" w:ascii="宋体" w:hAnsi="宋体" w:cs="宋体"/>
                <w:color w:val="auto"/>
                <w:szCs w:val="21"/>
              </w:rPr>
              <w:t>生技部负责人：刘川</w:t>
            </w:r>
          </w:p>
          <w:p>
            <w:pPr>
              <w:spacing w:line="400" w:lineRule="exact"/>
              <w:rPr>
                <w:rFonts w:ascii="宋体" w:hAnsi="宋体" w:cs="宋体"/>
                <w:color w:val="auto"/>
                <w:szCs w:val="21"/>
              </w:rPr>
            </w:pPr>
            <w:r>
              <w:rPr>
                <w:rFonts w:hint="eastAsia" w:ascii="宋体" w:hAnsi="宋体" w:cs="宋体"/>
                <w:color w:val="auto"/>
                <w:szCs w:val="21"/>
              </w:rPr>
              <w:t xml:space="preserve">查《2022年公司目标实施统计表》 </w:t>
            </w:r>
          </w:p>
          <w:p>
            <w:pPr>
              <w:spacing w:line="400" w:lineRule="exact"/>
              <w:rPr>
                <w:rFonts w:ascii="宋体" w:hAnsi="宋体" w:cs="宋体"/>
                <w:color w:val="auto"/>
                <w:szCs w:val="21"/>
              </w:rPr>
            </w:pPr>
            <w:r>
              <w:rPr>
                <w:rFonts w:hint="eastAsia" w:ascii="宋体" w:hAnsi="宋体" w:cs="宋体"/>
                <w:color w:val="auto"/>
                <w:szCs w:val="21"/>
              </w:rPr>
              <w:t>测量时间：2022.1 -2022年10月，统计结果：</w:t>
            </w:r>
          </w:p>
          <w:p>
            <w:pPr>
              <w:spacing w:line="400" w:lineRule="exact"/>
              <w:rPr>
                <w:rFonts w:ascii="宋体" w:hAnsi="宋体" w:cs="宋体"/>
                <w:color w:val="auto"/>
                <w:szCs w:val="21"/>
              </w:rPr>
            </w:pPr>
            <w:r>
              <w:rPr>
                <w:rFonts w:hint="eastAsia" w:ascii="宋体" w:hAnsi="宋体" w:cs="宋体"/>
                <w:color w:val="auto"/>
                <w:szCs w:val="21"/>
              </w:rPr>
              <w:t>产品一次交验合格率98%；    实测：99%</w:t>
            </w:r>
          </w:p>
          <w:p>
            <w:pPr>
              <w:spacing w:line="400" w:lineRule="exact"/>
              <w:rPr>
                <w:rFonts w:ascii="宋体" w:hAnsi="宋体" w:cs="宋体"/>
                <w:color w:val="auto"/>
                <w:szCs w:val="21"/>
              </w:rPr>
            </w:pPr>
            <w:r>
              <w:rPr>
                <w:rFonts w:hint="eastAsia" w:ascii="宋体" w:hAnsi="宋体" w:cs="宋体"/>
                <w:color w:val="auto"/>
                <w:szCs w:val="21"/>
              </w:rPr>
              <w:t xml:space="preserve">设备保养率99%          </w:t>
            </w:r>
            <w:r>
              <w:rPr>
                <w:rFonts w:ascii="宋体" w:hAnsi="宋体" w:cs="宋体"/>
                <w:color w:val="auto"/>
                <w:szCs w:val="21"/>
              </w:rPr>
              <w:t xml:space="preserve">    </w:t>
            </w:r>
            <w:r>
              <w:rPr>
                <w:rFonts w:hint="eastAsia" w:ascii="宋体" w:hAnsi="宋体" w:cs="宋体"/>
                <w:color w:val="auto"/>
                <w:szCs w:val="21"/>
              </w:rPr>
              <w:t>实测：100%</w:t>
            </w:r>
          </w:p>
          <w:p>
            <w:pPr>
              <w:pStyle w:val="2"/>
              <w:rPr>
                <w:rFonts w:ascii="宋体" w:hAnsi="宋体" w:cs="宋体"/>
                <w:bCs w:val="0"/>
                <w:color w:val="auto"/>
                <w:spacing w:val="0"/>
                <w:szCs w:val="21"/>
              </w:rPr>
            </w:pPr>
            <w:r>
              <w:rPr>
                <w:rFonts w:hint="eastAsia" w:ascii="宋体" w:hAnsi="宋体" w:cs="宋体"/>
                <w:bCs w:val="0"/>
                <w:color w:val="auto"/>
                <w:spacing w:val="0"/>
                <w:szCs w:val="21"/>
              </w:rPr>
              <w:t>生产计划按时完成率98%</w:t>
            </w:r>
            <w:r>
              <w:rPr>
                <w:rFonts w:ascii="宋体" w:hAnsi="宋体" w:cs="宋体"/>
                <w:bCs w:val="0"/>
                <w:color w:val="auto"/>
                <w:spacing w:val="0"/>
                <w:szCs w:val="21"/>
              </w:rPr>
              <w:t xml:space="preserve">      </w:t>
            </w:r>
            <w:r>
              <w:rPr>
                <w:rFonts w:hint="eastAsia" w:ascii="宋体" w:hAnsi="宋体" w:cs="宋体"/>
                <w:bCs w:val="0"/>
                <w:color w:val="auto"/>
                <w:spacing w:val="0"/>
                <w:szCs w:val="21"/>
              </w:rPr>
              <w:t>实测：98.5%</w:t>
            </w:r>
          </w:p>
          <w:p>
            <w:pPr>
              <w:spacing w:line="400" w:lineRule="exact"/>
              <w:rPr>
                <w:rFonts w:ascii="宋体" w:hAnsi="宋体" w:cs="宋体"/>
                <w:color w:val="auto"/>
                <w:szCs w:val="21"/>
              </w:rPr>
            </w:pPr>
            <w:r>
              <w:rPr>
                <w:rFonts w:hint="eastAsia" w:ascii="宋体" w:hAnsi="宋体" w:cs="宋体"/>
                <w:color w:val="auto"/>
                <w:szCs w:val="21"/>
              </w:rPr>
              <w:t>质量目标覆盖相关职能、层次和过程，质量目标与质量方针保持一致，基本符合要求。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adjustRightInd w:val="0"/>
              <w:snapToGrid w:val="0"/>
              <w:jc w:val="center"/>
              <w:rPr>
                <w:rFonts w:ascii="宋体" w:hAnsi="宋体"/>
                <w:color w:val="auto"/>
                <w:szCs w:val="21"/>
              </w:rPr>
            </w:pPr>
            <w:r>
              <w:rPr>
                <w:rFonts w:hint="eastAsia" w:ascii="宋体" w:hAnsi="宋体" w:cs="宋体"/>
                <w:color w:val="auto"/>
                <w:szCs w:val="21"/>
              </w:rPr>
              <w:t>设施</w:t>
            </w:r>
          </w:p>
        </w:tc>
        <w:tc>
          <w:tcPr>
            <w:tcW w:w="960" w:type="dxa"/>
          </w:tcPr>
          <w:p>
            <w:pPr>
              <w:rPr>
                <w:rFonts w:ascii="宋体" w:hAnsi="宋体"/>
                <w:color w:val="auto"/>
                <w:szCs w:val="21"/>
              </w:rPr>
            </w:pPr>
            <w:r>
              <w:rPr>
                <w:rFonts w:hint="eastAsia" w:ascii="宋体" w:hAnsi="宋体" w:cs="宋体"/>
                <w:b/>
                <w:bCs/>
                <w:color w:val="auto"/>
                <w:szCs w:val="21"/>
              </w:rPr>
              <w:t>7.1.3</w:t>
            </w:r>
          </w:p>
        </w:tc>
        <w:tc>
          <w:tcPr>
            <w:tcW w:w="10004" w:type="dxa"/>
          </w:tcPr>
          <w:p>
            <w:pPr>
              <w:spacing w:line="400" w:lineRule="exact"/>
              <w:rPr>
                <w:rFonts w:ascii="宋体" w:hAnsi="宋体"/>
                <w:color w:val="auto"/>
                <w:szCs w:val="21"/>
              </w:rPr>
            </w:pPr>
            <w:r>
              <w:rPr>
                <w:rFonts w:hint="eastAsia" w:ascii="宋体" w:hAnsi="宋体"/>
                <w:color w:val="auto"/>
                <w:szCs w:val="21"/>
              </w:rPr>
              <w:t>1、经了解及视频查见组织的建筑设施：</w:t>
            </w:r>
          </w:p>
          <w:p>
            <w:pPr>
              <w:spacing w:line="400" w:lineRule="exact"/>
              <w:rPr>
                <w:rFonts w:ascii="宋体" w:hAnsi="宋体"/>
                <w:color w:val="auto"/>
                <w:szCs w:val="21"/>
              </w:rPr>
            </w:pPr>
            <w:r>
              <w:rPr>
                <w:rFonts w:hint="eastAsia" w:ascii="宋体" w:hAnsi="宋体"/>
                <w:color w:val="auto"/>
                <w:szCs w:val="21"/>
              </w:rPr>
              <w:t>——有用于生产的车间和用于办公的办公场所以及专用库房，位于工业园区的标准厂房内。</w:t>
            </w:r>
          </w:p>
          <w:p>
            <w:pPr>
              <w:rPr>
                <w:rFonts w:ascii="宋体" w:hAnsi="宋体"/>
                <w:color w:val="auto"/>
                <w:szCs w:val="21"/>
              </w:rPr>
            </w:pPr>
            <w:r>
              <w:rPr>
                <w:rFonts w:hint="eastAsia" w:ascii="宋体" w:hAnsi="宋体"/>
                <w:color w:val="auto"/>
                <w:szCs w:val="21"/>
              </w:rPr>
              <w:t>2、查《设备管理台账》组织制造的产品主要为组装工序，生产设备均为手动工具，主要设备有：剥线钳、尖嘴钳、活动扳手、冷压钳、台钳、螺丝刀、手提式电钻、穿线器等，可以满足生产需要。</w:t>
            </w:r>
          </w:p>
          <w:p>
            <w:pPr>
              <w:spacing w:line="400" w:lineRule="exact"/>
              <w:rPr>
                <w:rFonts w:ascii="宋体" w:hAnsi="宋体"/>
                <w:color w:val="auto"/>
                <w:szCs w:val="21"/>
              </w:rPr>
            </w:pPr>
            <w:r>
              <w:rPr>
                <w:rFonts w:hint="eastAsia" w:ascii="宋体" w:hAnsi="宋体"/>
                <w:color w:val="auto"/>
                <w:szCs w:val="21"/>
              </w:rPr>
              <w:t>3.负责人讲，组织制造的产品主要为组装工序，生产设备均为手动工具，未策划设备保养规范，平时的保养以清洁及检查设备运行情况是否良好为主，如果有不适用现象及时换新处理。视频见生产设备状态完好。</w:t>
            </w:r>
          </w:p>
          <w:p>
            <w:pPr>
              <w:spacing w:line="400" w:lineRule="exact"/>
              <w:rPr>
                <w:rFonts w:ascii="宋体" w:hAnsi="宋体"/>
                <w:color w:val="auto"/>
                <w:szCs w:val="21"/>
              </w:rPr>
            </w:pPr>
            <w:r>
              <w:rPr>
                <w:rFonts w:hint="eastAsia" w:ascii="宋体" w:hAnsi="宋体"/>
                <w:color w:val="auto"/>
                <w:szCs w:val="21"/>
              </w:rPr>
              <w:t>特种设备：无。</w:t>
            </w:r>
          </w:p>
          <w:p>
            <w:pPr>
              <w:spacing w:line="400" w:lineRule="exact"/>
              <w:rPr>
                <w:rFonts w:ascii="宋体" w:hAnsi="宋体"/>
                <w:color w:val="auto"/>
                <w:szCs w:val="21"/>
              </w:rPr>
            </w:pPr>
            <w:r>
              <w:rPr>
                <w:rFonts w:hint="eastAsia" w:ascii="宋体" w:hAnsi="宋体"/>
                <w:color w:val="auto"/>
                <w:szCs w:val="21"/>
              </w:rPr>
              <w:t>4、支持性服务，公司暂无货运车辆。运输采用物流的方式进行。</w:t>
            </w:r>
          </w:p>
          <w:p>
            <w:pPr>
              <w:spacing w:line="400" w:lineRule="exact"/>
              <w:rPr>
                <w:rFonts w:ascii="宋体" w:hAnsi="宋体"/>
                <w:color w:val="auto"/>
                <w:szCs w:val="21"/>
              </w:rPr>
            </w:pPr>
            <w:r>
              <w:rPr>
                <w:rFonts w:hint="eastAsia" w:ascii="宋体" w:hAnsi="宋体"/>
                <w:color w:val="auto"/>
                <w:szCs w:val="21"/>
              </w:rPr>
              <w:t>公司未建立信息管理系统用于生产和服务。</w:t>
            </w:r>
          </w:p>
          <w:p>
            <w:pPr>
              <w:spacing w:line="400" w:lineRule="exact"/>
              <w:rPr>
                <w:rFonts w:ascii="宋体" w:hAnsi="宋体"/>
                <w:color w:val="auto"/>
                <w:szCs w:val="21"/>
              </w:rPr>
            </w:pPr>
            <w:r>
              <w:rPr>
                <w:rFonts w:hint="eastAsia" w:ascii="宋体" w:hAnsi="宋体"/>
                <w:color w:val="auto"/>
                <w:szCs w:val="21"/>
              </w:rPr>
              <w:t>目前该公司基础设施符合要求，基本能满足公司运营的要求。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adjustRightInd w:val="0"/>
              <w:snapToGrid w:val="0"/>
              <w:jc w:val="center"/>
              <w:rPr>
                <w:rFonts w:ascii="宋体" w:hAnsi="宋体" w:cs="宋体"/>
                <w:color w:val="auto"/>
                <w:szCs w:val="21"/>
              </w:rPr>
            </w:pPr>
            <w:r>
              <w:rPr>
                <w:rFonts w:hint="eastAsia" w:ascii="宋体" w:hAnsi="宋体" w:cs="新宋体"/>
                <w:color w:val="auto"/>
                <w:szCs w:val="21"/>
              </w:rPr>
              <w:t>过程运行环境</w:t>
            </w:r>
          </w:p>
        </w:tc>
        <w:tc>
          <w:tcPr>
            <w:tcW w:w="960" w:type="dxa"/>
          </w:tcPr>
          <w:p>
            <w:pPr>
              <w:rPr>
                <w:rFonts w:ascii="宋体" w:hAnsi="宋体" w:cs="宋体"/>
                <w:b/>
                <w:bCs/>
                <w:color w:val="auto"/>
                <w:szCs w:val="21"/>
              </w:rPr>
            </w:pPr>
            <w:r>
              <w:rPr>
                <w:rFonts w:hint="eastAsia" w:ascii="宋体" w:hAnsi="宋体" w:cs="新宋体"/>
                <w:b/>
                <w:bCs/>
                <w:color w:val="auto"/>
                <w:szCs w:val="21"/>
              </w:rPr>
              <w:t>7.1.4</w:t>
            </w:r>
          </w:p>
        </w:tc>
        <w:tc>
          <w:tcPr>
            <w:tcW w:w="10004" w:type="dxa"/>
          </w:tcPr>
          <w:p>
            <w:pPr>
              <w:spacing w:line="360" w:lineRule="auto"/>
              <w:rPr>
                <w:rFonts w:ascii="宋体" w:hAnsi="宋体" w:cs="宋体"/>
                <w:color w:val="auto"/>
                <w:szCs w:val="21"/>
              </w:rPr>
            </w:pPr>
            <w:r>
              <w:rPr>
                <w:rFonts w:hint="eastAsia" w:ascii="宋体" w:hAnsi="宋体" w:cs="宋体"/>
                <w:color w:val="auto"/>
                <w:szCs w:val="21"/>
              </w:rPr>
              <w:t>视频查看：</w:t>
            </w:r>
          </w:p>
          <w:p>
            <w:pPr>
              <w:spacing w:line="400" w:lineRule="exact"/>
              <w:ind w:firstLine="420" w:firstLineChars="200"/>
              <w:rPr>
                <w:rFonts w:ascii="宋体" w:hAnsi="宋体" w:cs="宋体"/>
                <w:color w:val="auto"/>
                <w:szCs w:val="21"/>
              </w:rPr>
            </w:pPr>
            <w:r>
              <w:rPr>
                <w:rFonts w:hint="eastAsia" w:ascii="宋体" w:hAnsi="宋体" w:cs="宋体"/>
                <w:color w:val="auto"/>
                <w:szCs w:val="21"/>
              </w:rPr>
              <w:t>组织对生产环境要求不高，车间内设备布置合理，通道畅通，照明设施齐全，均配备了消防设施等设施，作业场所光线较充足，分区合理。</w:t>
            </w:r>
          </w:p>
          <w:p>
            <w:pPr>
              <w:pStyle w:val="2"/>
              <w:rPr>
                <w:color w:val="auto"/>
              </w:rPr>
            </w:pPr>
            <w:r>
              <w:rPr>
                <w:rFonts w:hint="eastAsia" w:ascii="宋体" w:hAnsi="宋体" w:cs="宋体"/>
                <w:bCs w:val="0"/>
                <w:color w:val="auto"/>
                <w:spacing w:val="0"/>
                <w:szCs w:val="21"/>
              </w:rPr>
              <w:t>询问生技部负责人，车间每月对生产现场进行了定期检查，对发现的问题进行了及时整改。目前工作环境符合生产需要。</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adjustRightInd w:val="0"/>
              <w:snapToGrid w:val="0"/>
              <w:jc w:val="center"/>
              <w:rPr>
                <w:rFonts w:ascii="宋体" w:hAnsi="宋体"/>
                <w:color w:val="auto"/>
                <w:szCs w:val="21"/>
              </w:rPr>
            </w:pPr>
            <w:r>
              <w:rPr>
                <w:rFonts w:hint="eastAsia" w:ascii="宋体" w:hAnsi="宋体"/>
                <w:color w:val="auto"/>
                <w:szCs w:val="21"/>
              </w:rPr>
              <w:t>监视和测量资源</w:t>
            </w:r>
          </w:p>
        </w:tc>
        <w:tc>
          <w:tcPr>
            <w:tcW w:w="960" w:type="dxa"/>
          </w:tcPr>
          <w:p>
            <w:pPr>
              <w:rPr>
                <w:rFonts w:ascii="宋体" w:hAnsi="宋体"/>
                <w:color w:val="auto"/>
                <w:szCs w:val="21"/>
              </w:rPr>
            </w:pPr>
            <w:r>
              <w:rPr>
                <w:rFonts w:hint="eastAsia" w:ascii="宋体" w:hAnsi="宋体"/>
                <w:color w:val="auto"/>
                <w:szCs w:val="21"/>
              </w:rPr>
              <w:t>7.1.5</w:t>
            </w:r>
          </w:p>
        </w:tc>
        <w:tc>
          <w:tcPr>
            <w:tcW w:w="10004" w:type="dxa"/>
          </w:tcPr>
          <w:p>
            <w:pPr>
              <w:spacing w:line="400" w:lineRule="exact"/>
              <w:ind w:firstLine="630" w:firstLineChars="300"/>
              <w:rPr>
                <w:rFonts w:ascii="宋体" w:hAnsi="宋体"/>
                <w:color w:val="auto"/>
                <w:szCs w:val="21"/>
              </w:rPr>
            </w:pPr>
            <w:r>
              <w:rPr>
                <w:rFonts w:hint="eastAsia" w:ascii="宋体" w:hAnsi="宋体"/>
                <w:color w:val="auto"/>
                <w:szCs w:val="21"/>
              </w:rPr>
              <w:t>查《计量器具台账》生产车间及检验部门均按策划的要求配置了相应的检测设备其中包括：游标卡尺、耐压测试仪、接地导通电阻测试仪、绝缘电阻表等，均采用委外送检的方式。</w:t>
            </w:r>
          </w:p>
          <w:p>
            <w:pPr>
              <w:spacing w:line="400" w:lineRule="exact"/>
              <w:ind w:firstLine="630" w:firstLineChars="300"/>
              <w:rPr>
                <w:rFonts w:ascii="宋体" w:hAnsi="宋体"/>
                <w:color w:val="auto"/>
                <w:szCs w:val="21"/>
              </w:rPr>
            </w:pPr>
            <w:r>
              <w:rPr>
                <w:rFonts w:hint="eastAsia" w:ascii="宋体" w:hAnsi="宋体"/>
                <w:color w:val="auto"/>
                <w:szCs w:val="21"/>
              </w:rPr>
              <w:t>查检具检定和校准情况。提供在用游标卡尺、耐压测试仪、接地导通电阻测试仪、绝缘电阻表等的有效校准或检定证书，检具受控，具体见附件。</w:t>
            </w:r>
          </w:p>
          <w:p>
            <w:pPr>
              <w:rPr>
                <w:rFonts w:ascii="宋体" w:hAnsi="宋体"/>
                <w:color w:val="auto"/>
                <w:szCs w:val="21"/>
              </w:rPr>
            </w:pPr>
            <w:r>
              <w:rPr>
                <w:rFonts w:hint="eastAsia" w:ascii="宋体" w:hAnsi="宋体"/>
                <w:color w:val="auto"/>
                <w:szCs w:val="21"/>
              </w:rPr>
              <w:t>组织出示提供的校准证书使用单位为：重庆市富合吉机电设备有限公司。提供检具使用说明书一份（详见附件）。</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运行策划和控制</w:t>
            </w:r>
          </w:p>
        </w:tc>
        <w:tc>
          <w:tcPr>
            <w:tcW w:w="960" w:type="dxa"/>
            <w:vAlign w:val="center"/>
          </w:tcPr>
          <w:p>
            <w:pPr>
              <w:adjustRightInd w:val="0"/>
              <w:snapToGrid w:val="0"/>
              <w:rPr>
                <w:rFonts w:ascii="宋体" w:hAnsi="宋体" w:cs="新宋体"/>
                <w:color w:val="auto"/>
                <w:szCs w:val="21"/>
              </w:rPr>
            </w:pPr>
            <w:r>
              <w:rPr>
                <w:rFonts w:hint="eastAsia" w:ascii="宋体" w:hAnsi="宋体" w:cs="新宋体"/>
                <w:color w:val="auto"/>
                <w:szCs w:val="21"/>
              </w:rPr>
              <w:t>8.1</w:t>
            </w:r>
          </w:p>
        </w:tc>
        <w:tc>
          <w:tcPr>
            <w:tcW w:w="10004" w:type="dxa"/>
          </w:tcPr>
          <w:p>
            <w:pPr>
              <w:spacing w:line="400" w:lineRule="exact"/>
              <w:ind w:firstLine="420" w:firstLineChars="200"/>
              <w:rPr>
                <w:rFonts w:ascii="宋体" w:hAnsi="宋体"/>
                <w:color w:val="auto"/>
                <w:szCs w:val="21"/>
              </w:rPr>
            </w:pPr>
            <w:r>
              <w:rPr>
                <w:rFonts w:hint="eastAsia" w:ascii="宋体" w:hAnsi="宋体"/>
                <w:color w:val="auto"/>
                <w:szCs w:val="21"/>
              </w:rPr>
              <w:t>公司主要生产产品：</w:t>
            </w:r>
            <w:r>
              <w:rPr>
                <w:rFonts w:ascii="宋体" w:hAnsi="宋体"/>
                <w:color w:val="auto"/>
                <w:szCs w:val="21"/>
              </w:rPr>
              <w:t>高压成套设备及强制认证范围内低压成套设备的制造（组装）</w:t>
            </w:r>
          </w:p>
          <w:p>
            <w:pPr>
              <w:rPr>
                <w:rFonts w:ascii="宋体" w:hAnsi="宋体"/>
                <w:color w:val="auto"/>
                <w:szCs w:val="21"/>
              </w:rPr>
            </w:pPr>
            <w:r>
              <w:rPr>
                <w:rFonts w:hint="eastAsia" w:ascii="宋体" w:hAnsi="宋体"/>
                <w:color w:val="auto"/>
                <w:szCs w:val="21"/>
              </w:rPr>
              <w:t>公司产品执行标准：</w:t>
            </w:r>
            <w:r>
              <w:rPr>
                <w:rFonts w:ascii="宋体" w:hAnsi="宋体"/>
                <w:color w:val="auto"/>
                <w:szCs w:val="21"/>
              </w:rPr>
              <w:t>GB311</w:t>
            </w:r>
            <w:r>
              <w:rPr>
                <w:rFonts w:hint="eastAsia" w:ascii="宋体" w:hAnsi="宋体"/>
                <w:color w:val="auto"/>
                <w:szCs w:val="21"/>
              </w:rPr>
              <w:t>.1-2012</w:t>
            </w:r>
            <w:r>
              <w:rPr>
                <w:rFonts w:ascii="宋体" w:hAnsi="宋体"/>
                <w:color w:val="auto"/>
                <w:szCs w:val="21"/>
              </w:rPr>
              <w:t>《高压输变电设备绝缘配合》</w:t>
            </w:r>
            <w:r>
              <w:rPr>
                <w:rFonts w:hint="eastAsia" w:ascii="宋体" w:hAnsi="宋体"/>
                <w:color w:val="auto"/>
                <w:szCs w:val="21"/>
              </w:rPr>
              <w:t>、</w:t>
            </w:r>
            <w:r>
              <w:rPr>
                <w:rFonts w:ascii="宋体" w:hAnsi="宋体"/>
                <w:color w:val="auto"/>
                <w:szCs w:val="21"/>
              </w:rPr>
              <w:t>GB11022</w:t>
            </w:r>
            <w:r>
              <w:rPr>
                <w:rFonts w:hint="eastAsia" w:ascii="宋体" w:hAnsi="宋体"/>
                <w:color w:val="auto"/>
                <w:szCs w:val="21"/>
              </w:rPr>
              <w:t>-2020</w:t>
            </w:r>
            <w:r>
              <w:rPr>
                <w:rFonts w:ascii="宋体" w:hAnsi="宋体"/>
                <w:color w:val="auto"/>
                <w:szCs w:val="21"/>
              </w:rPr>
              <w:t>《高压</w:t>
            </w:r>
            <w:r>
              <w:rPr>
                <w:rFonts w:hint="eastAsia" w:ascii="宋体" w:hAnsi="宋体"/>
                <w:color w:val="auto"/>
                <w:szCs w:val="21"/>
              </w:rPr>
              <w:t>交流</w:t>
            </w:r>
            <w:r>
              <w:rPr>
                <w:rFonts w:ascii="宋体" w:hAnsi="宋体"/>
                <w:color w:val="auto"/>
                <w:szCs w:val="21"/>
              </w:rPr>
              <w:t>开关设备</w:t>
            </w:r>
            <w:r>
              <w:rPr>
                <w:rFonts w:hint="eastAsia" w:ascii="宋体" w:hAnsi="宋体"/>
                <w:color w:val="auto"/>
                <w:szCs w:val="21"/>
              </w:rPr>
              <w:t>和控制设备标准的共</w:t>
            </w:r>
            <w:r>
              <w:rPr>
                <w:rFonts w:ascii="宋体" w:hAnsi="宋体"/>
                <w:color w:val="auto"/>
                <w:szCs w:val="21"/>
              </w:rPr>
              <w:t>用技术条件》</w:t>
            </w:r>
            <w:r>
              <w:rPr>
                <w:rFonts w:hint="eastAsia" w:ascii="宋体" w:hAnsi="宋体"/>
                <w:color w:val="auto"/>
                <w:szCs w:val="21"/>
              </w:rPr>
              <w:t>、</w:t>
            </w:r>
            <w:r>
              <w:rPr>
                <w:rFonts w:ascii="宋体" w:hAnsi="宋体"/>
                <w:color w:val="auto"/>
                <w:szCs w:val="21"/>
              </w:rPr>
              <w:t>GB1984</w:t>
            </w:r>
            <w:r>
              <w:rPr>
                <w:rFonts w:hint="eastAsia" w:ascii="宋体" w:hAnsi="宋体"/>
                <w:color w:val="auto"/>
                <w:szCs w:val="21"/>
              </w:rPr>
              <w:t>-2014</w:t>
            </w:r>
            <w:r>
              <w:rPr>
                <w:rFonts w:ascii="宋体" w:hAnsi="宋体"/>
                <w:color w:val="auto"/>
                <w:szCs w:val="21"/>
              </w:rPr>
              <w:t>《高压交流</w:t>
            </w:r>
            <w:r>
              <w:rPr>
                <w:color w:val="auto"/>
              </w:rPr>
              <w:fldChar w:fldCharType="begin"/>
            </w:r>
            <w:r>
              <w:rPr>
                <w:color w:val="auto"/>
              </w:rPr>
              <w:instrText xml:space="preserve"> HYPERLINK "http://zhidao.baidu.com/search?word=%E9%AB%98%E5%8E%8B%E6%96%AD%E8%B7%AF%E5%99%A8&amp;fr=qb_search_exp&amp;ie=utf8" \t "_blank" </w:instrText>
            </w:r>
            <w:r>
              <w:rPr>
                <w:color w:val="auto"/>
              </w:rPr>
              <w:fldChar w:fldCharType="separate"/>
            </w:r>
            <w:r>
              <w:rPr>
                <w:rFonts w:ascii="宋体" w:hAnsi="宋体"/>
                <w:color w:val="auto"/>
                <w:szCs w:val="21"/>
              </w:rPr>
              <w:t>断路器</w:t>
            </w:r>
            <w:r>
              <w:rPr>
                <w:rFonts w:ascii="宋体" w:hAnsi="宋体"/>
                <w:color w:val="auto"/>
                <w:szCs w:val="21"/>
              </w:rPr>
              <w:fldChar w:fldCharType="end"/>
            </w:r>
            <w:r>
              <w:rPr>
                <w:rFonts w:ascii="宋体" w:hAnsi="宋体"/>
                <w:color w:val="auto"/>
                <w:szCs w:val="21"/>
              </w:rPr>
              <w:t>》</w:t>
            </w:r>
            <w:r>
              <w:rPr>
                <w:rFonts w:hint="eastAsia" w:ascii="宋体" w:hAnsi="宋体"/>
                <w:color w:val="auto"/>
                <w:szCs w:val="21"/>
              </w:rPr>
              <w:t>、GB 7251.6-2015低压成套开关设备和控制设备 第6部分：母线干线系统（母线槽）、GB17467-2020高压/低压预装式变电站、</w:t>
            </w:r>
            <w:r>
              <w:rPr>
                <w:rFonts w:ascii="宋体" w:hAnsi="宋体"/>
                <w:color w:val="auto"/>
                <w:szCs w:val="21"/>
              </w:rPr>
              <w:t xml:space="preserve">GB/T </w:t>
            </w:r>
            <w:r>
              <w:rPr>
                <w:rFonts w:hint="eastAsia" w:ascii="宋体" w:hAnsi="宋体"/>
                <w:color w:val="auto"/>
                <w:szCs w:val="21"/>
              </w:rPr>
              <w:t>GB/T15576-2020《</w:t>
            </w:r>
            <w:r>
              <w:rPr>
                <w:rFonts w:ascii="宋体" w:hAnsi="宋体"/>
                <w:color w:val="auto"/>
                <w:szCs w:val="21"/>
              </w:rPr>
              <w:t>低压成套无功功率补偿装置</w:t>
            </w:r>
            <w:r>
              <w:rPr>
                <w:rFonts w:hint="eastAsia" w:ascii="宋体" w:hAnsi="宋体"/>
                <w:color w:val="auto"/>
                <w:szCs w:val="21"/>
              </w:rPr>
              <w:t>》、3.6kV～40.5kV交流金属封闭开关设备和控制设备等和客户技术要求、客户图纸等标准。</w:t>
            </w:r>
          </w:p>
          <w:p>
            <w:pPr>
              <w:spacing w:line="400" w:lineRule="exact"/>
              <w:ind w:firstLine="630" w:firstLineChars="300"/>
              <w:rPr>
                <w:rFonts w:ascii="宋体" w:hAnsi="宋体"/>
                <w:color w:val="auto"/>
                <w:szCs w:val="21"/>
              </w:rPr>
            </w:pPr>
            <w:r>
              <w:rPr>
                <w:rFonts w:hint="eastAsia" w:ascii="宋体" w:hAnsi="宋体"/>
                <w:color w:val="auto"/>
                <w:szCs w:val="21"/>
              </w:rPr>
              <w:t>生技部负责产品实现和服务提供的策划，策划输出的具体结果包括以下内容：</w:t>
            </w:r>
          </w:p>
          <w:p>
            <w:pPr>
              <w:pStyle w:val="2"/>
              <w:ind w:firstLine="630" w:firstLineChars="300"/>
              <w:rPr>
                <w:rFonts w:ascii="宋体" w:hAnsi="宋体"/>
                <w:bCs w:val="0"/>
                <w:color w:val="auto"/>
                <w:spacing w:val="0"/>
                <w:szCs w:val="21"/>
              </w:rPr>
            </w:pPr>
            <w:r>
              <w:rPr>
                <w:rFonts w:hint="eastAsia" w:ascii="宋体" w:hAnsi="宋体"/>
                <w:bCs w:val="0"/>
                <w:color w:val="auto"/>
                <w:spacing w:val="0"/>
                <w:szCs w:val="21"/>
              </w:rPr>
              <w:t>a）确定产品和服务的要求；--《电气原理图》、《装配图》</w:t>
            </w:r>
          </w:p>
          <w:p>
            <w:pPr>
              <w:spacing w:line="400" w:lineRule="exact"/>
              <w:ind w:firstLine="630" w:firstLineChars="300"/>
              <w:rPr>
                <w:rFonts w:ascii="宋体" w:hAnsi="宋体"/>
                <w:color w:val="auto"/>
                <w:szCs w:val="21"/>
              </w:rPr>
            </w:pPr>
            <w:r>
              <w:rPr>
                <w:rFonts w:hint="eastAsia" w:ascii="宋体" w:hAnsi="宋体"/>
                <w:color w:val="auto"/>
                <w:szCs w:val="21"/>
              </w:rPr>
              <w:t>b）建立过程准则以及产品和服务的接收准则；---检验标准、作业指导书</w:t>
            </w:r>
          </w:p>
          <w:p>
            <w:pPr>
              <w:spacing w:line="400" w:lineRule="exact"/>
              <w:ind w:firstLine="630" w:firstLineChars="300"/>
              <w:rPr>
                <w:rFonts w:ascii="宋体" w:hAnsi="宋体"/>
                <w:color w:val="auto"/>
                <w:szCs w:val="21"/>
              </w:rPr>
            </w:pPr>
            <w:r>
              <w:rPr>
                <w:rFonts w:hint="eastAsia" w:ascii="宋体" w:hAnsi="宋体"/>
                <w:color w:val="auto"/>
                <w:szCs w:val="21"/>
              </w:rPr>
              <w:t>c）确定符合产品和服务要求的资源；---人力资源、生产场所、文件策划、原料清单、设施设备、过程监控等。</w:t>
            </w:r>
          </w:p>
          <w:p>
            <w:pPr>
              <w:spacing w:line="400" w:lineRule="exact"/>
              <w:ind w:firstLine="630" w:firstLineChars="300"/>
              <w:rPr>
                <w:rFonts w:ascii="宋体" w:hAnsi="宋体"/>
                <w:color w:val="auto"/>
                <w:szCs w:val="21"/>
              </w:rPr>
            </w:pPr>
            <w:r>
              <w:rPr>
                <w:rFonts w:hint="eastAsia" w:ascii="宋体" w:hAnsi="宋体"/>
                <w:color w:val="auto"/>
                <w:szCs w:val="21"/>
              </w:rPr>
              <w:t>d）按照准则实施过程控制；--对原料、工序、成品进行检验。</w:t>
            </w:r>
          </w:p>
          <w:p>
            <w:pPr>
              <w:spacing w:line="400" w:lineRule="exact"/>
              <w:ind w:firstLine="630" w:firstLineChars="300"/>
              <w:rPr>
                <w:rFonts w:ascii="宋体" w:hAnsi="宋体"/>
                <w:color w:val="auto"/>
                <w:szCs w:val="21"/>
              </w:rPr>
            </w:pPr>
            <w:r>
              <w:rPr>
                <w:rFonts w:hint="eastAsia" w:ascii="宋体" w:hAnsi="宋体"/>
                <w:color w:val="auto"/>
                <w:szCs w:val="21"/>
              </w:rPr>
              <w:t>e）保持、保留必要的文件和记录。---文件和质量记录</w:t>
            </w:r>
          </w:p>
          <w:p>
            <w:pPr>
              <w:spacing w:line="400" w:lineRule="exact"/>
              <w:ind w:firstLine="630" w:firstLineChars="300"/>
              <w:rPr>
                <w:rFonts w:ascii="宋体" w:hAnsi="宋体"/>
                <w:color w:val="auto"/>
                <w:szCs w:val="21"/>
              </w:rPr>
            </w:pPr>
            <w:r>
              <w:rPr>
                <w:rFonts w:hint="eastAsia" w:ascii="宋体" w:hAnsi="宋体"/>
                <w:color w:val="auto"/>
                <w:szCs w:val="21"/>
              </w:rPr>
              <w:t>f</w:t>
            </w:r>
            <w:r>
              <w:rPr>
                <w:rFonts w:ascii="宋体" w:hAnsi="宋体"/>
                <w:color w:val="auto"/>
                <w:szCs w:val="21"/>
              </w:rPr>
              <w:t>)</w:t>
            </w:r>
            <w:r>
              <w:rPr>
                <w:rFonts w:hint="eastAsia" w:ascii="宋体" w:hAnsi="宋体"/>
                <w:color w:val="auto"/>
                <w:szCs w:val="21"/>
              </w:rPr>
              <w:t>工艺流程为-----箱体制作（外包）—电器组装（一次和二次线装配）—调试—通电检验—包装入库-交付</w:t>
            </w:r>
          </w:p>
          <w:p>
            <w:pPr>
              <w:spacing w:line="400" w:lineRule="exact"/>
              <w:ind w:firstLine="630" w:firstLineChars="300"/>
              <w:rPr>
                <w:rFonts w:ascii="宋体" w:hAnsi="宋体"/>
                <w:color w:val="auto"/>
                <w:szCs w:val="21"/>
              </w:rPr>
            </w:pPr>
            <w:r>
              <w:rPr>
                <w:rFonts w:hint="eastAsia" w:ascii="宋体" w:hAnsi="宋体"/>
                <w:color w:val="auto"/>
                <w:szCs w:val="21"/>
              </w:rPr>
              <w:t>----关键过程为：组装、调试过程</w:t>
            </w:r>
          </w:p>
          <w:p>
            <w:pPr>
              <w:spacing w:line="400" w:lineRule="exact"/>
              <w:ind w:firstLine="630" w:firstLineChars="300"/>
              <w:rPr>
                <w:rFonts w:ascii="宋体" w:hAnsi="宋体"/>
                <w:color w:val="auto"/>
                <w:szCs w:val="21"/>
              </w:rPr>
            </w:pPr>
            <w:r>
              <w:rPr>
                <w:rFonts w:hint="eastAsia" w:ascii="宋体" w:hAnsi="宋体"/>
                <w:color w:val="auto"/>
                <w:szCs w:val="21"/>
              </w:rPr>
              <w:t>----特殊过程为：无</w:t>
            </w:r>
          </w:p>
          <w:p>
            <w:pPr>
              <w:adjustRightInd w:val="0"/>
              <w:spacing w:line="300" w:lineRule="auto"/>
              <w:ind w:firstLine="630" w:firstLineChars="300"/>
              <w:textAlignment w:val="baseline"/>
              <w:rPr>
                <w:rFonts w:ascii="宋体" w:hAnsi="宋体"/>
                <w:color w:val="auto"/>
                <w:szCs w:val="21"/>
              </w:rPr>
            </w:pPr>
            <w:r>
              <w:rPr>
                <w:rFonts w:hint="eastAsia" w:ascii="宋体" w:hAnsi="宋体"/>
                <w:color w:val="auto"/>
                <w:szCs w:val="21"/>
              </w:rPr>
              <w:t>----外包过程：</w:t>
            </w:r>
            <w:r>
              <w:rPr>
                <w:rFonts w:hint="eastAsia"/>
                <w:color w:val="auto"/>
              </w:rPr>
              <w:t>箱体制作</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产品设计与开发</w:t>
            </w:r>
          </w:p>
        </w:tc>
        <w:tc>
          <w:tcPr>
            <w:tcW w:w="960" w:type="dxa"/>
          </w:tcPr>
          <w:p>
            <w:pPr>
              <w:rPr>
                <w:rFonts w:ascii="宋体" w:hAnsi="宋体" w:cs="宋体"/>
                <w:color w:val="auto"/>
                <w:szCs w:val="21"/>
              </w:rPr>
            </w:pPr>
            <w:r>
              <w:rPr>
                <w:rFonts w:hint="eastAsia" w:ascii="宋体" w:hAnsi="宋体" w:cs="宋体"/>
                <w:color w:val="auto"/>
                <w:szCs w:val="21"/>
              </w:rPr>
              <w:t>8.3</w:t>
            </w:r>
          </w:p>
        </w:tc>
        <w:tc>
          <w:tcPr>
            <w:tcW w:w="10004" w:type="dxa"/>
          </w:tcPr>
          <w:p>
            <w:pPr>
              <w:widowControl/>
              <w:spacing w:line="400" w:lineRule="exact"/>
              <w:ind w:firstLine="630" w:firstLineChars="300"/>
              <w:rPr>
                <w:rFonts w:ascii="宋体" w:hAnsi="宋体" w:cs="宋体"/>
                <w:color w:val="auto"/>
                <w:szCs w:val="21"/>
              </w:rPr>
            </w:pPr>
            <w:r>
              <w:rPr>
                <w:rFonts w:hint="eastAsia" w:ascii="宋体" w:hAnsi="宋体" w:cs="宋体"/>
                <w:color w:val="auto"/>
                <w:szCs w:val="21"/>
              </w:rPr>
              <w:t>公司对高压成套设备及强制认证范围内低压成套设备的制造（组装），依据国标或行标以及客户技术要求进行生产。产品均为定型产品，工艺成熟固定。依据客户不同的需求制造（组装）并提供其相适宜的产品型号；负责人讲，自体系建立以来未有新的产品型号设计，故GB/T19001-2016标准中第8.3条款对本公司不适用，不影响公司满足顾客和法律法规要求的能力和责任。</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2160" w:type="dxa"/>
          </w:tcPr>
          <w:p>
            <w:pPr>
              <w:spacing w:line="400" w:lineRule="exact"/>
              <w:rPr>
                <w:rFonts w:ascii="宋体" w:hAnsi="宋体"/>
                <w:color w:val="auto"/>
                <w:sz w:val="21"/>
                <w:szCs w:val="21"/>
              </w:rPr>
            </w:pPr>
            <w:r>
              <w:rPr>
                <w:rFonts w:hint="eastAsia" w:ascii="宋体" w:hAnsi="宋体"/>
                <w:color w:val="auto"/>
                <w:sz w:val="21"/>
                <w:szCs w:val="21"/>
              </w:rPr>
              <w:t>产品和服务放行；</w:t>
            </w:r>
          </w:p>
        </w:tc>
        <w:tc>
          <w:tcPr>
            <w:tcW w:w="960" w:type="dxa"/>
          </w:tcPr>
          <w:p>
            <w:pPr>
              <w:spacing w:line="400" w:lineRule="exact"/>
              <w:rPr>
                <w:rFonts w:ascii="宋体" w:hAnsi="宋体"/>
                <w:color w:val="auto"/>
                <w:sz w:val="21"/>
                <w:szCs w:val="21"/>
              </w:rPr>
            </w:pPr>
            <w:r>
              <w:rPr>
                <w:rFonts w:hint="eastAsia" w:ascii="宋体" w:hAnsi="宋体"/>
                <w:color w:val="auto"/>
                <w:sz w:val="21"/>
                <w:szCs w:val="21"/>
              </w:rPr>
              <w:t>8.6</w:t>
            </w:r>
          </w:p>
        </w:tc>
        <w:tc>
          <w:tcPr>
            <w:tcW w:w="10004" w:type="dxa"/>
          </w:tcPr>
          <w:p>
            <w:pPr>
              <w:spacing w:line="400" w:lineRule="exact"/>
              <w:ind w:firstLine="420" w:firstLineChars="200"/>
              <w:rPr>
                <w:rFonts w:ascii="宋体" w:hAnsi="宋体" w:cs="宋体"/>
                <w:color w:val="auto"/>
                <w:szCs w:val="21"/>
              </w:rPr>
            </w:pPr>
            <w:r>
              <w:rPr>
                <w:rFonts w:hint="eastAsia" w:ascii="宋体" w:hAnsi="宋体" w:cs="宋体"/>
                <w:color w:val="auto"/>
                <w:szCs w:val="21"/>
              </w:rPr>
              <w:t>公司为验证产品和服务的要求是否得到满足，对需实施监视和检验的阶段、过程、项目及记录等予以规定，查见公司检验规范规定了原材料、生产过程、成品出厂所有产品的检验方法、标准。对特殊放行或紧急放行情况予以界定，体系运行至今尚未发生特殊放行或紧急放行的情况。明确对各阶段产品和服务的放行均须实施必要的记录并保留。详见如检验证据抽样：</w:t>
            </w:r>
          </w:p>
          <w:p>
            <w:pPr>
              <w:numPr>
                <w:ilvl w:val="0"/>
                <w:numId w:val="6"/>
              </w:numPr>
              <w:spacing w:line="400" w:lineRule="exact"/>
              <w:rPr>
                <w:rFonts w:ascii="宋体" w:hAnsi="宋体" w:cs="宋体"/>
                <w:color w:val="auto"/>
                <w:szCs w:val="21"/>
              </w:rPr>
            </w:pPr>
            <w:r>
              <w:rPr>
                <w:rFonts w:hint="eastAsia" w:ascii="宋体" w:hAnsi="宋体" w:cs="宋体"/>
                <w:color w:val="auto"/>
                <w:szCs w:val="21"/>
              </w:rPr>
              <w:t>来料检验，依据采购合同或订单要求：</w:t>
            </w:r>
          </w:p>
          <w:p>
            <w:pPr>
              <w:spacing w:line="400" w:lineRule="exact"/>
              <w:rPr>
                <w:rFonts w:ascii="宋体" w:hAnsi="宋体" w:cs="宋体"/>
                <w:color w:val="auto"/>
                <w:szCs w:val="21"/>
              </w:rPr>
            </w:pPr>
            <w:r>
              <w:rPr>
                <w:rFonts w:hint="eastAsia" w:ascii="宋体" w:hAnsi="宋体" w:cs="宋体"/>
                <w:color w:val="auto"/>
                <w:szCs w:val="21"/>
              </w:rPr>
              <w:t>查《来料单》</w:t>
            </w:r>
          </w:p>
          <w:p>
            <w:pPr>
              <w:numPr>
                <w:ilvl w:val="0"/>
                <w:numId w:val="7"/>
              </w:numPr>
              <w:spacing w:line="400" w:lineRule="atLeast"/>
              <w:rPr>
                <w:rFonts w:ascii="宋体" w:hAnsi="宋体" w:cs="宋体"/>
                <w:color w:val="auto"/>
                <w:szCs w:val="21"/>
              </w:rPr>
            </w:pPr>
            <w:r>
              <w:rPr>
                <w:rFonts w:hint="eastAsia" w:ascii="宋体" w:hAnsi="宋体" w:cs="宋体"/>
                <w:color w:val="auto"/>
                <w:szCs w:val="21"/>
              </w:rPr>
              <w:t>时间：2022.10.15  产品：箱体304材质（外包加工：800*1500*2300）；</w:t>
            </w:r>
          </w:p>
          <w:p>
            <w:pPr>
              <w:spacing w:line="400" w:lineRule="atLeast"/>
              <w:rPr>
                <w:rFonts w:ascii="宋体" w:hAnsi="宋体" w:cs="宋体"/>
                <w:color w:val="auto"/>
                <w:szCs w:val="21"/>
              </w:rPr>
            </w:pPr>
            <w:r>
              <w:rPr>
                <w:rFonts w:hint="eastAsia" w:ascii="宋体" w:hAnsi="宋体" w:cs="宋体"/>
                <w:color w:val="auto"/>
                <w:szCs w:val="21"/>
              </w:rPr>
              <w:t xml:space="preserve">检验项目：数量、外观、尺寸、紧固件、安装孔位等。 </w:t>
            </w:r>
          </w:p>
          <w:p>
            <w:pPr>
              <w:spacing w:line="400" w:lineRule="atLeast"/>
              <w:rPr>
                <w:rFonts w:ascii="宋体" w:hAnsi="宋体" w:cs="宋体"/>
                <w:color w:val="auto"/>
                <w:szCs w:val="21"/>
              </w:rPr>
            </w:pPr>
            <w:r>
              <w:rPr>
                <w:rFonts w:hint="eastAsia" w:ascii="宋体" w:hAnsi="宋体" w:cs="宋体"/>
                <w:color w:val="auto"/>
                <w:szCs w:val="21"/>
              </w:rPr>
              <w:t>验收结论：合格  检验员：刘川</w:t>
            </w:r>
          </w:p>
          <w:p>
            <w:pPr>
              <w:numPr>
                <w:ilvl w:val="0"/>
                <w:numId w:val="7"/>
              </w:numPr>
              <w:spacing w:line="400" w:lineRule="atLeast"/>
              <w:rPr>
                <w:rFonts w:ascii="宋体" w:hAnsi="宋体" w:cs="宋体"/>
                <w:color w:val="auto"/>
                <w:szCs w:val="21"/>
              </w:rPr>
            </w:pPr>
            <w:r>
              <w:rPr>
                <w:rFonts w:hint="eastAsia" w:ascii="宋体" w:hAnsi="宋体" w:cs="宋体"/>
                <w:color w:val="auto"/>
                <w:szCs w:val="21"/>
              </w:rPr>
              <w:t>时间：2022.09.07   产品：接地开关</w:t>
            </w:r>
          </w:p>
          <w:p>
            <w:pPr>
              <w:spacing w:line="400" w:lineRule="atLeast"/>
              <w:rPr>
                <w:rFonts w:ascii="宋体" w:hAnsi="宋体" w:cs="宋体"/>
                <w:color w:val="auto"/>
                <w:szCs w:val="21"/>
              </w:rPr>
            </w:pPr>
            <w:r>
              <w:rPr>
                <w:rFonts w:hint="eastAsia" w:ascii="宋体" w:hAnsi="宋体" w:cs="宋体"/>
                <w:color w:val="auto"/>
                <w:szCs w:val="21"/>
              </w:rPr>
              <w:t xml:space="preserve">检验项目：规格型号、数量、外观、通电测试、合格证等。  </w:t>
            </w:r>
          </w:p>
          <w:p>
            <w:pPr>
              <w:spacing w:line="400" w:lineRule="atLeast"/>
              <w:rPr>
                <w:rFonts w:ascii="宋体" w:hAnsi="宋体" w:cs="宋体"/>
                <w:color w:val="auto"/>
                <w:szCs w:val="21"/>
              </w:rPr>
            </w:pPr>
            <w:r>
              <w:rPr>
                <w:rFonts w:hint="eastAsia" w:ascii="宋体" w:hAnsi="宋体" w:cs="宋体"/>
                <w:color w:val="auto"/>
                <w:szCs w:val="21"/>
              </w:rPr>
              <w:t>验收结论：合格  检验员：刘川 </w:t>
            </w:r>
          </w:p>
          <w:p>
            <w:pPr>
              <w:tabs>
                <w:tab w:val="left" w:pos="1045"/>
              </w:tabs>
              <w:spacing w:line="400" w:lineRule="atLeast"/>
              <w:jc w:val="left"/>
              <w:rPr>
                <w:rFonts w:ascii="宋体" w:hAnsi="宋体" w:cs="宋体"/>
                <w:color w:val="auto"/>
                <w:szCs w:val="21"/>
              </w:rPr>
            </w:pPr>
            <w:r>
              <w:rPr>
                <w:rFonts w:hint="eastAsia" w:ascii="宋体" w:hAnsi="宋体" w:cs="宋体"/>
                <w:color w:val="auto"/>
                <w:szCs w:val="21"/>
              </w:rPr>
              <w:t xml:space="preserve">3、日期：2022.11.16 </w:t>
            </w:r>
          </w:p>
          <w:p>
            <w:pPr>
              <w:spacing w:line="400" w:lineRule="atLeast"/>
              <w:jc w:val="left"/>
              <w:rPr>
                <w:rFonts w:ascii="宋体" w:hAnsi="宋体" w:cs="宋体"/>
                <w:color w:val="auto"/>
                <w:szCs w:val="21"/>
              </w:rPr>
            </w:pPr>
            <w:r>
              <w:rPr>
                <w:rFonts w:hint="eastAsia" w:ascii="宋体" w:hAnsi="宋体" w:cs="宋体"/>
                <w:color w:val="auto"/>
                <w:szCs w:val="21"/>
              </w:rPr>
              <w:t>材料名称：塑壳断路器</w:t>
            </w:r>
          </w:p>
          <w:p>
            <w:pPr>
              <w:spacing w:line="400" w:lineRule="atLeast"/>
              <w:jc w:val="left"/>
              <w:rPr>
                <w:rFonts w:ascii="宋体" w:hAnsi="宋体" w:cs="宋体"/>
                <w:color w:val="auto"/>
                <w:szCs w:val="21"/>
              </w:rPr>
            </w:pPr>
            <w:r>
              <w:rPr>
                <w:rFonts w:hint="eastAsia" w:ascii="宋体" w:hAnsi="宋体" w:cs="宋体"/>
                <w:color w:val="auto"/>
                <w:szCs w:val="21"/>
              </w:rPr>
              <w:t>检验项目        验收要求         验收结论</w:t>
            </w:r>
          </w:p>
          <w:p>
            <w:pPr>
              <w:spacing w:line="400" w:lineRule="atLeast"/>
              <w:jc w:val="left"/>
              <w:rPr>
                <w:rFonts w:ascii="宋体" w:hAnsi="宋体" w:cs="宋体"/>
                <w:color w:val="auto"/>
                <w:szCs w:val="21"/>
              </w:rPr>
            </w:pPr>
            <w:r>
              <w:rPr>
                <w:rFonts w:hint="eastAsia" w:ascii="宋体" w:hAnsi="宋体" w:cs="宋体"/>
                <w:color w:val="auto"/>
                <w:szCs w:val="21"/>
              </w:rPr>
              <w:t>型号、规格  CM1-250L/32282 250A     合格</w:t>
            </w:r>
          </w:p>
          <w:p>
            <w:pPr>
              <w:spacing w:line="400" w:lineRule="atLeast"/>
              <w:jc w:val="left"/>
              <w:rPr>
                <w:rFonts w:ascii="宋体" w:hAnsi="宋体" w:cs="宋体"/>
                <w:color w:val="auto"/>
                <w:szCs w:val="21"/>
              </w:rPr>
            </w:pPr>
            <w:r>
              <w:rPr>
                <w:rFonts w:hint="eastAsia" w:ascii="宋体" w:hAnsi="宋体" w:cs="宋体"/>
                <w:color w:val="auto"/>
                <w:szCs w:val="21"/>
              </w:rPr>
              <w:t>外观         无破损、表面划痕等    合格</w:t>
            </w:r>
          </w:p>
          <w:p>
            <w:pPr>
              <w:spacing w:line="400" w:lineRule="atLeast"/>
              <w:jc w:val="left"/>
              <w:rPr>
                <w:rFonts w:ascii="宋体" w:hAnsi="宋体" w:cs="宋体"/>
                <w:color w:val="auto"/>
                <w:szCs w:val="21"/>
              </w:rPr>
            </w:pPr>
            <w:r>
              <w:rPr>
                <w:rFonts w:hint="eastAsia" w:ascii="宋体" w:hAnsi="宋体" w:cs="宋体"/>
                <w:color w:val="auto"/>
                <w:szCs w:val="21"/>
              </w:rPr>
              <w:t>资料         合格证、3C证书确认    合格</w:t>
            </w:r>
          </w:p>
          <w:p>
            <w:pPr>
              <w:spacing w:line="400" w:lineRule="atLeast"/>
              <w:jc w:val="left"/>
              <w:rPr>
                <w:rFonts w:ascii="宋体" w:hAnsi="宋体" w:cs="宋体"/>
                <w:color w:val="auto"/>
                <w:szCs w:val="21"/>
              </w:rPr>
            </w:pPr>
            <w:r>
              <w:rPr>
                <w:rFonts w:hint="eastAsia" w:ascii="宋体" w:hAnsi="宋体" w:cs="宋体"/>
                <w:color w:val="auto"/>
                <w:szCs w:val="21"/>
              </w:rPr>
              <w:t>结论：合格，入库       检验员：刘川</w:t>
            </w:r>
          </w:p>
          <w:p>
            <w:pPr>
              <w:tabs>
                <w:tab w:val="left" w:pos="1045"/>
              </w:tabs>
              <w:spacing w:line="400" w:lineRule="atLeast"/>
              <w:jc w:val="left"/>
              <w:rPr>
                <w:rFonts w:ascii="宋体" w:hAnsi="宋体" w:cs="宋体"/>
                <w:color w:val="auto"/>
                <w:szCs w:val="21"/>
              </w:rPr>
            </w:pPr>
            <w:r>
              <w:rPr>
                <w:rFonts w:hint="eastAsia" w:ascii="宋体" w:hAnsi="宋体" w:cs="宋体"/>
                <w:color w:val="auto"/>
                <w:szCs w:val="21"/>
              </w:rPr>
              <w:t xml:space="preserve">4、时间：2022.10.14 </w:t>
            </w:r>
          </w:p>
          <w:p>
            <w:pPr>
              <w:spacing w:line="400" w:lineRule="atLeast"/>
              <w:jc w:val="left"/>
              <w:rPr>
                <w:rFonts w:ascii="宋体" w:hAnsi="宋体" w:cs="宋体"/>
                <w:color w:val="auto"/>
                <w:szCs w:val="21"/>
              </w:rPr>
            </w:pPr>
            <w:r>
              <w:rPr>
                <w:rFonts w:hint="eastAsia" w:ascii="宋体" w:hAnsi="宋体" w:cs="宋体"/>
                <w:color w:val="auto"/>
                <w:szCs w:val="21"/>
              </w:rPr>
              <w:t>材料名称：热电继电器</w:t>
            </w:r>
          </w:p>
          <w:p>
            <w:pPr>
              <w:spacing w:line="400" w:lineRule="atLeast"/>
              <w:jc w:val="left"/>
              <w:rPr>
                <w:rFonts w:ascii="宋体" w:hAnsi="宋体" w:cs="宋体"/>
                <w:color w:val="auto"/>
                <w:szCs w:val="21"/>
              </w:rPr>
            </w:pPr>
            <w:r>
              <w:rPr>
                <w:rFonts w:hint="eastAsia" w:ascii="宋体" w:hAnsi="宋体" w:cs="宋体"/>
                <w:color w:val="auto"/>
                <w:szCs w:val="21"/>
              </w:rPr>
              <w:t>检验项目        验收要求            验收结论</w:t>
            </w:r>
          </w:p>
          <w:p>
            <w:pPr>
              <w:spacing w:line="400" w:lineRule="atLeast"/>
              <w:jc w:val="left"/>
              <w:rPr>
                <w:rFonts w:ascii="宋体" w:hAnsi="宋体" w:cs="宋体"/>
                <w:color w:val="auto"/>
                <w:szCs w:val="21"/>
              </w:rPr>
            </w:pPr>
            <w:r>
              <w:rPr>
                <w:rFonts w:hint="eastAsia" w:ascii="宋体" w:hAnsi="宋体" w:cs="宋体"/>
                <w:color w:val="auto"/>
                <w:szCs w:val="21"/>
              </w:rPr>
              <w:t>型号、规格  JR36-63 20-32A         合格</w:t>
            </w:r>
          </w:p>
          <w:p>
            <w:pPr>
              <w:spacing w:line="400" w:lineRule="atLeast"/>
              <w:jc w:val="left"/>
              <w:rPr>
                <w:rFonts w:ascii="宋体" w:hAnsi="宋体" w:cs="宋体"/>
                <w:color w:val="auto"/>
                <w:szCs w:val="21"/>
              </w:rPr>
            </w:pPr>
            <w:r>
              <w:rPr>
                <w:rFonts w:hint="eastAsia" w:ascii="宋体" w:hAnsi="宋体" w:cs="宋体"/>
                <w:color w:val="auto"/>
                <w:szCs w:val="21"/>
              </w:rPr>
              <w:t>外观         无破损、表面划痕等    合格</w:t>
            </w:r>
          </w:p>
          <w:p>
            <w:pPr>
              <w:spacing w:line="400" w:lineRule="atLeast"/>
              <w:jc w:val="left"/>
              <w:rPr>
                <w:rFonts w:ascii="宋体" w:hAnsi="宋体" w:cs="宋体"/>
                <w:color w:val="auto"/>
                <w:szCs w:val="21"/>
              </w:rPr>
            </w:pPr>
            <w:r>
              <w:rPr>
                <w:rFonts w:hint="eastAsia" w:ascii="宋体" w:hAnsi="宋体" w:cs="宋体"/>
                <w:color w:val="auto"/>
                <w:szCs w:val="21"/>
              </w:rPr>
              <w:t>资料         合格证                合格</w:t>
            </w:r>
          </w:p>
          <w:p>
            <w:pPr>
              <w:spacing w:line="400" w:lineRule="atLeast"/>
              <w:jc w:val="left"/>
              <w:rPr>
                <w:rFonts w:ascii="宋体" w:hAnsi="宋体" w:cs="宋体"/>
                <w:color w:val="auto"/>
                <w:szCs w:val="21"/>
              </w:rPr>
            </w:pPr>
            <w:r>
              <w:rPr>
                <w:rFonts w:hint="eastAsia" w:ascii="宋体" w:hAnsi="宋体" w:cs="宋体"/>
                <w:color w:val="auto"/>
                <w:szCs w:val="21"/>
              </w:rPr>
              <w:t>结论：合格，入库       检验员：刘川</w:t>
            </w:r>
          </w:p>
          <w:p>
            <w:pPr>
              <w:spacing w:line="400" w:lineRule="atLeast"/>
              <w:jc w:val="left"/>
              <w:rPr>
                <w:rFonts w:ascii="宋体" w:hAnsi="宋体" w:cs="宋体"/>
                <w:color w:val="auto"/>
                <w:szCs w:val="21"/>
              </w:rPr>
            </w:pPr>
            <w:r>
              <w:rPr>
                <w:rFonts w:hint="eastAsia" w:ascii="宋体" w:hAnsi="宋体" w:cs="宋体"/>
                <w:color w:val="auto"/>
                <w:szCs w:val="21"/>
              </w:rPr>
              <w:t>5、时间：2022.09.10</w:t>
            </w:r>
            <w:r>
              <w:rPr>
                <w:rFonts w:ascii="宋体" w:hAnsi="宋体" w:cs="宋体"/>
                <w:color w:val="auto"/>
                <w:szCs w:val="21"/>
              </w:rPr>
              <w:t xml:space="preserve">    </w:t>
            </w:r>
            <w:r>
              <w:rPr>
                <w:rFonts w:hint="eastAsia" w:ascii="宋体" w:hAnsi="宋体" w:cs="宋体"/>
                <w:color w:val="auto"/>
                <w:szCs w:val="21"/>
              </w:rPr>
              <w:t>材料名称：铜排</w:t>
            </w:r>
          </w:p>
          <w:p>
            <w:pPr>
              <w:spacing w:line="400" w:lineRule="atLeast"/>
              <w:jc w:val="left"/>
              <w:rPr>
                <w:rFonts w:ascii="宋体" w:hAnsi="宋体" w:cs="宋体"/>
                <w:color w:val="auto"/>
                <w:szCs w:val="21"/>
              </w:rPr>
            </w:pPr>
            <w:r>
              <w:rPr>
                <w:rFonts w:hint="eastAsia" w:ascii="宋体" w:hAnsi="宋体" w:cs="宋体"/>
                <w:color w:val="auto"/>
                <w:szCs w:val="21"/>
              </w:rPr>
              <w:t>检验项目        验收要求            验收结论</w:t>
            </w:r>
          </w:p>
          <w:p>
            <w:pPr>
              <w:spacing w:line="400" w:lineRule="atLeast"/>
              <w:jc w:val="left"/>
              <w:rPr>
                <w:rFonts w:ascii="宋体" w:hAnsi="宋体" w:cs="宋体"/>
                <w:color w:val="auto"/>
                <w:szCs w:val="21"/>
              </w:rPr>
            </w:pPr>
            <w:r>
              <w:rPr>
                <w:rFonts w:hint="eastAsia" w:ascii="宋体" w:hAnsi="宋体" w:cs="宋体"/>
                <w:color w:val="auto"/>
                <w:szCs w:val="21"/>
              </w:rPr>
              <w:t>型号、规格       TY30X4             合格</w:t>
            </w:r>
          </w:p>
          <w:p>
            <w:pPr>
              <w:spacing w:line="400" w:lineRule="atLeast"/>
              <w:jc w:val="left"/>
              <w:rPr>
                <w:rFonts w:ascii="宋体" w:hAnsi="宋体" w:cs="宋体"/>
                <w:color w:val="auto"/>
                <w:szCs w:val="21"/>
              </w:rPr>
            </w:pPr>
            <w:r>
              <w:rPr>
                <w:rFonts w:hint="eastAsia" w:ascii="宋体" w:hAnsi="宋体" w:cs="宋体"/>
                <w:color w:val="auto"/>
                <w:szCs w:val="21"/>
              </w:rPr>
              <w:t>尺寸             30*4               合格</w:t>
            </w:r>
          </w:p>
          <w:p>
            <w:pPr>
              <w:spacing w:line="400" w:lineRule="atLeast"/>
              <w:jc w:val="left"/>
              <w:rPr>
                <w:rFonts w:ascii="宋体" w:hAnsi="宋体" w:cs="宋体"/>
                <w:color w:val="auto"/>
                <w:szCs w:val="21"/>
              </w:rPr>
            </w:pPr>
            <w:r>
              <w:rPr>
                <w:rFonts w:hint="eastAsia" w:ascii="宋体" w:hAnsi="宋体" w:cs="宋体"/>
                <w:color w:val="auto"/>
                <w:szCs w:val="21"/>
              </w:rPr>
              <w:t>资料           检验报告              合格</w:t>
            </w:r>
          </w:p>
          <w:p>
            <w:pPr>
              <w:spacing w:line="400" w:lineRule="atLeast"/>
              <w:jc w:val="left"/>
              <w:rPr>
                <w:rFonts w:ascii="宋体" w:hAnsi="宋体" w:cs="宋体"/>
                <w:color w:val="auto"/>
                <w:szCs w:val="21"/>
              </w:rPr>
            </w:pPr>
            <w:r>
              <w:rPr>
                <w:rFonts w:hint="eastAsia" w:ascii="宋体" w:hAnsi="宋体" w:cs="宋体"/>
                <w:color w:val="auto"/>
                <w:szCs w:val="21"/>
              </w:rPr>
              <w:t>结论：合格，入库       检验员：刘川</w:t>
            </w:r>
          </w:p>
          <w:p>
            <w:pPr>
              <w:tabs>
                <w:tab w:val="left" w:pos="1045"/>
              </w:tabs>
              <w:spacing w:line="400" w:lineRule="atLeast"/>
              <w:jc w:val="left"/>
              <w:rPr>
                <w:rFonts w:ascii="宋体" w:hAnsi="宋体" w:cs="宋体"/>
                <w:color w:val="auto"/>
                <w:szCs w:val="21"/>
              </w:rPr>
            </w:pPr>
            <w:r>
              <w:rPr>
                <w:rFonts w:hint="eastAsia" w:ascii="宋体" w:hAnsi="宋体" w:cs="宋体"/>
                <w:color w:val="auto"/>
                <w:szCs w:val="21"/>
              </w:rPr>
              <w:t xml:space="preserve">6、时间：2022.10.23 </w:t>
            </w:r>
            <w:r>
              <w:rPr>
                <w:rFonts w:ascii="宋体" w:hAnsi="宋体" w:cs="宋体"/>
                <w:color w:val="auto"/>
                <w:szCs w:val="21"/>
              </w:rPr>
              <w:t xml:space="preserve">  </w:t>
            </w:r>
            <w:r>
              <w:rPr>
                <w:rFonts w:hint="eastAsia" w:ascii="宋体" w:hAnsi="宋体" w:cs="宋体"/>
                <w:color w:val="auto"/>
                <w:szCs w:val="21"/>
              </w:rPr>
              <w:t xml:space="preserve">产品：绝缘导线BV4mm²    </w:t>
            </w:r>
          </w:p>
          <w:p>
            <w:pPr>
              <w:spacing w:line="400" w:lineRule="atLeast"/>
              <w:jc w:val="left"/>
              <w:rPr>
                <w:rFonts w:ascii="宋体" w:hAnsi="宋体" w:cs="宋体"/>
                <w:color w:val="auto"/>
                <w:szCs w:val="21"/>
              </w:rPr>
            </w:pPr>
            <w:r>
              <w:rPr>
                <w:rFonts w:hint="eastAsia" w:ascii="宋体" w:hAnsi="宋体" w:cs="宋体"/>
                <w:color w:val="auto"/>
                <w:szCs w:val="21"/>
              </w:rPr>
              <w:t>检验项目     验收要求            验收结论</w:t>
            </w:r>
          </w:p>
          <w:p>
            <w:pPr>
              <w:spacing w:line="400" w:lineRule="atLeast"/>
              <w:jc w:val="left"/>
              <w:rPr>
                <w:rFonts w:ascii="宋体" w:hAnsi="宋体" w:cs="宋体"/>
                <w:color w:val="auto"/>
                <w:szCs w:val="21"/>
              </w:rPr>
            </w:pPr>
            <w:r>
              <w:rPr>
                <w:rFonts w:hint="eastAsia" w:ascii="宋体" w:hAnsi="宋体" w:cs="宋体"/>
                <w:color w:val="auto"/>
                <w:szCs w:val="21"/>
              </w:rPr>
              <w:t>型号、规格    BV4mm²               合格</w:t>
            </w:r>
          </w:p>
          <w:p>
            <w:pPr>
              <w:spacing w:line="400" w:lineRule="atLeast"/>
              <w:jc w:val="left"/>
              <w:rPr>
                <w:rFonts w:ascii="宋体" w:hAnsi="宋体" w:cs="宋体"/>
                <w:color w:val="auto"/>
                <w:szCs w:val="21"/>
              </w:rPr>
            </w:pPr>
            <w:r>
              <w:rPr>
                <w:rFonts w:hint="eastAsia" w:ascii="宋体" w:hAnsi="宋体" w:cs="宋体"/>
                <w:color w:val="auto"/>
                <w:szCs w:val="21"/>
              </w:rPr>
              <w:t>外观         无破损、表面划痕等    合格</w:t>
            </w:r>
          </w:p>
          <w:p>
            <w:pPr>
              <w:spacing w:line="400" w:lineRule="atLeast"/>
              <w:jc w:val="left"/>
              <w:rPr>
                <w:rFonts w:ascii="宋体" w:hAnsi="宋体" w:cs="宋体"/>
                <w:color w:val="auto"/>
                <w:szCs w:val="21"/>
              </w:rPr>
            </w:pPr>
            <w:r>
              <w:rPr>
                <w:rFonts w:hint="eastAsia" w:ascii="宋体" w:hAnsi="宋体" w:cs="宋体"/>
                <w:color w:val="auto"/>
                <w:szCs w:val="21"/>
              </w:rPr>
              <w:t>资料         合格证、3C证书确认    合格</w:t>
            </w:r>
          </w:p>
          <w:p>
            <w:pPr>
              <w:spacing w:line="400" w:lineRule="atLeast"/>
              <w:jc w:val="left"/>
              <w:rPr>
                <w:rFonts w:ascii="宋体" w:hAnsi="宋体" w:cs="宋体"/>
                <w:color w:val="auto"/>
                <w:szCs w:val="21"/>
              </w:rPr>
            </w:pPr>
            <w:r>
              <w:rPr>
                <w:rFonts w:hint="eastAsia" w:ascii="宋体" w:hAnsi="宋体" w:cs="宋体"/>
                <w:color w:val="auto"/>
                <w:szCs w:val="21"/>
              </w:rPr>
              <w:t>结论：合格，入库       检验员：刘川</w:t>
            </w:r>
          </w:p>
          <w:p>
            <w:pPr>
              <w:spacing w:line="400" w:lineRule="atLeast"/>
              <w:rPr>
                <w:rFonts w:ascii="宋体" w:hAnsi="宋体" w:cs="宋体"/>
                <w:color w:val="auto"/>
                <w:szCs w:val="21"/>
              </w:rPr>
            </w:pPr>
            <w:r>
              <w:rPr>
                <w:rFonts w:hint="eastAsia" w:ascii="宋体" w:hAnsi="宋体" w:cs="宋体"/>
                <w:color w:val="auto"/>
                <w:szCs w:val="21"/>
              </w:rPr>
              <w:t>出示的2022年8-11月对采购产品：传感器、变压器、复合开关、电容器、互感器、触头合、站变屏等均验收合格方可入库。</w:t>
            </w:r>
          </w:p>
          <w:p>
            <w:pPr>
              <w:spacing w:line="400" w:lineRule="exact"/>
              <w:rPr>
                <w:rFonts w:ascii="宋体" w:hAnsi="宋体" w:cs="宋体"/>
                <w:color w:val="auto"/>
                <w:szCs w:val="21"/>
              </w:rPr>
            </w:pPr>
            <w:r>
              <w:rPr>
                <w:rFonts w:hint="eastAsia" w:ascii="宋体" w:hAnsi="宋体" w:cs="宋体"/>
                <w:color w:val="auto"/>
                <w:szCs w:val="21"/>
              </w:rPr>
              <w:t>。。。。。</w:t>
            </w:r>
          </w:p>
          <w:p>
            <w:pPr>
              <w:tabs>
                <w:tab w:val="left" w:pos="2268"/>
                <w:tab w:val="left" w:pos="4260"/>
                <w:tab w:val="left" w:pos="7128"/>
              </w:tabs>
              <w:spacing w:line="400" w:lineRule="atLeast"/>
              <w:jc w:val="left"/>
              <w:rPr>
                <w:rFonts w:ascii="宋体" w:hAnsi="宋体" w:cs="宋体"/>
                <w:color w:val="auto"/>
                <w:szCs w:val="21"/>
              </w:rPr>
            </w:pPr>
            <w:r>
              <w:rPr>
                <w:rFonts w:hint="eastAsia" w:ascii="宋体" w:hAnsi="宋体" w:cs="宋体"/>
                <w:color w:val="auto"/>
                <w:szCs w:val="21"/>
              </w:rPr>
              <w:t>二、过程检验：依据《装配调试要求》、《装配图纸》在各生产关键工序均设置了验收控制点。</w:t>
            </w:r>
          </w:p>
          <w:p>
            <w:pPr>
              <w:tabs>
                <w:tab w:val="left" w:pos="2268"/>
                <w:tab w:val="left" w:pos="4260"/>
                <w:tab w:val="left" w:pos="7128"/>
              </w:tabs>
              <w:spacing w:line="400" w:lineRule="atLeast"/>
              <w:jc w:val="left"/>
              <w:rPr>
                <w:rFonts w:ascii="宋体" w:hAnsi="宋体" w:cs="宋体"/>
                <w:color w:val="auto"/>
                <w:szCs w:val="21"/>
              </w:rPr>
            </w:pPr>
            <w:r>
              <w:rPr>
                <w:rFonts w:hint="eastAsia" w:ascii="宋体" w:hAnsi="宋体" w:cs="宋体"/>
                <w:color w:val="auto"/>
                <w:szCs w:val="21"/>
              </w:rPr>
              <w:t>查见《电气装配工序流转卡》</w:t>
            </w:r>
          </w:p>
          <w:p>
            <w:pPr>
              <w:spacing w:line="400" w:lineRule="exact"/>
              <w:rPr>
                <w:rFonts w:ascii="宋体" w:hAnsi="宋体" w:cs="宋体"/>
                <w:color w:val="auto"/>
                <w:szCs w:val="21"/>
              </w:rPr>
            </w:pPr>
            <w:r>
              <w:rPr>
                <w:rFonts w:hint="eastAsia" w:ascii="宋体" w:hAnsi="宋体" w:cs="宋体"/>
                <w:color w:val="auto"/>
                <w:szCs w:val="21"/>
              </w:rPr>
              <w:t>1）产品：箱式变电站（</w:t>
            </w:r>
            <w:r>
              <w:rPr>
                <w:rFonts w:ascii="宋体" w:hAnsi="宋体" w:cs="宋体"/>
                <w:color w:val="auto"/>
                <w:szCs w:val="21"/>
              </w:rPr>
              <w:t>高压成套设备</w:t>
            </w: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rPr>
              <w:t>型号：</w:t>
            </w:r>
            <w:r>
              <w:rPr>
                <w:rFonts w:ascii="宋体" w:hAnsi="宋体" w:cs="宋体"/>
                <w:color w:val="auto"/>
                <w:szCs w:val="21"/>
              </w:rPr>
              <w:t>YBM-1</w:t>
            </w:r>
            <w:r>
              <w:rPr>
                <w:rFonts w:hint="eastAsia" w:ascii="宋体" w:hAnsi="宋体" w:cs="宋体"/>
                <w:color w:val="auto"/>
                <w:szCs w:val="21"/>
              </w:rPr>
              <w:t>2</w:t>
            </w:r>
            <w:r>
              <w:rPr>
                <w:rFonts w:ascii="宋体" w:hAnsi="宋体" w:cs="宋体"/>
                <w:color w:val="auto"/>
                <w:szCs w:val="21"/>
              </w:rPr>
              <w:t xml:space="preserve">/0.4 </w:t>
            </w:r>
            <w:r>
              <w:rPr>
                <w:rFonts w:hint="eastAsia" w:ascii="宋体" w:hAnsi="宋体" w:cs="宋体"/>
                <w:color w:val="auto"/>
                <w:szCs w:val="21"/>
              </w:rPr>
              <w:t>1600</w:t>
            </w:r>
            <w:r>
              <w:rPr>
                <w:rFonts w:ascii="宋体" w:hAnsi="宋体" w:cs="宋体"/>
                <w:color w:val="auto"/>
                <w:szCs w:val="21"/>
              </w:rPr>
              <w:t>KVA</w:t>
            </w: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rPr>
              <w:t xml:space="preserve">数量：6台 </w:t>
            </w:r>
            <w:r>
              <w:rPr>
                <w:rFonts w:ascii="宋体" w:hAnsi="宋体" w:cs="宋体"/>
                <w:color w:val="auto"/>
                <w:szCs w:val="21"/>
              </w:rPr>
              <w:t xml:space="preserve"> </w:t>
            </w:r>
            <w:r>
              <w:rPr>
                <w:rFonts w:hint="eastAsia" w:ascii="宋体" w:hAnsi="宋体" w:cs="宋体"/>
                <w:color w:val="auto"/>
                <w:szCs w:val="21"/>
              </w:rPr>
              <w:t xml:space="preserve">客户：国网 </w:t>
            </w:r>
          </w:p>
          <w:p>
            <w:pPr>
              <w:spacing w:line="400" w:lineRule="exact"/>
              <w:rPr>
                <w:rFonts w:ascii="宋体" w:hAnsi="宋体" w:cs="宋体"/>
                <w:color w:val="auto"/>
                <w:szCs w:val="21"/>
              </w:rPr>
            </w:pPr>
            <w:r>
              <w:rPr>
                <w:rFonts w:hint="eastAsia" w:ascii="宋体" w:hAnsi="宋体" w:cs="宋体"/>
                <w:color w:val="auto"/>
                <w:szCs w:val="21"/>
              </w:rPr>
              <w:t>工序：一次线装配、二次线装配；</w:t>
            </w:r>
          </w:p>
          <w:p>
            <w:pPr>
              <w:spacing w:line="400" w:lineRule="exact"/>
              <w:rPr>
                <w:rFonts w:ascii="宋体" w:hAnsi="宋体" w:cs="宋体"/>
                <w:color w:val="auto"/>
                <w:szCs w:val="21"/>
              </w:rPr>
            </w:pPr>
            <w:r>
              <w:rPr>
                <w:rFonts w:hint="eastAsia" w:ascii="宋体" w:hAnsi="宋体" w:cs="宋体"/>
                <w:color w:val="auto"/>
                <w:szCs w:val="21"/>
              </w:rPr>
              <w:t>要求及参数：结构图和电气原理图；</w:t>
            </w:r>
          </w:p>
          <w:p>
            <w:pPr>
              <w:rPr>
                <w:rFonts w:ascii="宋体" w:hAnsi="宋体" w:cs="宋体"/>
                <w:color w:val="auto"/>
                <w:szCs w:val="21"/>
              </w:rPr>
            </w:pPr>
            <w:r>
              <w:rPr>
                <w:rFonts w:hint="eastAsia" w:ascii="宋体" w:hAnsi="宋体" w:cs="宋体"/>
                <w:color w:val="auto"/>
                <w:szCs w:val="21"/>
              </w:rPr>
              <w:t>检验内容：元器件安装布局、线缆材质、布线接线情况、电气间隙符合要求、爬电距离符合要求、产品一致性检查等</w:t>
            </w:r>
          </w:p>
          <w:p>
            <w:pPr>
              <w:spacing w:line="400" w:lineRule="exact"/>
              <w:rPr>
                <w:rFonts w:ascii="宋体" w:hAnsi="宋体" w:cs="宋体"/>
                <w:color w:val="auto"/>
                <w:szCs w:val="21"/>
              </w:rPr>
            </w:pPr>
            <w:r>
              <w:rPr>
                <w:rFonts w:hint="eastAsia" w:ascii="宋体" w:hAnsi="宋体" w:cs="宋体"/>
                <w:color w:val="auto"/>
                <w:szCs w:val="21"/>
              </w:rPr>
              <w:t xml:space="preserve">检验员：王辛明 </w:t>
            </w:r>
            <w:r>
              <w:rPr>
                <w:rFonts w:ascii="宋体" w:hAnsi="宋体" w:cs="宋体"/>
                <w:color w:val="auto"/>
                <w:szCs w:val="21"/>
              </w:rPr>
              <w:t xml:space="preserve">  </w:t>
            </w:r>
            <w:r>
              <w:rPr>
                <w:rFonts w:hint="eastAsia" w:ascii="宋体" w:hAnsi="宋体" w:cs="宋体"/>
                <w:color w:val="auto"/>
                <w:szCs w:val="21"/>
              </w:rPr>
              <w:t xml:space="preserve">  结论：符合    2022.10.25</w:t>
            </w:r>
          </w:p>
          <w:p>
            <w:pPr>
              <w:pStyle w:val="15"/>
              <w:rPr>
                <w:rFonts w:ascii="宋体" w:hAnsi="宋体" w:cs="宋体"/>
                <w:color w:val="auto"/>
                <w:kern w:val="2"/>
                <w:sz w:val="21"/>
                <w:szCs w:val="21"/>
              </w:rPr>
            </w:pPr>
          </w:p>
          <w:p>
            <w:pPr>
              <w:pStyle w:val="2"/>
              <w:rPr>
                <w:rFonts w:ascii="宋体" w:hAnsi="宋体" w:cs="宋体"/>
                <w:bCs w:val="0"/>
                <w:color w:val="auto"/>
                <w:spacing w:val="0"/>
                <w:szCs w:val="21"/>
              </w:rPr>
            </w:pPr>
            <w:r>
              <w:rPr>
                <w:rFonts w:hint="eastAsia" w:ascii="宋体" w:hAnsi="宋体" w:cs="宋体"/>
                <w:bCs w:val="0"/>
                <w:color w:val="auto"/>
                <w:spacing w:val="0"/>
                <w:szCs w:val="21"/>
              </w:rPr>
              <w:t>2）产品：低压成套开关设备（</w:t>
            </w:r>
            <w:r>
              <w:rPr>
                <w:rFonts w:ascii="宋体" w:hAnsi="宋体" w:cs="宋体"/>
                <w:bCs w:val="0"/>
                <w:color w:val="auto"/>
                <w:spacing w:val="0"/>
                <w:szCs w:val="21"/>
              </w:rPr>
              <w:t>低压成套设备</w:t>
            </w:r>
            <w:r>
              <w:rPr>
                <w:rFonts w:hint="eastAsia" w:ascii="宋体" w:hAnsi="宋体" w:cs="宋体"/>
                <w:bCs w:val="0"/>
                <w:color w:val="auto"/>
                <w:spacing w:val="0"/>
                <w:szCs w:val="21"/>
              </w:rPr>
              <w:t>） 产品型号：G</w:t>
            </w:r>
            <w:r>
              <w:rPr>
                <w:rFonts w:ascii="宋体" w:hAnsi="宋体" w:cs="宋体"/>
                <w:bCs w:val="0"/>
                <w:color w:val="auto"/>
                <w:spacing w:val="0"/>
                <w:szCs w:val="21"/>
              </w:rPr>
              <w:t>CS</w:t>
            </w:r>
            <w:r>
              <w:rPr>
                <w:rFonts w:hint="eastAsia" w:ascii="宋体" w:hAnsi="宋体" w:cs="宋体"/>
                <w:bCs w:val="0"/>
                <w:color w:val="auto"/>
                <w:spacing w:val="0"/>
                <w:szCs w:val="21"/>
              </w:rPr>
              <w:t>-4000</w:t>
            </w:r>
            <w:r>
              <w:rPr>
                <w:rFonts w:ascii="宋体" w:hAnsi="宋体" w:cs="宋体"/>
                <w:bCs w:val="0"/>
                <w:color w:val="auto"/>
                <w:spacing w:val="0"/>
                <w:szCs w:val="21"/>
              </w:rPr>
              <w:t xml:space="preserve">A  </w:t>
            </w:r>
            <w:r>
              <w:rPr>
                <w:rFonts w:hint="eastAsia" w:ascii="宋体" w:hAnsi="宋体" w:cs="宋体"/>
                <w:bCs w:val="0"/>
                <w:color w:val="auto"/>
                <w:spacing w:val="0"/>
                <w:szCs w:val="21"/>
              </w:rPr>
              <w:t>客户：国网</w:t>
            </w:r>
          </w:p>
          <w:p>
            <w:pPr>
              <w:pStyle w:val="2"/>
              <w:rPr>
                <w:rFonts w:ascii="宋体" w:hAnsi="宋体" w:cs="宋体"/>
                <w:bCs w:val="0"/>
                <w:color w:val="auto"/>
                <w:spacing w:val="0"/>
                <w:szCs w:val="21"/>
              </w:rPr>
            </w:pPr>
            <w:r>
              <w:rPr>
                <w:rFonts w:hint="eastAsia" w:ascii="宋体" w:hAnsi="宋体" w:cs="宋体"/>
                <w:bCs w:val="0"/>
                <w:color w:val="auto"/>
                <w:spacing w:val="0"/>
                <w:szCs w:val="21"/>
              </w:rPr>
              <w:t>工序：一次线装配、二次线装配</w:t>
            </w:r>
          </w:p>
          <w:p>
            <w:pPr>
              <w:pStyle w:val="2"/>
              <w:rPr>
                <w:rFonts w:ascii="宋体" w:hAnsi="宋体" w:cs="宋体"/>
                <w:bCs w:val="0"/>
                <w:color w:val="auto"/>
                <w:spacing w:val="0"/>
                <w:szCs w:val="21"/>
              </w:rPr>
            </w:pPr>
            <w:r>
              <w:rPr>
                <w:rFonts w:hint="eastAsia" w:ascii="宋体" w:hAnsi="宋体" w:cs="宋体"/>
                <w:bCs w:val="0"/>
                <w:color w:val="auto"/>
                <w:spacing w:val="0"/>
                <w:szCs w:val="21"/>
              </w:rPr>
              <w:t>；</w:t>
            </w:r>
            <w:r>
              <w:rPr>
                <w:rFonts w:ascii="宋体" w:hAnsi="宋体" w:cs="宋体"/>
                <w:bCs w:val="0"/>
                <w:color w:val="auto"/>
                <w:spacing w:val="0"/>
                <w:szCs w:val="21"/>
              </w:rPr>
              <w:drawing>
                <wp:inline distT="0" distB="0" distL="0" distR="0">
                  <wp:extent cx="4126865" cy="4872355"/>
                  <wp:effectExtent l="0" t="0" r="63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149939" cy="4899589"/>
                          </a:xfrm>
                          <a:prstGeom prst="rect">
                            <a:avLst/>
                          </a:prstGeom>
                          <a:noFill/>
                          <a:ln>
                            <a:noFill/>
                          </a:ln>
                        </pic:spPr>
                      </pic:pic>
                    </a:graphicData>
                  </a:graphic>
                </wp:inline>
              </w:drawing>
            </w:r>
          </w:p>
          <w:p>
            <w:pPr>
              <w:pStyle w:val="5"/>
              <w:spacing w:line="400" w:lineRule="exact"/>
              <w:ind w:left="-38" w:leftChars="-18" w:firstLine="31" w:firstLineChars="15"/>
              <w:rPr>
                <w:rFonts w:ascii="宋体" w:hAnsi="宋体" w:cs="宋体"/>
                <w:color w:val="auto"/>
                <w:szCs w:val="21"/>
              </w:rPr>
            </w:pPr>
            <w:r>
              <w:rPr>
                <w:rFonts w:hint="eastAsia" w:ascii="宋体" w:hAnsi="宋体" w:cs="宋体"/>
                <w:color w:val="auto"/>
                <w:szCs w:val="21"/>
              </w:rPr>
              <w:t>三、成品检验：公司通过《成品检验标准》对产品检验进行了规定，每批产品进行操作和性能检测检验。</w:t>
            </w:r>
          </w:p>
          <w:p>
            <w:pPr>
              <w:spacing w:line="400" w:lineRule="exact"/>
              <w:rPr>
                <w:rFonts w:ascii="宋体" w:hAnsi="宋体" w:cs="宋体"/>
                <w:color w:val="auto"/>
                <w:szCs w:val="21"/>
              </w:rPr>
            </w:pPr>
            <w:r>
              <w:rPr>
                <w:rFonts w:hint="eastAsia" w:ascii="宋体" w:hAnsi="宋体" w:cs="宋体"/>
                <w:color w:val="auto"/>
                <w:szCs w:val="21"/>
              </w:rPr>
              <w:t xml:space="preserve">（一）见：《成品检验报告》 </w:t>
            </w:r>
          </w:p>
          <w:p>
            <w:pPr>
              <w:spacing w:line="400" w:lineRule="exact"/>
              <w:rPr>
                <w:rFonts w:ascii="宋体" w:hAnsi="宋体" w:cs="宋体"/>
                <w:color w:val="auto"/>
                <w:szCs w:val="21"/>
              </w:rPr>
            </w:pPr>
            <w:r>
              <w:rPr>
                <w:rFonts w:hint="eastAsia" w:ascii="宋体" w:hAnsi="宋体" w:cs="宋体"/>
                <w:color w:val="auto"/>
                <w:szCs w:val="21"/>
              </w:rPr>
              <w:t>出厂检验（公司依据图纸和技术协议对性能、功能和尺寸、外观进行检验）：</w:t>
            </w:r>
          </w:p>
          <w:p>
            <w:pPr>
              <w:tabs>
                <w:tab w:val="left" w:pos="1045"/>
              </w:tabs>
              <w:spacing w:line="400" w:lineRule="atLeast"/>
              <w:ind w:firstLine="420" w:firstLineChars="200"/>
              <w:jc w:val="left"/>
              <w:rPr>
                <w:rFonts w:ascii="宋体" w:hAnsi="宋体" w:cs="宋体"/>
                <w:color w:val="auto"/>
                <w:szCs w:val="21"/>
              </w:rPr>
            </w:pPr>
            <w:r>
              <w:rPr>
                <w:rFonts w:hint="eastAsia" w:ascii="宋体" w:hAnsi="宋体" w:cs="宋体"/>
                <w:color w:val="auto"/>
                <w:szCs w:val="21"/>
              </w:rPr>
              <w:t>抽见：2022年11月11日《出厂检验记录》</w:t>
            </w:r>
          </w:p>
          <w:p>
            <w:pPr>
              <w:spacing w:line="400" w:lineRule="atLeast"/>
              <w:ind w:firstLine="420" w:firstLineChars="200"/>
              <w:jc w:val="left"/>
              <w:rPr>
                <w:rFonts w:ascii="宋体" w:hAnsi="宋体" w:cs="宋体"/>
                <w:color w:val="auto"/>
                <w:szCs w:val="21"/>
              </w:rPr>
            </w:pPr>
            <w:r>
              <w:rPr>
                <w:rFonts w:hint="eastAsia" w:ascii="宋体" w:hAnsi="宋体" w:cs="宋体"/>
                <w:color w:val="auto"/>
                <w:szCs w:val="21"/>
              </w:rPr>
              <w:t>名称：低压成套开关设备GGD</w:t>
            </w:r>
          </w:p>
          <w:p>
            <w:pPr>
              <w:spacing w:line="400" w:lineRule="atLeast"/>
              <w:ind w:firstLine="420" w:firstLineChars="200"/>
              <w:jc w:val="left"/>
              <w:rPr>
                <w:rFonts w:ascii="宋体" w:hAnsi="宋体" w:cs="宋体"/>
                <w:color w:val="auto"/>
                <w:szCs w:val="21"/>
              </w:rPr>
            </w:pPr>
            <w:r>
              <w:rPr>
                <w:rFonts w:hint="eastAsia" w:ascii="宋体" w:hAnsi="宋体" w:cs="宋体"/>
                <w:color w:val="auto"/>
                <w:szCs w:val="21"/>
              </w:rPr>
              <w:t>检测项目        质量要求          检测结果</w:t>
            </w:r>
          </w:p>
          <w:p>
            <w:pPr>
              <w:spacing w:line="400" w:lineRule="atLeast"/>
              <w:jc w:val="left"/>
              <w:rPr>
                <w:rFonts w:ascii="宋体" w:hAnsi="宋体" w:cs="宋体"/>
                <w:color w:val="auto"/>
                <w:szCs w:val="21"/>
              </w:rPr>
            </w:pPr>
            <w:r>
              <w:rPr>
                <w:rFonts w:hint="eastAsia" w:ascii="宋体" w:hAnsi="宋体" w:cs="宋体"/>
                <w:color w:val="auto"/>
                <w:szCs w:val="21"/>
              </w:rPr>
              <w:t>连接线、通电操作  导线和电缆布置、装配  全部合格</w:t>
            </w:r>
          </w:p>
          <w:p>
            <w:pPr>
              <w:spacing w:line="400" w:lineRule="atLeast"/>
              <w:ind w:firstLine="1470" w:firstLineChars="700"/>
              <w:jc w:val="left"/>
              <w:rPr>
                <w:rFonts w:ascii="宋体" w:hAnsi="宋体" w:cs="宋体"/>
                <w:color w:val="auto"/>
                <w:szCs w:val="21"/>
              </w:rPr>
            </w:pPr>
            <w:r>
              <w:rPr>
                <w:rFonts w:hint="eastAsia" w:ascii="宋体" w:hAnsi="宋体" w:cs="宋体"/>
                <w:color w:val="auto"/>
                <w:szCs w:val="21"/>
              </w:rPr>
              <w:t xml:space="preserve">与图纸符合性、通电动作等        </w:t>
            </w:r>
          </w:p>
          <w:p>
            <w:pPr>
              <w:tabs>
                <w:tab w:val="left" w:pos="1045"/>
              </w:tabs>
              <w:spacing w:line="400" w:lineRule="atLeast"/>
              <w:jc w:val="left"/>
              <w:rPr>
                <w:rFonts w:ascii="宋体" w:hAnsi="宋体" w:cs="宋体"/>
                <w:color w:val="auto"/>
                <w:szCs w:val="21"/>
              </w:rPr>
            </w:pPr>
            <w:r>
              <w:rPr>
                <w:rFonts w:hint="eastAsia" w:ascii="宋体" w:hAnsi="宋体" w:cs="宋体"/>
                <w:color w:val="auto"/>
                <w:szCs w:val="21"/>
              </w:rPr>
              <w:t>机械操作验证     操作50次，良好        全部合格</w:t>
            </w:r>
          </w:p>
          <w:p>
            <w:pPr>
              <w:spacing w:line="400" w:lineRule="atLeast"/>
              <w:jc w:val="left"/>
              <w:rPr>
                <w:rFonts w:ascii="宋体" w:hAnsi="宋体" w:cs="宋体"/>
                <w:color w:val="auto"/>
                <w:szCs w:val="21"/>
              </w:rPr>
            </w:pPr>
            <w:r>
              <w:rPr>
                <w:rFonts w:hint="eastAsia" w:ascii="宋体" w:hAnsi="宋体" w:cs="宋体"/>
                <w:color w:val="auto"/>
                <w:szCs w:val="21"/>
              </w:rPr>
              <w:t>绝缘电阻验证     大于1000Ω/V         全部合格</w:t>
            </w:r>
          </w:p>
          <w:p>
            <w:pPr>
              <w:spacing w:line="400" w:lineRule="atLeast"/>
              <w:jc w:val="left"/>
              <w:rPr>
                <w:rFonts w:ascii="宋体" w:hAnsi="宋体" w:cs="宋体"/>
                <w:color w:val="auto"/>
                <w:szCs w:val="21"/>
              </w:rPr>
            </w:pPr>
            <w:r>
              <w:rPr>
                <w:rFonts w:hint="eastAsia" w:ascii="宋体" w:hAnsi="宋体" w:cs="宋体"/>
                <w:color w:val="auto"/>
                <w:szCs w:val="21"/>
              </w:rPr>
              <w:t>介电性能         加压2500V 1S         全部合格</w:t>
            </w:r>
          </w:p>
          <w:p>
            <w:pPr>
              <w:spacing w:line="400" w:lineRule="atLeast"/>
              <w:jc w:val="left"/>
              <w:rPr>
                <w:rFonts w:ascii="宋体" w:hAnsi="宋体" w:cs="宋体"/>
                <w:color w:val="auto"/>
                <w:szCs w:val="21"/>
              </w:rPr>
            </w:pPr>
            <w:r>
              <w:rPr>
                <w:rFonts w:hint="eastAsia" w:ascii="宋体" w:hAnsi="宋体" w:cs="宋体"/>
                <w:color w:val="auto"/>
                <w:szCs w:val="21"/>
              </w:rPr>
              <w:t>保护电路有效性 与接电端之间小于100mΩ 全部合格</w:t>
            </w:r>
          </w:p>
          <w:p>
            <w:pPr>
              <w:spacing w:line="400" w:lineRule="atLeast"/>
              <w:jc w:val="left"/>
              <w:rPr>
                <w:rFonts w:ascii="宋体" w:hAnsi="宋体" w:cs="宋体"/>
                <w:color w:val="auto"/>
                <w:szCs w:val="21"/>
              </w:rPr>
            </w:pPr>
            <w:r>
              <w:rPr>
                <w:rFonts w:hint="eastAsia" w:ascii="宋体" w:hAnsi="宋体" w:cs="宋体"/>
                <w:color w:val="auto"/>
                <w:szCs w:val="21"/>
              </w:rPr>
              <w:t>电气间隙         大于8.0mm            全部合格</w:t>
            </w:r>
          </w:p>
          <w:p>
            <w:pPr>
              <w:spacing w:line="400" w:lineRule="atLeast"/>
              <w:jc w:val="left"/>
              <w:rPr>
                <w:rFonts w:ascii="宋体" w:hAnsi="宋体" w:cs="宋体"/>
                <w:color w:val="auto"/>
                <w:szCs w:val="21"/>
              </w:rPr>
            </w:pPr>
            <w:r>
              <w:rPr>
                <w:rFonts w:hint="eastAsia" w:ascii="宋体" w:hAnsi="宋体" w:cs="宋体"/>
                <w:color w:val="auto"/>
                <w:szCs w:val="21"/>
              </w:rPr>
              <w:t>爬电距离         大于12.5mm           全部合格</w:t>
            </w:r>
          </w:p>
          <w:p>
            <w:pPr>
              <w:spacing w:line="400" w:lineRule="atLeast"/>
              <w:jc w:val="left"/>
              <w:rPr>
                <w:rFonts w:ascii="宋体" w:hAnsi="宋体" w:cs="宋体"/>
                <w:color w:val="auto"/>
                <w:szCs w:val="21"/>
              </w:rPr>
            </w:pPr>
            <w:r>
              <w:rPr>
                <w:rFonts w:hint="eastAsia" w:ascii="宋体" w:hAnsi="宋体" w:cs="宋体"/>
                <w:color w:val="auto"/>
                <w:szCs w:val="21"/>
              </w:rPr>
              <w:t>防护等级验证     IP40                 全部合格</w:t>
            </w:r>
          </w:p>
          <w:p>
            <w:pPr>
              <w:spacing w:line="400" w:lineRule="atLeast"/>
              <w:jc w:val="left"/>
              <w:rPr>
                <w:rFonts w:ascii="宋体" w:hAnsi="宋体" w:cs="宋体"/>
                <w:color w:val="auto"/>
                <w:szCs w:val="21"/>
              </w:rPr>
            </w:pPr>
            <w:r>
              <w:rPr>
                <w:rFonts w:hint="eastAsia" w:ascii="宋体" w:hAnsi="宋体" w:cs="宋体"/>
                <w:color w:val="auto"/>
                <w:szCs w:val="21"/>
              </w:rPr>
              <w:t xml:space="preserve">结论：合格 </w:t>
            </w:r>
            <w:r>
              <w:rPr>
                <w:rFonts w:ascii="宋体" w:hAnsi="宋体" w:cs="宋体"/>
                <w:color w:val="auto"/>
                <w:szCs w:val="21"/>
              </w:rPr>
              <w:t xml:space="preserve">           </w:t>
            </w:r>
            <w:r>
              <w:rPr>
                <w:rFonts w:hint="eastAsia" w:ascii="宋体" w:hAnsi="宋体" w:cs="宋体"/>
                <w:color w:val="auto"/>
                <w:szCs w:val="21"/>
              </w:rPr>
              <w:t>检验员：王勇</w:t>
            </w:r>
          </w:p>
          <w:p>
            <w:pPr>
              <w:spacing w:line="400" w:lineRule="exact"/>
              <w:rPr>
                <w:rFonts w:ascii="宋体" w:hAnsi="宋体" w:cs="宋体"/>
                <w:color w:val="auto"/>
                <w:szCs w:val="21"/>
              </w:rPr>
            </w:pPr>
          </w:p>
          <w:p>
            <w:pPr>
              <w:tabs>
                <w:tab w:val="left" w:pos="1045"/>
              </w:tabs>
              <w:spacing w:line="400" w:lineRule="atLeast"/>
              <w:jc w:val="left"/>
              <w:rPr>
                <w:rFonts w:ascii="宋体" w:hAnsi="宋体" w:cs="宋体"/>
                <w:color w:val="auto"/>
                <w:szCs w:val="21"/>
              </w:rPr>
            </w:pPr>
            <w:r>
              <w:rPr>
                <w:rFonts w:hint="eastAsia" w:ascii="宋体" w:hAnsi="宋体" w:cs="宋体"/>
                <w:color w:val="auto"/>
                <w:szCs w:val="21"/>
              </w:rPr>
              <w:t>抽检：2022年07月21日《高压成套电器出厂检验记录》</w:t>
            </w:r>
          </w:p>
          <w:p>
            <w:pPr>
              <w:tabs>
                <w:tab w:val="left" w:pos="1045"/>
              </w:tabs>
              <w:spacing w:line="400" w:lineRule="atLeast"/>
              <w:ind w:firstLine="525" w:firstLineChars="250"/>
              <w:jc w:val="left"/>
              <w:rPr>
                <w:rFonts w:ascii="宋体" w:hAnsi="宋体" w:cs="宋体"/>
                <w:color w:val="auto"/>
                <w:szCs w:val="21"/>
              </w:rPr>
            </w:pPr>
            <w:r>
              <w:rPr>
                <w:rFonts w:hint="eastAsia" w:ascii="宋体" w:hAnsi="宋体" w:cs="宋体"/>
                <w:color w:val="auto"/>
                <w:szCs w:val="21"/>
              </w:rPr>
              <w:t>名称：箱式变电站</w:t>
            </w:r>
            <w:r>
              <w:rPr>
                <w:rFonts w:ascii="宋体" w:hAnsi="宋体" w:cs="宋体"/>
                <w:color w:val="auto"/>
                <w:szCs w:val="21"/>
              </w:rPr>
              <w:t>Y</w:t>
            </w:r>
            <w:r>
              <w:rPr>
                <w:rFonts w:hint="eastAsia" w:ascii="宋体" w:hAnsi="宋体" w:cs="宋体"/>
                <w:color w:val="auto"/>
                <w:szCs w:val="21"/>
              </w:rPr>
              <w:t>B</w:t>
            </w:r>
            <w:r>
              <w:rPr>
                <w:rFonts w:ascii="宋体" w:hAnsi="宋体" w:cs="宋体"/>
                <w:color w:val="auto"/>
                <w:szCs w:val="21"/>
              </w:rPr>
              <w:t>M</w:t>
            </w:r>
            <w:r>
              <w:rPr>
                <w:rFonts w:hint="eastAsia" w:ascii="宋体" w:hAnsi="宋体" w:cs="宋体"/>
                <w:color w:val="auto"/>
                <w:szCs w:val="21"/>
              </w:rPr>
              <w:t>-10</w:t>
            </w:r>
            <w:r>
              <w:rPr>
                <w:rFonts w:ascii="宋体" w:hAnsi="宋体" w:cs="宋体"/>
                <w:color w:val="auto"/>
                <w:szCs w:val="21"/>
              </w:rPr>
              <w:t>/</w:t>
            </w:r>
            <w:r>
              <w:rPr>
                <w:rFonts w:hint="eastAsia" w:ascii="宋体" w:hAnsi="宋体" w:cs="宋体"/>
                <w:color w:val="auto"/>
                <w:szCs w:val="21"/>
              </w:rPr>
              <w:t>800</w:t>
            </w:r>
            <w:r>
              <w:rPr>
                <w:rFonts w:ascii="宋体" w:hAnsi="宋体" w:cs="宋体"/>
                <w:color w:val="auto"/>
                <w:szCs w:val="21"/>
              </w:rPr>
              <w:t>KV</w:t>
            </w:r>
          </w:p>
          <w:p>
            <w:pPr>
              <w:spacing w:line="400" w:lineRule="exact"/>
              <w:rPr>
                <w:rFonts w:ascii="宋体" w:hAnsi="宋体" w:cs="宋体"/>
                <w:color w:val="auto"/>
                <w:szCs w:val="21"/>
              </w:rPr>
            </w:pPr>
            <w:r>
              <w:rPr>
                <w:rFonts w:ascii="宋体" w:hAnsi="宋体" w:cs="宋体"/>
                <w:color w:val="auto"/>
                <w:szCs w:val="21"/>
              </w:rPr>
              <w:drawing>
                <wp:anchor distT="0" distB="0" distL="114300" distR="114300" simplePos="0" relativeHeight="251669504" behindDoc="0" locked="0" layoutInCell="1" allowOverlap="1">
                  <wp:simplePos x="0" y="0"/>
                  <wp:positionH relativeFrom="column">
                    <wp:posOffset>-401320</wp:posOffset>
                  </wp:positionH>
                  <wp:positionV relativeFrom="paragraph">
                    <wp:posOffset>-537210</wp:posOffset>
                  </wp:positionV>
                  <wp:extent cx="4051935" cy="5436870"/>
                  <wp:effectExtent l="0" t="0" r="12065" b="1143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055800" cy="5441900"/>
                          </a:xfrm>
                          <a:prstGeom prst="rect">
                            <a:avLst/>
                          </a:prstGeom>
                          <a:noFill/>
                          <a:ln>
                            <a:noFill/>
                          </a:ln>
                        </pic:spPr>
                      </pic:pic>
                    </a:graphicData>
                  </a:graphic>
                </wp:anchor>
              </w:drawing>
            </w: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p>
          <w:p>
            <w:pPr>
              <w:spacing w:line="400" w:lineRule="exact"/>
              <w:rPr>
                <w:rFonts w:ascii="宋体" w:hAnsi="宋体" w:cs="宋体"/>
                <w:color w:val="auto"/>
                <w:szCs w:val="21"/>
              </w:rPr>
            </w:pPr>
            <w:r>
              <w:rPr>
                <w:rFonts w:hint="eastAsia" w:ascii="宋体" w:hAnsi="宋体" w:cs="宋体"/>
                <w:color w:val="auto"/>
                <w:szCs w:val="21"/>
              </w:rPr>
              <w:t>组织的质检工作均为授权的质检员进行检查。</w:t>
            </w:r>
          </w:p>
          <w:p>
            <w:pPr>
              <w:tabs>
                <w:tab w:val="left" w:pos="1045"/>
              </w:tabs>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查产品委外试验情况：</w:t>
            </w:r>
          </w:p>
          <w:p>
            <w:pPr>
              <w:tabs>
                <w:tab w:val="left" w:pos="1045"/>
              </w:tabs>
              <w:spacing w:line="400" w:lineRule="atLeast"/>
              <w:ind w:firstLine="420" w:firstLineChars="200"/>
              <w:jc w:val="left"/>
              <w:rPr>
                <w:rFonts w:ascii="宋体" w:hAnsi="宋体" w:cs="宋体"/>
                <w:color w:val="auto"/>
                <w:szCs w:val="21"/>
              </w:rPr>
            </w:pPr>
            <w:r>
              <w:rPr>
                <w:rFonts w:hint="eastAsia" w:ascii="宋体" w:hAnsi="宋体" w:cs="宋体"/>
                <w:color w:val="auto"/>
                <w:szCs w:val="21"/>
              </w:rPr>
              <w:t>抽查如下：</w:t>
            </w:r>
          </w:p>
          <w:p>
            <w:pPr>
              <w:tabs>
                <w:tab w:val="left" w:pos="1045"/>
              </w:tabs>
              <w:spacing w:line="400" w:lineRule="atLeast"/>
              <w:ind w:firstLine="420" w:firstLineChars="200"/>
              <w:jc w:val="left"/>
              <w:rPr>
                <w:rFonts w:ascii="宋体" w:hAnsi="宋体" w:cs="宋体"/>
                <w:color w:val="auto"/>
                <w:szCs w:val="21"/>
              </w:rPr>
            </w:pPr>
            <w:r>
              <w:rPr>
                <w:rFonts w:hint="eastAsia" w:ascii="宋体" w:hAnsi="宋体" w:cs="宋体"/>
                <w:color w:val="auto"/>
                <w:szCs w:val="21"/>
              </w:rPr>
              <w:t>名称：低压成套开关设备，型号：G</w:t>
            </w:r>
            <w:r>
              <w:rPr>
                <w:rFonts w:ascii="宋体" w:hAnsi="宋体" w:cs="宋体"/>
                <w:color w:val="auto"/>
                <w:szCs w:val="21"/>
              </w:rPr>
              <w:t xml:space="preserve">CS </w:t>
            </w:r>
            <w:r>
              <w:rPr>
                <w:rFonts w:hint="eastAsia" w:ascii="宋体" w:hAnsi="宋体" w:cs="宋体"/>
                <w:color w:val="auto"/>
                <w:szCs w:val="21"/>
              </w:rPr>
              <w:t>报告编号：</w:t>
            </w:r>
            <w:r>
              <w:rPr>
                <w:rFonts w:ascii="宋体" w:hAnsi="宋体" w:cs="宋体"/>
                <w:color w:val="auto"/>
                <w:szCs w:val="21"/>
              </w:rPr>
              <w:t>ZM21049</w:t>
            </w:r>
          </w:p>
          <w:p>
            <w:pPr>
              <w:tabs>
                <w:tab w:val="left" w:pos="1045"/>
              </w:tabs>
              <w:spacing w:line="400" w:lineRule="atLeast"/>
              <w:ind w:firstLine="420" w:firstLineChars="200"/>
              <w:jc w:val="left"/>
              <w:rPr>
                <w:rFonts w:hint="eastAsia" w:ascii="宋体" w:hAnsi="宋体" w:cs="宋体"/>
                <w:color w:val="auto"/>
                <w:szCs w:val="21"/>
              </w:rPr>
            </w:pPr>
            <w:r>
              <w:rPr>
                <w:rFonts w:hint="eastAsia" w:ascii="宋体" w:hAnsi="宋体" w:cs="宋体"/>
                <w:color w:val="auto"/>
                <w:szCs w:val="21"/>
              </w:rPr>
              <w:t>名称：户内交流金属铠装移开式开关设备，型号：</w:t>
            </w:r>
            <w:r>
              <w:rPr>
                <w:rFonts w:ascii="宋体" w:hAnsi="宋体" w:cs="宋体"/>
                <w:color w:val="auto"/>
                <w:szCs w:val="21"/>
              </w:rPr>
              <w:t xml:space="preserve">KYN28-12/1250-31.5 </w:t>
            </w:r>
            <w:r>
              <w:rPr>
                <w:rFonts w:hint="eastAsia" w:ascii="宋体" w:hAnsi="宋体" w:cs="宋体"/>
                <w:color w:val="auto"/>
                <w:szCs w:val="21"/>
              </w:rPr>
              <w:t>报告编号：</w:t>
            </w:r>
            <w:r>
              <w:rPr>
                <w:rFonts w:ascii="宋体" w:hAnsi="宋体" w:cs="宋体"/>
                <w:color w:val="auto"/>
                <w:szCs w:val="21"/>
              </w:rPr>
              <w:t>WG21060196</w:t>
            </w:r>
          </w:p>
          <w:p>
            <w:pPr>
              <w:tabs>
                <w:tab w:val="left" w:pos="1045"/>
              </w:tabs>
              <w:spacing w:line="400" w:lineRule="atLeast"/>
              <w:ind w:firstLine="420" w:firstLineChars="200"/>
              <w:jc w:val="left"/>
              <w:rPr>
                <w:rFonts w:ascii="宋体" w:hAnsi="宋体" w:cs="宋体"/>
                <w:color w:val="auto"/>
                <w:szCs w:val="21"/>
              </w:rPr>
            </w:pPr>
            <w:r>
              <w:rPr>
                <w:rFonts w:hint="eastAsia" w:ascii="宋体" w:hAnsi="宋体" w:cs="宋体"/>
                <w:color w:val="auto"/>
                <w:szCs w:val="21"/>
              </w:rPr>
              <w:t>名称：箱式固定式交流金属封闭开关设备，型号：H</w:t>
            </w:r>
            <w:r>
              <w:rPr>
                <w:rFonts w:ascii="宋体" w:hAnsi="宋体" w:cs="宋体"/>
                <w:color w:val="auto"/>
                <w:szCs w:val="21"/>
              </w:rPr>
              <w:t>XGN</w:t>
            </w:r>
            <w:r>
              <w:rPr>
                <w:rFonts w:hint="eastAsia" w:ascii="宋体" w:hAnsi="宋体" w:cs="宋体"/>
                <w:color w:val="auto"/>
                <w:szCs w:val="21"/>
              </w:rPr>
              <w:t>-12/125-31.5报告编号：</w:t>
            </w:r>
            <w:r>
              <w:rPr>
                <w:rFonts w:ascii="宋体" w:hAnsi="宋体" w:cs="宋体"/>
                <w:color w:val="auto"/>
                <w:szCs w:val="21"/>
              </w:rPr>
              <w:t>X</w:t>
            </w:r>
            <w:r>
              <w:rPr>
                <w:rFonts w:hint="eastAsia" w:ascii="宋体" w:hAnsi="宋体" w:cs="宋体"/>
                <w:color w:val="auto"/>
                <w:szCs w:val="21"/>
              </w:rPr>
              <w:t>G</w:t>
            </w:r>
            <w:r>
              <w:rPr>
                <w:rFonts w:ascii="宋体" w:hAnsi="宋体" w:cs="宋体"/>
                <w:color w:val="auto"/>
                <w:szCs w:val="21"/>
              </w:rPr>
              <w:t>21080355</w:t>
            </w:r>
          </w:p>
          <w:p>
            <w:pPr>
              <w:tabs>
                <w:tab w:val="left" w:pos="1045"/>
              </w:tabs>
              <w:spacing w:line="400" w:lineRule="atLeast"/>
              <w:ind w:firstLine="420" w:firstLineChars="200"/>
              <w:jc w:val="left"/>
              <w:rPr>
                <w:rFonts w:ascii="宋体" w:hAnsi="宋体" w:cs="宋体"/>
                <w:color w:val="auto"/>
                <w:szCs w:val="21"/>
              </w:rPr>
            </w:pPr>
            <w:r>
              <w:rPr>
                <w:rFonts w:hint="eastAsia" w:ascii="宋体" w:hAnsi="宋体" w:cs="宋体"/>
                <w:color w:val="auto"/>
                <w:szCs w:val="21"/>
              </w:rPr>
              <w:t>名称：箱式固定式交流金属封闭开关设备，型号：H</w:t>
            </w:r>
            <w:r>
              <w:rPr>
                <w:rFonts w:ascii="宋体" w:hAnsi="宋体" w:cs="宋体"/>
                <w:color w:val="auto"/>
                <w:szCs w:val="21"/>
              </w:rPr>
              <w:t>XGN</w:t>
            </w:r>
            <w:r>
              <w:rPr>
                <w:rFonts w:hint="eastAsia" w:ascii="宋体" w:hAnsi="宋体" w:cs="宋体"/>
                <w:color w:val="auto"/>
                <w:szCs w:val="21"/>
              </w:rPr>
              <w:t>-12/630-20</w:t>
            </w:r>
            <w:r>
              <w:rPr>
                <w:rFonts w:ascii="宋体" w:hAnsi="宋体" w:cs="宋体"/>
                <w:color w:val="auto"/>
                <w:szCs w:val="21"/>
              </w:rPr>
              <w:t xml:space="preserve"> </w:t>
            </w:r>
            <w:r>
              <w:rPr>
                <w:rFonts w:hint="eastAsia" w:ascii="宋体" w:hAnsi="宋体" w:cs="宋体"/>
                <w:color w:val="auto"/>
                <w:szCs w:val="21"/>
              </w:rPr>
              <w:t>报告编号：</w:t>
            </w:r>
            <w:r>
              <w:rPr>
                <w:rFonts w:ascii="宋体" w:hAnsi="宋体" w:cs="宋体"/>
                <w:color w:val="auto"/>
                <w:szCs w:val="21"/>
              </w:rPr>
              <w:t>W</w:t>
            </w:r>
            <w:r>
              <w:rPr>
                <w:rFonts w:hint="eastAsia" w:ascii="宋体" w:hAnsi="宋体" w:cs="宋体"/>
                <w:color w:val="auto"/>
                <w:szCs w:val="21"/>
              </w:rPr>
              <w:t>G</w:t>
            </w:r>
            <w:r>
              <w:rPr>
                <w:rFonts w:ascii="宋体" w:hAnsi="宋体" w:cs="宋体"/>
                <w:color w:val="auto"/>
                <w:szCs w:val="21"/>
              </w:rPr>
              <w:t>21080354</w:t>
            </w:r>
          </w:p>
          <w:p>
            <w:pPr>
              <w:tabs>
                <w:tab w:val="left" w:pos="1045"/>
              </w:tabs>
              <w:spacing w:line="400" w:lineRule="atLeast"/>
              <w:ind w:firstLine="420" w:firstLineChars="200"/>
              <w:jc w:val="left"/>
              <w:rPr>
                <w:rFonts w:ascii="宋体" w:hAnsi="宋体" w:cs="宋体"/>
                <w:color w:val="auto"/>
                <w:szCs w:val="21"/>
              </w:rPr>
            </w:pPr>
            <w:r>
              <w:rPr>
                <w:rFonts w:hint="eastAsia" w:ascii="宋体" w:hAnsi="宋体" w:cs="宋体"/>
                <w:color w:val="auto"/>
                <w:szCs w:val="21"/>
              </w:rPr>
              <w:t>名称：高低压预装式变电站，型号：Y</w:t>
            </w:r>
            <w:r>
              <w:rPr>
                <w:rFonts w:ascii="宋体" w:hAnsi="宋体" w:cs="宋体"/>
                <w:color w:val="auto"/>
                <w:szCs w:val="21"/>
              </w:rPr>
              <w:t xml:space="preserve">BM-12/0.4-1600 </w:t>
            </w:r>
            <w:r>
              <w:rPr>
                <w:rFonts w:hint="eastAsia" w:ascii="宋体" w:hAnsi="宋体" w:cs="宋体"/>
                <w:color w:val="auto"/>
                <w:szCs w:val="21"/>
              </w:rPr>
              <w:t>报告编号：2113345342</w:t>
            </w:r>
          </w:p>
          <w:p>
            <w:pPr>
              <w:tabs>
                <w:tab w:val="left" w:pos="1045"/>
              </w:tabs>
              <w:spacing w:line="400" w:lineRule="atLeast"/>
              <w:ind w:firstLine="420" w:firstLineChars="200"/>
              <w:jc w:val="left"/>
              <w:rPr>
                <w:rFonts w:ascii="宋体" w:hAnsi="宋体" w:cs="宋体"/>
                <w:color w:val="auto"/>
                <w:szCs w:val="21"/>
              </w:rPr>
            </w:pPr>
            <w:r>
              <w:rPr>
                <w:rFonts w:hint="eastAsia" w:ascii="宋体" w:hAnsi="宋体" w:cs="宋体"/>
                <w:color w:val="auto"/>
                <w:szCs w:val="21"/>
              </w:rPr>
              <w:t>（见附件）</w:t>
            </w:r>
          </w:p>
          <w:p>
            <w:pPr>
              <w:tabs>
                <w:tab w:val="left" w:pos="1045"/>
              </w:tabs>
              <w:spacing w:line="400" w:lineRule="atLeast"/>
              <w:ind w:firstLine="420" w:firstLineChars="200"/>
              <w:jc w:val="left"/>
              <w:rPr>
                <w:rFonts w:ascii="宋体" w:hAnsi="宋体" w:cs="宋体"/>
                <w:color w:val="auto"/>
                <w:szCs w:val="21"/>
              </w:rPr>
            </w:pPr>
            <w:r>
              <w:rPr>
                <w:rFonts w:hint="eastAsia" w:ascii="宋体" w:hAnsi="宋体" w:cs="宋体"/>
                <w:color w:val="auto"/>
                <w:szCs w:val="21"/>
              </w:rPr>
              <w:t>2022年公司无质量监督抽查情况。</w:t>
            </w:r>
          </w:p>
          <w:p>
            <w:pPr>
              <w:spacing w:line="400" w:lineRule="exact"/>
              <w:rPr>
                <w:rFonts w:ascii="宋体" w:hAnsi="宋体" w:cs="宋体"/>
                <w:color w:val="auto"/>
                <w:szCs w:val="21"/>
              </w:rPr>
            </w:pPr>
            <w:r>
              <w:rPr>
                <w:rFonts w:hint="eastAsia" w:ascii="宋体" w:hAnsi="宋体" w:cs="宋体"/>
                <w:color w:val="auto"/>
                <w:szCs w:val="21"/>
              </w:rPr>
              <w:t>产品和服务放行基本满足要求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400" w:lineRule="exact"/>
              <w:rPr>
                <w:rFonts w:ascii="宋体" w:hAnsi="宋体" w:cs="宋体"/>
                <w:color w:val="auto"/>
                <w:szCs w:val="21"/>
              </w:rPr>
            </w:pPr>
            <w:r>
              <w:rPr>
                <w:rFonts w:hint="eastAsia" w:ascii="宋体" w:hAnsi="宋体" w:cs="宋体"/>
                <w:color w:val="auto"/>
                <w:szCs w:val="21"/>
              </w:rPr>
              <w:t>不合格输出的控制</w:t>
            </w:r>
          </w:p>
        </w:tc>
        <w:tc>
          <w:tcPr>
            <w:tcW w:w="960" w:type="dxa"/>
          </w:tcPr>
          <w:p>
            <w:pPr>
              <w:spacing w:line="400" w:lineRule="exact"/>
              <w:rPr>
                <w:rFonts w:ascii="宋体" w:hAnsi="宋体" w:cs="宋体"/>
                <w:color w:val="auto"/>
                <w:szCs w:val="21"/>
              </w:rPr>
            </w:pPr>
            <w:r>
              <w:rPr>
                <w:rFonts w:hint="eastAsia" w:ascii="宋体" w:hAnsi="宋体" w:cs="宋体"/>
                <w:color w:val="auto"/>
                <w:szCs w:val="21"/>
              </w:rPr>
              <w:t xml:space="preserve">8.7 </w:t>
            </w:r>
          </w:p>
        </w:tc>
        <w:tc>
          <w:tcPr>
            <w:tcW w:w="10004" w:type="dxa"/>
          </w:tcPr>
          <w:p>
            <w:pPr>
              <w:spacing w:line="400" w:lineRule="exact"/>
              <w:ind w:firstLine="420" w:firstLineChars="200"/>
              <w:rPr>
                <w:rFonts w:ascii="宋体" w:hAnsi="宋体" w:cs="宋体"/>
                <w:color w:val="auto"/>
                <w:szCs w:val="21"/>
              </w:rPr>
            </w:pPr>
            <w:r>
              <w:rPr>
                <w:rFonts w:hint="eastAsia" w:ascii="宋体" w:hAnsi="宋体" w:cs="宋体"/>
                <w:color w:val="auto"/>
                <w:szCs w:val="21"/>
              </w:rPr>
              <w:t>公司制定《不合格控制程序》明确了各类、各阶段的不合格的控制管控要求，并实施对不合格的处置方法选择、采取措施的程度取决于不合格的性质及其对产品的影响程度。策划的《不合格控制程序》，对不合格品的控制及其职责、权限及要求进行了规定。</w:t>
            </w:r>
          </w:p>
          <w:p>
            <w:pPr>
              <w:spacing w:line="400" w:lineRule="exact"/>
              <w:ind w:firstLine="420" w:firstLineChars="200"/>
              <w:rPr>
                <w:rFonts w:ascii="宋体" w:hAnsi="宋体" w:cs="宋体"/>
                <w:color w:val="auto"/>
                <w:szCs w:val="21"/>
              </w:rPr>
            </w:pPr>
            <w:r>
              <w:rPr>
                <w:rFonts w:hint="eastAsia" w:ascii="宋体" w:hAnsi="宋体" w:cs="宋体"/>
                <w:color w:val="auto"/>
                <w:szCs w:val="21"/>
              </w:rPr>
              <w:t>出示：《不合格品处置单》</w:t>
            </w:r>
          </w:p>
          <w:p>
            <w:pPr>
              <w:spacing w:line="400" w:lineRule="exact"/>
              <w:ind w:firstLine="420" w:firstLineChars="200"/>
              <w:rPr>
                <w:rFonts w:ascii="宋体" w:hAnsi="宋体" w:cs="宋体"/>
                <w:color w:val="auto"/>
                <w:szCs w:val="21"/>
              </w:rPr>
            </w:pPr>
            <w:r>
              <w:rPr>
                <w:rFonts w:hint="eastAsia" w:ascii="宋体" w:hAnsi="宋体" w:cs="宋体"/>
                <w:color w:val="auto"/>
                <w:szCs w:val="21"/>
              </w:rPr>
              <w:t>2022年10月23日  部门：生计部</w:t>
            </w:r>
          </w:p>
          <w:p>
            <w:pPr>
              <w:spacing w:line="400" w:lineRule="exact"/>
              <w:ind w:firstLine="420" w:firstLineChars="200"/>
              <w:rPr>
                <w:rFonts w:ascii="宋体" w:hAnsi="宋体" w:cs="宋体"/>
                <w:color w:val="auto"/>
                <w:szCs w:val="21"/>
              </w:rPr>
            </w:pPr>
            <w:r>
              <w:rPr>
                <w:rFonts w:hint="eastAsia" w:ascii="宋体" w:hAnsi="宋体" w:cs="宋体"/>
                <w:color w:val="auto"/>
                <w:szCs w:val="21"/>
              </w:rPr>
              <w:t>不合格描述：在测试中发现低压开关柜</w:t>
            </w:r>
            <w:r>
              <w:rPr>
                <w:rFonts w:ascii="宋体" w:hAnsi="宋体" w:cs="宋体"/>
                <w:color w:val="auto"/>
                <w:szCs w:val="21"/>
              </w:rPr>
              <w:t>FHXL</w:t>
            </w:r>
            <w:r>
              <w:rPr>
                <w:rFonts w:hint="eastAsia" w:ascii="宋体" w:hAnsi="宋体" w:cs="宋体"/>
                <w:color w:val="auto"/>
                <w:szCs w:val="21"/>
              </w:rPr>
              <w:t>二次接线排线链接信号灯接错。</w:t>
            </w:r>
          </w:p>
          <w:p>
            <w:pPr>
              <w:spacing w:line="400" w:lineRule="exact"/>
              <w:ind w:firstLine="420" w:firstLineChars="200"/>
              <w:rPr>
                <w:rFonts w:ascii="宋体" w:hAnsi="宋体" w:cs="宋体"/>
                <w:color w:val="auto"/>
                <w:szCs w:val="21"/>
              </w:rPr>
            </w:pPr>
            <w:r>
              <w:rPr>
                <w:rFonts w:hint="eastAsia" w:ascii="宋体" w:hAnsi="宋体" w:cs="宋体"/>
                <w:color w:val="auto"/>
                <w:szCs w:val="21"/>
              </w:rPr>
              <w:t>原因分析：员工工作疏忽，未按作业工艺文件进行操作，造成不合格。</w:t>
            </w:r>
          </w:p>
          <w:p>
            <w:pPr>
              <w:spacing w:line="400" w:lineRule="exact"/>
              <w:rPr>
                <w:rFonts w:ascii="宋体" w:hAnsi="宋体" w:cs="宋体"/>
                <w:color w:val="auto"/>
                <w:szCs w:val="21"/>
              </w:rPr>
            </w:pPr>
            <w:r>
              <w:rPr>
                <w:rFonts w:hint="eastAsia" w:ascii="宋体" w:hAnsi="宋体" w:cs="宋体"/>
                <w:color w:val="auto"/>
                <w:szCs w:val="21"/>
              </w:rPr>
              <w:t>纠正措施：返工，重新排查，更换接触点后</w:t>
            </w:r>
            <w:r>
              <w:rPr>
                <w:rFonts w:ascii="宋体" w:hAnsi="宋体" w:cs="宋体"/>
                <w:color w:val="auto"/>
                <w:szCs w:val="21"/>
              </w:rPr>
              <w:t>，</w:t>
            </w:r>
            <w:r>
              <w:rPr>
                <w:rFonts w:hint="eastAsia" w:ascii="宋体" w:hAnsi="宋体" w:cs="宋体"/>
                <w:color w:val="auto"/>
                <w:szCs w:val="21"/>
              </w:rPr>
              <w:t>正常通电</w:t>
            </w:r>
          </w:p>
          <w:p>
            <w:pPr>
              <w:spacing w:line="400" w:lineRule="exact"/>
              <w:ind w:firstLine="420" w:firstLineChars="200"/>
              <w:rPr>
                <w:rFonts w:ascii="宋体" w:hAnsi="宋体" w:cs="宋体"/>
                <w:color w:val="auto"/>
                <w:szCs w:val="21"/>
              </w:rPr>
            </w:pPr>
            <w:r>
              <w:rPr>
                <w:rFonts w:hint="eastAsia" w:ascii="宋体" w:hAnsi="宋体" w:cs="宋体"/>
                <w:color w:val="auto"/>
                <w:szCs w:val="21"/>
              </w:rPr>
              <w:t>验证：重新进行测试，正常。</w:t>
            </w:r>
          </w:p>
          <w:p>
            <w:pPr>
              <w:spacing w:line="400" w:lineRule="exact"/>
              <w:ind w:firstLine="420" w:firstLineChars="200"/>
              <w:rPr>
                <w:rFonts w:ascii="宋体" w:hAnsi="宋体" w:cs="宋体"/>
                <w:color w:val="auto"/>
                <w:szCs w:val="21"/>
              </w:rPr>
            </w:pPr>
            <w:r>
              <w:rPr>
                <w:rFonts w:hint="eastAsia" w:ascii="宋体" w:hAnsi="宋体" w:cs="宋体"/>
                <w:color w:val="auto"/>
                <w:szCs w:val="21"/>
              </w:rPr>
              <w:t>验证人：王明华</w:t>
            </w:r>
          </w:p>
          <w:p>
            <w:pPr>
              <w:spacing w:line="400" w:lineRule="exact"/>
              <w:ind w:firstLine="420" w:firstLineChars="200"/>
              <w:rPr>
                <w:rFonts w:ascii="宋体" w:hAnsi="宋体" w:cs="宋体"/>
                <w:color w:val="auto"/>
                <w:szCs w:val="21"/>
              </w:rPr>
            </w:pPr>
            <w:r>
              <w:rPr>
                <w:rFonts w:hint="eastAsia" w:ascii="宋体" w:hAnsi="宋体" w:cs="宋体"/>
                <w:color w:val="auto"/>
                <w:szCs w:val="21"/>
              </w:rPr>
              <w:t>负责人讲，公司体系运行以来没发生对不合格品进行让步放行的情况，部门对不合格品的性质、处理的措施及结论的结果进行了记录及保持。</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生产和服务提供的控制</w:t>
            </w:r>
          </w:p>
        </w:tc>
        <w:tc>
          <w:tcPr>
            <w:tcW w:w="960" w:type="dxa"/>
          </w:tcPr>
          <w:p>
            <w:pPr>
              <w:spacing w:line="360" w:lineRule="auto"/>
              <w:rPr>
                <w:rFonts w:ascii="宋体" w:hAnsi="宋体" w:cs="宋体"/>
                <w:color w:val="auto"/>
                <w:szCs w:val="21"/>
              </w:rPr>
            </w:pPr>
            <w:r>
              <w:rPr>
                <w:rFonts w:hint="eastAsia" w:ascii="宋体" w:hAnsi="宋体" w:cs="宋体"/>
                <w:color w:val="auto"/>
                <w:szCs w:val="21"/>
              </w:rPr>
              <w:t>8.5.1</w:t>
            </w:r>
          </w:p>
          <w:p>
            <w:pPr>
              <w:spacing w:line="360" w:lineRule="auto"/>
              <w:ind w:firstLine="420" w:firstLineChars="200"/>
              <w:rPr>
                <w:rFonts w:ascii="宋体" w:hAnsi="宋体" w:cs="宋体"/>
                <w:color w:val="auto"/>
                <w:szCs w:val="21"/>
              </w:rPr>
            </w:pPr>
          </w:p>
        </w:tc>
        <w:tc>
          <w:tcPr>
            <w:tcW w:w="10004"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公司制定了《生产和服务过程控制程序》明确了受控条件</w:t>
            </w:r>
          </w:p>
          <w:p>
            <w:pPr>
              <w:spacing w:line="360" w:lineRule="auto"/>
              <w:ind w:firstLine="420" w:firstLineChars="200"/>
              <w:rPr>
                <w:rFonts w:ascii="宋体" w:hAnsi="宋体" w:cs="宋体"/>
                <w:color w:val="auto"/>
                <w:szCs w:val="21"/>
              </w:rPr>
            </w:pPr>
            <w:r>
              <w:rPr>
                <w:rFonts w:hint="eastAsia" w:ascii="宋体" w:hAnsi="宋体" w:cs="宋体"/>
                <w:color w:val="auto"/>
                <w:szCs w:val="21"/>
              </w:rPr>
              <w:t>1、查生产车间各工序(工位)均有正在生产的工艺文件：包括图纸、作业指导书，均为现行有效的文件；</w:t>
            </w:r>
          </w:p>
          <w:p>
            <w:pPr>
              <w:spacing w:line="360" w:lineRule="auto"/>
              <w:ind w:firstLine="420" w:firstLineChars="200"/>
              <w:rPr>
                <w:rFonts w:ascii="宋体" w:hAnsi="宋体" w:cs="宋体"/>
                <w:color w:val="auto"/>
                <w:szCs w:val="21"/>
              </w:rPr>
            </w:pPr>
            <w:r>
              <w:rPr>
                <w:rFonts w:hint="eastAsia" w:ascii="宋体" w:hAnsi="宋体" w:cs="宋体"/>
                <w:color w:val="auto"/>
                <w:szCs w:val="21"/>
              </w:rPr>
              <w:t>2、查生产车间及作业工位执行的作业指导书主要包括：《电气装配工序检验要求》《作业指导书》、装配图纸等，均放置于工位附近，便于查阅对照。</w:t>
            </w:r>
          </w:p>
          <w:p>
            <w:pPr>
              <w:spacing w:line="360" w:lineRule="auto"/>
              <w:ind w:firstLine="420" w:firstLineChars="200"/>
              <w:rPr>
                <w:rFonts w:ascii="宋体" w:hAnsi="宋体" w:cs="宋体"/>
                <w:color w:val="auto"/>
                <w:szCs w:val="21"/>
              </w:rPr>
            </w:pPr>
            <w:r>
              <w:rPr>
                <w:rFonts w:hint="eastAsia" w:ascii="宋体" w:hAnsi="宋体" w:cs="宋体"/>
                <w:color w:val="auto"/>
                <w:szCs w:val="21"/>
              </w:rPr>
              <w:t>3.生产车间有剥线钳、尖嘴钳、活动扳手、冷压钳、台钳、螺丝刀、手提式电钻、穿线器等组装手动工具等，相关设备工作正常，状态良好，无异常现象，符合产品的组装的条件及要求。</w:t>
            </w:r>
          </w:p>
          <w:p>
            <w:pPr>
              <w:spacing w:line="360" w:lineRule="auto"/>
              <w:ind w:firstLine="420" w:firstLineChars="200"/>
              <w:rPr>
                <w:rFonts w:ascii="宋体" w:hAnsi="宋体" w:cs="宋体"/>
                <w:color w:val="auto"/>
                <w:szCs w:val="21"/>
              </w:rPr>
            </w:pPr>
            <w:r>
              <w:rPr>
                <w:rFonts w:hint="eastAsia" w:ascii="宋体" w:hAnsi="宋体" w:cs="宋体"/>
                <w:color w:val="auto"/>
                <w:szCs w:val="21"/>
              </w:rPr>
              <w:t>4.现场配置了相应的检测设备，主要为游标卡尺、耐压测试仪、接地导通电阻测试仪、绝缘电阻表等。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公司认证的范围为：</w:t>
            </w:r>
            <w:r>
              <w:rPr>
                <w:rFonts w:ascii="宋体" w:hAnsi="宋体" w:cs="宋体"/>
                <w:color w:val="auto"/>
                <w:szCs w:val="21"/>
              </w:rPr>
              <w:t>高压成套设备及强制认证范围内低压成套设备的制造（组装）</w:t>
            </w:r>
            <w:r>
              <w:rPr>
                <w:rFonts w:hint="eastAsia" w:ascii="宋体" w:hAnsi="宋体" w:cs="宋体"/>
                <w:color w:val="auto"/>
                <w:szCs w:val="21"/>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5、产品工艺流程：</w:t>
            </w:r>
          </w:p>
          <w:p>
            <w:pPr>
              <w:spacing w:line="360" w:lineRule="auto"/>
              <w:ind w:firstLine="420" w:firstLineChars="200"/>
              <w:rPr>
                <w:rFonts w:ascii="宋体" w:hAnsi="宋体" w:cs="宋体"/>
                <w:color w:val="auto"/>
                <w:szCs w:val="21"/>
              </w:rPr>
            </w:pPr>
            <w:r>
              <w:rPr>
                <w:rFonts w:hint="eastAsia" w:ascii="宋体" w:hAnsi="宋体" w:cs="宋体"/>
                <w:color w:val="auto"/>
                <w:szCs w:val="21"/>
              </w:rPr>
              <w:t>箱体制作（外包）—电器组装（一次和二次线装配）—调试—通电检验—包装入库--交付</w:t>
            </w:r>
          </w:p>
          <w:p>
            <w:pPr>
              <w:spacing w:line="360" w:lineRule="auto"/>
              <w:ind w:firstLine="420" w:firstLineChars="200"/>
              <w:rPr>
                <w:rFonts w:ascii="宋体" w:hAnsi="宋体" w:cs="宋体"/>
                <w:color w:val="auto"/>
                <w:szCs w:val="21"/>
              </w:rPr>
            </w:pPr>
            <w:r>
              <w:rPr>
                <w:rFonts w:hint="eastAsia" w:ascii="宋体" w:hAnsi="宋体" w:cs="宋体"/>
                <w:color w:val="auto"/>
                <w:szCs w:val="21"/>
              </w:rPr>
              <w:t>关键过程：组装、调试</w:t>
            </w:r>
          </w:p>
          <w:p>
            <w:pPr>
              <w:pStyle w:val="2"/>
              <w:ind w:firstLine="420" w:firstLineChars="200"/>
              <w:rPr>
                <w:rFonts w:ascii="宋体" w:hAnsi="宋体" w:cs="宋体"/>
                <w:bCs w:val="0"/>
                <w:color w:val="auto"/>
                <w:spacing w:val="0"/>
                <w:szCs w:val="21"/>
              </w:rPr>
            </w:pPr>
            <w:r>
              <w:rPr>
                <w:rFonts w:hint="eastAsia" w:ascii="宋体" w:hAnsi="宋体" w:cs="宋体"/>
                <w:bCs w:val="0"/>
                <w:color w:val="auto"/>
                <w:spacing w:val="0"/>
                <w:szCs w:val="21"/>
              </w:rPr>
              <w:t>特殊过程：无</w:t>
            </w:r>
          </w:p>
          <w:p>
            <w:pPr>
              <w:spacing w:line="360" w:lineRule="auto"/>
              <w:ind w:firstLine="420" w:firstLineChars="200"/>
              <w:rPr>
                <w:rFonts w:ascii="宋体" w:hAnsi="宋体" w:cs="宋体"/>
                <w:color w:val="auto"/>
                <w:szCs w:val="21"/>
              </w:rPr>
            </w:pPr>
            <w:r>
              <w:rPr>
                <w:rFonts w:hint="eastAsia" w:ascii="宋体" w:hAnsi="宋体" w:cs="宋体"/>
                <w:color w:val="auto"/>
                <w:szCs w:val="21"/>
              </w:rPr>
              <w:t>6、查看实施监视测量情况</w:t>
            </w:r>
          </w:p>
          <w:p>
            <w:pPr>
              <w:spacing w:line="360" w:lineRule="auto"/>
              <w:ind w:firstLine="420" w:firstLineChars="200"/>
              <w:rPr>
                <w:rFonts w:ascii="宋体" w:hAnsi="宋体" w:cs="宋体"/>
                <w:color w:val="auto"/>
                <w:szCs w:val="21"/>
              </w:rPr>
            </w:pPr>
            <w:r>
              <w:rPr>
                <w:rFonts w:hint="eastAsia" w:ascii="宋体" w:hAnsi="宋体" w:cs="宋体"/>
                <w:color w:val="auto"/>
                <w:szCs w:val="21"/>
              </w:rPr>
              <w:t>出示：产品检验记录表</w:t>
            </w:r>
          </w:p>
          <w:p>
            <w:pPr>
              <w:spacing w:line="360" w:lineRule="auto"/>
              <w:ind w:firstLine="420" w:firstLineChars="200"/>
              <w:rPr>
                <w:rFonts w:ascii="宋体" w:hAnsi="宋体" w:cs="宋体"/>
                <w:color w:val="auto"/>
                <w:szCs w:val="21"/>
              </w:rPr>
            </w:pPr>
            <w:r>
              <w:rPr>
                <w:rFonts w:hint="eastAsia" w:ascii="宋体" w:hAnsi="宋体" w:cs="宋体"/>
                <w:color w:val="auto"/>
                <w:szCs w:val="21"/>
              </w:rPr>
              <w:t>抽查：2022年8月、9月、10月产品检验记录表</w:t>
            </w:r>
          </w:p>
          <w:p>
            <w:pPr>
              <w:spacing w:line="360" w:lineRule="auto"/>
              <w:ind w:firstLine="420" w:firstLineChars="200"/>
              <w:rPr>
                <w:rFonts w:ascii="宋体" w:hAnsi="宋体" w:cs="宋体"/>
                <w:color w:val="auto"/>
                <w:szCs w:val="21"/>
              </w:rPr>
            </w:pPr>
            <w:r>
              <w:rPr>
                <w:rFonts w:hint="eastAsia" w:ascii="宋体" w:hAnsi="宋体" w:cs="宋体"/>
                <w:color w:val="auto"/>
                <w:szCs w:val="21"/>
              </w:rPr>
              <w:t>内容包括：产品名称、检验要求、工序、检测手段、检验员、判断情况等；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7、询问生产信息获得方式</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出示：11月生产计划单。制表人：刘川 </w:t>
            </w:r>
            <w:r>
              <w:rPr>
                <w:rFonts w:ascii="宋体" w:hAnsi="宋体" w:cs="宋体"/>
                <w:color w:val="auto"/>
                <w:szCs w:val="21"/>
              </w:rPr>
              <w:t xml:space="preserve"> </w:t>
            </w:r>
            <w:r>
              <w:rPr>
                <w:rFonts w:hint="eastAsia" w:ascii="宋体" w:hAnsi="宋体" w:cs="宋体"/>
                <w:color w:val="auto"/>
                <w:szCs w:val="21"/>
              </w:rPr>
              <w:t>审批：</w:t>
            </w:r>
            <w:r>
              <w:rPr>
                <w:rFonts w:ascii="宋体" w:hAnsi="宋体" w:cs="宋体"/>
                <w:color w:val="auto"/>
                <w:szCs w:val="21"/>
              </w:rPr>
              <w:t>冯永胜</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内容包括：项目名称、品名、型号、交期、数量、特殊备注等  </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时间：2022-11-19</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产品名称：低压成套开关设备（</w:t>
            </w:r>
            <w:r>
              <w:rPr>
                <w:rFonts w:ascii="宋体" w:hAnsi="宋体" w:cs="宋体"/>
                <w:color w:val="auto"/>
                <w:szCs w:val="21"/>
              </w:rPr>
              <w:t>低压成套设备</w:t>
            </w:r>
            <w:r>
              <w:rPr>
                <w:rFonts w:hint="eastAsia" w:ascii="宋体" w:hAnsi="宋体" w:cs="宋体"/>
                <w:color w:val="auto"/>
                <w:szCs w:val="21"/>
              </w:rPr>
              <w:t>） 产品型号：G</w:t>
            </w:r>
            <w:r>
              <w:rPr>
                <w:rFonts w:ascii="宋体" w:hAnsi="宋体" w:cs="宋体"/>
                <w:color w:val="auto"/>
                <w:szCs w:val="21"/>
              </w:rPr>
              <w:t>CS</w:t>
            </w:r>
            <w:r>
              <w:rPr>
                <w:rFonts w:hint="eastAsia" w:ascii="宋体" w:hAnsi="宋体" w:cs="宋体"/>
                <w:color w:val="auto"/>
                <w:szCs w:val="21"/>
              </w:rPr>
              <w:t>-4000</w:t>
            </w:r>
            <w:r>
              <w:rPr>
                <w:rFonts w:ascii="宋体" w:hAnsi="宋体" w:cs="宋体"/>
                <w:color w:val="auto"/>
                <w:szCs w:val="21"/>
              </w:rPr>
              <w:t>A</w:t>
            </w: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rPr>
              <w:t>数量：3台</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技术要求：尺寸（长*宽*高）800*600*2200，母排用铜包铝等。</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交货时间：2022-12-02</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2）时间：2022-11-15</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产品名称：箱式变电站（</w:t>
            </w:r>
            <w:r>
              <w:rPr>
                <w:rFonts w:ascii="宋体" w:hAnsi="宋体" w:cs="宋体"/>
                <w:color w:val="auto"/>
                <w:szCs w:val="21"/>
              </w:rPr>
              <w:t>高压成套设备</w:t>
            </w: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rPr>
              <w:t>型号：</w:t>
            </w:r>
            <w:r>
              <w:rPr>
                <w:rFonts w:ascii="宋体" w:hAnsi="宋体" w:cs="宋体"/>
                <w:color w:val="auto"/>
                <w:szCs w:val="21"/>
              </w:rPr>
              <w:t xml:space="preserve">KBM-10/0.4 </w:t>
            </w:r>
            <w:r>
              <w:rPr>
                <w:rFonts w:hint="eastAsia" w:ascii="宋体" w:hAnsi="宋体" w:cs="宋体"/>
                <w:color w:val="auto"/>
                <w:szCs w:val="21"/>
              </w:rPr>
              <w:t>800</w:t>
            </w:r>
            <w:r>
              <w:rPr>
                <w:rFonts w:ascii="宋体" w:hAnsi="宋体" w:cs="宋体"/>
                <w:color w:val="auto"/>
                <w:szCs w:val="21"/>
              </w:rPr>
              <w:t>KVA</w:t>
            </w: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rPr>
              <w:t>数量：6台</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交货时间：2022-11-28</w:t>
            </w:r>
          </w:p>
          <w:p>
            <w:pPr>
              <w:pStyle w:val="2"/>
              <w:ind w:firstLine="420" w:firstLineChars="200"/>
              <w:rPr>
                <w:rFonts w:ascii="宋体" w:hAnsi="宋体" w:cs="宋体"/>
                <w:bCs w:val="0"/>
                <w:color w:val="auto"/>
                <w:spacing w:val="0"/>
                <w:szCs w:val="21"/>
              </w:rPr>
            </w:pPr>
            <w:r>
              <w:rPr>
                <w:rFonts w:hint="eastAsia" w:ascii="宋体" w:hAnsi="宋体" w:cs="宋体"/>
                <w:bCs w:val="0"/>
                <w:color w:val="auto"/>
                <w:spacing w:val="0"/>
                <w:szCs w:val="21"/>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经与负责人沟通及生产视频查看和出示的作业指导书、工艺文件知悉，</w:t>
            </w:r>
            <w:r>
              <w:rPr>
                <w:rFonts w:ascii="宋体" w:hAnsi="宋体" w:cs="宋体"/>
                <w:color w:val="auto"/>
                <w:szCs w:val="21"/>
              </w:rPr>
              <w:t>高压成套设备及强制认证范围内低压成套设备</w:t>
            </w:r>
            <w:r>
              <w:rPr>
                <w:rFonts w:hint="eastAsia" w:ascii="宋体" w:hAnsi="宋体" w:cs="宋体"/>
                <w:color w:val="auto"/>
                <w:szCs w:val="21"/>
              </w:rPr>
              <w:t>的组装工艺一致，只是所安装的电气部件、元器件及排线方式不同，所实现的技术功能也有所不同。</w:t>
            </w:r>
          </w:p>
          <w:p>
            <w:pPr>
              <w:spacing w:line="360" w:lineRule="auto"/>
              <w:rPr>
                <w:rFonts w:ascii="宋体" w:hAnsi="宋体" w:cs="宋体"/>
                <w:color w:val="auto"/>
                <w:szCs w:val="21"/>
              </w:rPr>
            </w:pPr>
            <w:r>
              <w:rPr>
                <w:rFonts w:hint="eastAsia" w:ascii="宋体" w:hAnsi="宋体" w:cs="宋体"/>
                <w:color w:val="auto"/>
                <w:szCs w:val="21"/>
              </w:rPr>
              <w:t>查产品组装工序操作情况</w:t>
            </w:r>
          </w:p>
          <w:p>
            <w:pPr>
              <w:spacing w:line="360" w:lineRule="auto"/>
              <w:jc w:val="left"/>
              <w:rPr>
                <w:rFonts w:ascii="宋体" w:hAnsi="宋体" w:cs="宋体"/>
                <w:color w:val="auto"/>
                <w:szCs w:val="21"/>
              </w:rPr>
            </w:pPr>
            <w:r>
              <w:rPr>
                <w:rFonts w:hint="eastAsia" w:ascii="宋体" w:hAnsi="宋体" w:cs="宋体"/>
                <w:color w:val="auto"/>
                <w:szCs w:val="21"/>
              </w:rPr>
              <w:t>1、电气组装工序（一次母线装配工序）</w:t>
            </w:r>
          </w:p>
          <w:p>
            <w:pPr>
              <w:spacing w:line="360" w:lineRule="auto"/>
              <w:jc w:val="left"/>
              <w:rPr>
                <w:rFonts w:ascii="宋体" w:hAnsi="宋体" w:cs="宋体"/>
                <w:color w:val="auto"/>
                <w:szCs w:val="21"/>
              </w:rPr>
            </w:pPr>
            <w:r>
              <w:rPr>
                <w:rFonts w:hint="eastAsia" w:ascii="宋体" w:hAnsi="宋体" w:cs="宋体"/>
                <w:color w:val="auto"/>
                <w:szCs w:val="21"/>
              </w:rPr>
              <w:t>产品：低压成套开关设备（</w:t>
            </w:r>
            <w:r>
              <w:rPr>
                <w:rFonts w:ascii="宋体" w:hAnsi="宋体" w:cs="宋体"/>
                <w:color w:val="auto"/>
                <w:szCs w:val="21"/>
              </w:rPr>
              <w:t>低压成套设备</w:t>
            </w:r>
            <w:r>
              <w:rPr>
                <w:rFonts w:hint="eastAsia" w:ascii="宋体" w:hAnsi="宋体" w:cs="宋体"/>
                <w:color w:val="auto"/>
                <w:szCs w:val="21"/>
              </w:rPr>
              <w:t>） 型号：G</w:t>
            </w:r>
            <w:r>
              <w:rPr>
                <w:rFonts w:ascii="宋体" w:hAnsi="宋体" w:cs="宋体"/>
                <w:color w:val="auto"/>
                <w:szCs w:val="21"/>
              </w:rPr>
              <w:t>CS</w:t>
            </w:r>
            <w:r>
              <w:rPr>
                <w:rFonts w:hint="eastAsia" w:ascii="宋体" w:hAnsi="宋体" w:cs="宋体"/>
                <w:color w:val="auto"/>
                <w:szCs w:val="21"/>
              </w:rPr>
              <w:t>-4000</w:t>
            </w:r>
            <w:r>
              <w:rPr>
                <w:rFonts w:ascii="宋体" w:hAnsi="宋体" w:cs="宋体"/>
                <w:color w:val="auto"/>
                <w:szCs w:val="21"/>
              </w:rPr>
              <w:t>A</w:t>
            </w:r>
          </w:p>
          <w:p>
            <w:pPr>
              <w:spacing w:line="360" w:lineRule="auto"/>
              <w:rPr>
                <w:rFonts w:ascii="宋体" w:hAnsi="宋体" w:cs="宋体"/>
                <w:color w:val="auto"/>
                <w:szCs w:val="21"/>
              </w:rPr>
            </w:pPr>
            <w:r>
              <w:rPr>
                <w:rFonts w:hint="eastAsia" w:ascii="宋体" w:hAnsi="宋体" w:cs="宋体"/>
                <w:color w:val="auto"/>
                <w:szCs w:val="21"/>
              </w:rPr>
              <w:t>依据：产品装配图、一次配线及母线搭接作业指导书、母线搪锡工艺守则；</w:t>
            </w:r>
          </w:p>
          <w:p>
            <w:pPr>
              <w:spacing w:line="360" w:lineRule="auto"/>
              <w:rPr>
                <w:rFonts w:ascii="宋体" w:hAnsi="宋体" w:cs="宋体"/>
                <w:color w:val="auto"/>
                <w:szCs w:val="21"/>
              </w:rPr>
            </w:pPr>
            <w:r>
              <w:rPr>
                <w:rFonts w:hint="eastAsia" w:ascii="宋体" w:hAnsi="宋体" w:cs="宋体"/>
                <w:color w:val="auto"/>
                <w:szCs w:val="21"/>
              </w:rPr>
              <w:t>设备：手动工具（螺丝刀、扳手）、台钻、榔头、搪锡炉等</w:t>
            </w:r>
          </w:p>
          <w:p>
            <w:pPr>
              <w:spacing w:line="360" w:lineRule="auto"/>
              <w:rPr>
                <w:rFonts w:ascii="宋体" w:hAnsi="宋体" w:cs="宋体"/>
                <w:color w:val="auto"/>
                <w:szCs w:val="21"/>
              </w:rPr>
            </w:pPr>
            <w:r>
              <w:rPr>
                <w:rFonts w:hint="eastAsia" w:ascii="宋体" w:hAnsi="宋体" w:cs="宋体"/>
                <w:color w:val="auto"/>
                <w:szCs w:val="21"/>
              </w:rPr>
              <w:t>操作：按产品装配图要求，先将安装板装在箱体柜内，锁紧螺丝。接线排导轨加45度支撑，装接地排，插座、配电母线。检查线型、线径、颜色符合图纸要求，进行接线。。。。。</w:t>
            </w:r>
          </w:p>
          <w:p>
            <w:pPr>
              <w:spacing w:line="360" w:lineRule="auto"/>
              <w:jc w:val="left"/>
              <w:rPr>
                <w:rFonts w:ascii="宋体" w:hAnsi="宋体" w:cs="宋体"/>
                <w:color w:val="auto"/>
                <w:szCs w:val="21"/>
              </w:rPr>
            </w:pPr>
            <w:r>
              <w:rPr>
                <w:rFonts w:hint="eastAsia" w:ascii="宋体" w:hAnsi="宋体" w:cs="宋体"/>
                <w:color w:val="auto"/>
                <w:szCs w:val="21"/>
              </w:rPr>
              <w:t>主要工艺控制点：母线规格、空间距离与接地间距、带电部分与金属门间距、搪锡温度450度、母线插入深度小于4mm。。。。。</w:t>
            </w:r>
          </w:p>
          <w:p>
            <w:pPr>
              <w:spacing w:line="360" w:lineRule="auto"/>
              <w:rPr>
                <w:rFonts w:ascii="宋体" w:hAnsi="宋体" w:cs="宋体"/>
                <w:color w:val="auto"/>
                <w:szCs w:val="21"/>
              </w:rPr>
            </w:pPr>
            <w:r>
              <w:rPr>
                <w:rFonts w:hint="eastAsia" w:ascii="宋体" w:hAnsi="宋体" w:cs="宋体"/>
                <w:color w:val="auto"/>
                <w:szCs w:val="21"/>
              </w:rPr>
              <w:t>监视和测量：检具：游标卡尺。</w:t>
            </w:r>
            <w:r>
              <w:rPr>
                <w:rFonts w:ascii="宋体" w:hAnsi="宋体" w:cs="宋体"/>
                <w:color w:val="auto"/>
                <w:szCs w:val="21"/>
              </w:rPr>
              <w:t xml:space="preserve"> </w:t>
            </w:r>
          </w:p>
          <w:p>
            <w:pPr>
              <w:spacing w:line="360" w:lineRule="auto"/>
              <w:rPr>
                <w:rFonts w:ascii="宋体" w:hAnsi="宋体" w:cs="宋体"/>
                <w:color w:val="auto"/>
                <w:szCs w:val="21"/>
              </w:rPr>
            </w:pPr>
            <w:r>
              <w:rPr>
                <w:rFonts w:hint="eastAsia" w:ascii="宋体" w:hAnsi="宋体" w:cs="宋体"/>
                <w:color w:val="auto"/>
                <w:szCs w:val="21"/>
              </w:rPr>
              <w:t>操作工：王勇</w:t>
            </w:r>
          </w:p>
          <w:p>
            <w:pPr>
              <w:spacing w:line="360" w:lineRule="auto"/>
              <w:jc w:val="left"/>
              <w:rPr>
                <w:rFonts w:ascii="宋体" w:hAnsi="宋体" w:cs="宋体"/>
                <w:color w:val="auto"/>
                <w:szCs w:val="21"/>
              </w:rPr>
            </w:pPr>
            <w:r>
              <w:rPr>
                <w:rFonts w:hint="eastAsia" w:ascii="宋体" w:hAnsi="宋体" w:cs="宋体"/>
                <w:color w:val="auto"/>
                <w:szCs w:val="21"/>
              </w:rPr>
              <w:t>2、电气组装工序（二次线装配工序）</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产品：低压成套开关设备（</w:t>
            </w:r>
            <w:r>
              <w:rPr>
                <w:rFonts w:ascii="宋体" w:hAnsi="宋体" w:cs="宋体"/>
                <w:color w:val="auto"/>
                <w:szCs w:val="21"/>
              </w:rPr>
              <w:t>低压成套设备</w:t>
            </w:r>
            <w:r>
              <w:rPr>
                <w:rFonts w:hint="eastAsia" w:ascii="宋体" w:hAnsi="宋体" w:cs="宋体"/>
                <w:color w:val="auto"/>
                <w:szCs w:val="21"/>
              </w:rPr>
              <w:t>） 型号：G</w:t>
            </w:r>
            <w:r>
              <w:rPr>
                <w:rFonts w:ascii="宋体" w:hAnsi="宋体" w:cs="宋体"/>
                <w:color w:val="auto"/>
                <w:szCs w:val="21"/>
              </w:rPr>
              <w:t>CS</w:t>
            </w:r>
            <w:r>
              <w:rPr>
                <w:rFonts w:hint="eastAsia" w:ascii="宋体" w:hAnsi="宋体" w:cs="宋体"/>
                <w:color w:val="auto"/>
                <w:szCs w:val="21"/>
              </w:rPr>
              <w:t>-4000</w:t>
            </w:r>
            <w:r>
              <w:rPr>
                <w:rFonts w:ascii="宋体" w:hAnsi="宋体" w:cs="宋体"/>
                <w:color w:val="auto"/>
                <w:szCs w:val="21"/>
              </w:rPr>
              <w:t>A</w:t>
            </w:r>
          </w:p>
          <w:p>
            <w:pPr>
              <w:spacing w:line="360" w:lineRule="auto"/>
              <w:ind w:firstLine="420" w:firstLineChars="200"/>
              <w:rPr>
                <w:rFonts w:ascii="宋体" w:hAnsi="宋体" w:cs="宋体"/>
                <w:color w:val="auto"/>
                <w:szCs w:val="21"/>
              </w:rPr>
            </w:pPr>
            <w:r>
              <w:rPr>
                <w:rFonts w:hint="eastAsia" w:ascii="宋体" w:hAnsi="宋体" w:cs="宋体"/>
                <w:color w:val="auto"/>
                <w:szCs w:val="21"/>
              </w:rPr>
              <w:t>依据：作业指导书、装配图、《电气原理图》</w:t>
            </w:r>
          </w:p>
          <w:p>
            <w:pPr>
              <w:spacing w:line="360" w:lineRule="auto"/>
              <w:ind w:firstLine="420" w:firstLineChars="200"/>
              <w:rPr>
                <w:rFonts w:ascii="宋体" w:hAnsi="宋体" w:cs="宋体"/>
                <w:color w:val="auto"/>
                <w:szCs w:val="21"/>
              </w:rPr>
            </w:pPr>
            <w:r>
              <w:rPr>
                <w:rFonts w:hint="eastAsia" w:ascii="宋体" w:hAnsi="宋体" w:cs="宋体"/>
                <w:color w:val="auto"/>
                <w:szCs w:val="21"/>
              </w:rPr>
              <w:t>设备：手动工具（剥线钳、剪刀、扳手、电烙铁等）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操作：操作工按照装配图纸要求检查线型、线径、颜色符合图纸要求。接线：号码管长度一致，穿线方向一致，端子向左时号码管为正。线不能中间接。。。</w:t>
            </w:r>
          </w:p>
          <w:p>
            <w:pPr>
              <w:spacing w:line="360" w:lineRule="auto"/>
              <w:ind w:firstLine="420" w:firstLineChars="200"/>
              <w:rPr>
                <w:rFonts w:ascii="宋体" w:hAnsi="宋体" w:cs="宋体"/>
                <w:color w:val="auto"/>
                <w:szCs w:val="21"/>
              </w:rPr>
            </w:pPr>
            <w:r>
              <w:rPr>
                <w:rFonts w:hint="eastAsia" w:ascii="宋体" w:hAnsi="宋体" w:cs="宋体"/>
                <w:color w:val="auto"/>
                <w:szCs w:val="21"/>
              </w:rPr>
              <w:t>主要工艺控制点：导线排列均匀合理做到横平竖直，导线不允许受压力，门板的导线束应有护套，一线中间不允许有连接点，一束导线束不允许超过50根，导线截面积满足工艺表，接地导线采用黄绿双色线等。。。。。。。。</w:t>
            </w:r>
          </w:p>
          <w:p>
            <w:pPr>
              <w:pStyle w:val="2"/>
              <w:rPr>
                <w:color w:val="auto"/>
              </w:rPr>
            </w:pPr>
            <w:r>
              <w:rPr>
                <w:rFonts w:hint="eastAsia" w:ascii="宋体" w:hAnsi="宋体" w:cs="宋体"/>
                <w:color w:val="auto"/>
                <w:szCs w:val="21"/>
              </w:rPr>
              <w:t>监视测量：员工自检和检验员巡检。</w:t>
            </w:r>
            <w:r>
              <w:rPr>
                <w:rFonts w:hint="eastAsia"/>
                <w:color w:val="auto"/>
              </w:rPr>
              <w:t xml:space="preserve"> </w:t>
            </w:r>
          </w:p>
          <w:p>
            <w:pPr>
              <w:spacing w:line="360" w:lineRule="auto"/>
              <w:rPr>
                <w:rFonts w:ascii="宋体" w:hAnsi="宋体" w:cs="宋体"/>
                <w:color w:val="auto"/>
                <w:szCs w:val="21"/>
              </w:rPr>
            </w:pPr>
            <w:r>
              <w:rPr>
                <w:rFonts w:hint="eastAsia" w:ascii="宋体" w:hAnsi="宋体" w:cs="宋体"/>
                <w:color w:val="auto"/>
                <w:szCs w:val="21"/>
              </w:rPr>
              <w:t>操作工：王华明</w:t>
            </w:r>
          </w:p>
          <w:p>
            <w:pPr>
              <w:spacing w:line="360" w:lineRule="auto"/>
              <w:ind w:firstLine="420" w:firstLineChars="200"/>
              <w:rPr>
                <w:rFonts w:ascii="宋体" w:hAnsi="宋体" w:cs="宋体"/>
                <w:color w:val="auto"/>
                <w:szCs w:val="21"/>
              </w:rPr>
            </w:pPr>
            <w:r>
              <w:rPr>
                <w:rFonts w:hint="eastAsia" w:ascii="宋体" w:hAnsi="宋体" w:cs="宋体"/>
                <w:color w:val="auto"/>
                <w:szCs w:val="21"/>
              </w:rPr>
              <w:t>3、调试、通电整机检验工序</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产品：箱式变电站（</w:t>
            </w:r>
            <w:r>
              <w:rPr>
                <w:rFonts w:ascii="宋体" w:hAnsi="宋体" w:cs="宋体"/>
                <w:color w:val="auto"/>
                <w:szCs w:val="21"/>
              </w:rPr>
              <w:t>高压成套设备</w:t>
            </w:r>
            <w:r>
              <w:rPr>
                <w:rFonts w:hint="eastAsia" w:ascii="宋体" w:hAnsi="宋体" w:cs="宋体"/>
                <w:color w:val="auto"/>
                <w:szCs w:val="21"/>
              </w:rPr>
              <w:t xml:space="preserve">） </w:t>
            </w:r>
            <w:r>
              <w:rPr>
                <w:rFonts w:ascii="宋体" w:hAnsi="宋体" w:cs="宋体"/>
                <w:color w:val="auto"/>
                <w:szCs w:val="21"/>
              </w:rPr>
              <w:t xml:space="preserve"> </w:t>
            </w:r>
            <w:r>
              <w:rPr>
                <w:rFonts w:hint="eastAsia" w:ascii="宋体" w:hAnsi="宋体" w:cs="宋体"/>
                <w:color w:val="auto"/>
                <w:szCs w:val="21"/>
              </w:rPr>
              <w:t>产品型号：</w:t>
            </w:r>
            <w:r>
              <w:rPr>
                <w:rFonts w:ascii="宋体" w:hAnsi="宋体" w:cs="宋体"/>
                <w:color w:val="auto"/>
                <w:szCs w:val="21"/>
              </w:rPr>
              <w:t xml:space="preserve">KBM-10/0.4 </w:t>
            </w:r>
            <w:r>
              <w:rPr>
                <w:rFonts w:hint="eastAsia" w:ascii="宋体" w:hAnsi="宋体" w:cs="宋体"/>
                <w:color w:val="auto"/>
                <w:szCs w:val="21"/>
              </w:rPr>
              <w:t>800</w:t>
            </w:r>
            <w:r>
              <w:rPr>
                <w:rFonts w:ascii="宋体" w:hAnsi="宋体" w:cs="宋体"/>
                <w:color w:val="auto"/>
                <w:szCs w:val="21"/>
              </w:rPr>
              <w:t>KVA</w:t>
            </w:r>
            <w:r>
              <w:rPr>
                <w:rFonts w:hint="eastAsia" w:ascii="宋体" w:hAnsi="宋体" w:cs="宋体"/>
                <w:color w:val="auto"/>
                <w:szCs w:val="21"/>
              </w:rPr>
              <w:t xml:space="preserve"> </w:t>
            </w:r>
          </w:p>
          <w:p>
            <w:pPr>
              <w:spacing w:line="360" w:lineRule="auto"/>
              <w:ind w:firstLine="420" w:firstLineChars="200"/>
              <w:rPr>
                <w:rFonts w:ascii="宋体" w:hAnsi="宋体" w:cs="宋体"/>
                <w:color w:val="auto"/>
                <w:szCs w:val="21"/>
              </w:rPr>
            </w:pPr>
            <w:r>
              <w:rPr>
                <w:rFonts w:hint="eastAsia" w:ascii="宋体" w:hAnsi="宋体" w:cs="宋体"/>
                <w:color w:val="auto"/>
                <w:szCs w:val="21"/>
              </w:rPr>
              <w:t>依据：调试工艺指导书</w:t>
            </w:r>
          </w:p>
          <w:p>
            <w:pPr>
              <w:spacing w:line="360" w:lineRule="auto"/>
              <w:ind w:firstLine="420" w:firstLineChars="200"/>
              <w:rPr>
                <w:rFonts w:ascii="宋体" w:hAnsi="宋体" w:cs="宋体"/>
                <w:color w:val="auto"/>
                <w:szCs w:val="21"/>
              </w:rPr>
            </w:pPr>
            <w:r>
              <w:rPr>
                <w:rFonts w:hint="eastAsia" w:ascii="宋体" w:hAnsi="宋体" w:cs="宋体"/>
                <w:color w:val="auto"/>
                <w:szCs w:val="21"/>
              </w:rPr>
              <w:t>设备：调试工装、耐压测试仪、接地导通电阻测试仪、绝缘电阻表、游标卡尺等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操作：操作工按照功能技术要求进行调试及通电整机检验。调试及检验内容：紧固件复验、断路器安装验证、刀开关的验证、熔断器安装验证、万能转换开关的安装验证、二次接线的检查等。。。</w:t>
            </w:r>
            <w:r>
              <w:rPr>
                <w:rFonts w:hint="eastAsia" w:ascii="宋体" w:hAnsi="宋体" w:cs="宋体"/>
                <w:color w:val="auto"/>
                <w:kern w:val="0"/>
                <w:sz w:val="20"/>
                <w:lang w:bidi="ar"/>
              </w:rPr>
              <w:t>机械操作部件，连锁和锁，包括可移式部件有关部件的有效性符合要求操作次数50次，电路与裸露导电部件之间，每条电路对地标称电压的绝缘电阻&gt;1000/V</w:t>
            </w:r>
            <w:r>
              <w:rPr>
                <w:rFonts w:hint="eastAsia" w:ascii="宋体" w:hAnsi="宋体" w:cs="宋体"/>
                <w:color w:val="auto"/>
                <w:szCs w:val="21"/>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主要工艺控制点：达到功能要求、技术要求。</w:t>
            </w:r>
          </w:p>
          <w:p>
            <w:pPr>
              <w:spacing w:line="360" w:lineRule="auto"/>
              <w:ind w:firstLine="420" w:firstLineChars="200"/>
              <w:rPr>
                <w:rFonts w:ascii="宋体" w:hAnsi="宋体" w:cs="宋体"/>
                <w:color w:val="auto"/>
                <w:szCs w:val="21"/>
              </w:rPr>
            </w:pPr>
            <w:r>
              <w:rPr>
                <w:rFonts w:hint="eastAsia" w:ascii="宋体" w:hAnsi="宋体" w:cs="宋体"/>
                <w:color w:val="auto"/>
                <w:szCs w:val="21"/>
              </w:rPr>
              <w:t>操作人员：鲁鹏</w:t>
            </w:r>
          </w:p>
          <w:p>
            <w:pPr>
              <w:spacing w:line="360" w:lineRule="auto"/>
              <w:ind w:firstLine="420" w:firstLineChars="200"/>
              <w:rPr>
                <w:rFonts w:ascii="宋体" w:hAnsi="宋体" w:cs="宋体"/>
                <w:color w:val="auto"/>
                <w:szCs w:val="21"/>
              </w:rPr>
            </w:pPr>
            <w:r>
              <w:rPr>
                <w:rFonts w:hint="eastAsia" w:ascii="宋体" w:hAnsi="宋体" w:cs="宋体"/>
                <w:color w:val="auto"/>
                <w:szCs w:val="21"/>
              </w:rPr>
              <w:t>严格检验合格后再进行交付，顾客在接收时进行验收，产品生产过程中未发生过大的质量问题，产品质量稳定，暂时没有接到顾客重大的质量投诉。</w:t>
            </w:r>
          </w:p>
          <w:p>
            <w:pPr>
              <w:spacing w:line="360" w:lineRule="auto"/>
              <w:ind w:firstLine="420" w:firstLineChars="200"/>
              <w:rPr>
                <w:rFonts w:ascii="宋体" w:hAnsi="宋体" w:cs="宋体"/>
                <w:color w:val="auto"/>
                <w:szCs w:val="21"/>
              </w:rPr>
            </w:pPr>
            <w:r>
              <w:rPr>
                <w:rFonts w:hint="eastAsia" w:ascii="宋体" w:hAnsi="宋体" w:cs="宋体"/>
                <w:color w:val="auto"/>
                <w:szCs w:val="21"/>
              </w:rPr>
              <w:t>负责人讲，产品的交付后活动及售后服务在合同或者技术协议中有约定:产品质保2年，售后服务包括安装、调试、维保。有专门的技术人员上门进行服务，或远程视频的技术指导。</w:t>
            </w:r>
          </w:p>
          <w:p>
            <w:pPr>
              <w:spacing w:line="360" w:lineRule="auto"/>
              <w:ind w:firstLine="420" w:firstLineChars="200"/>
              <w:rPr>
                <w:rFonts w:ascii="宋体" w:hAnsi="宋体" w:cs="宋体"/>
                <w:color w:val="auto"/>
                <w:szCs w:val="21"/>
              </w:rPr>
            </w:pPr>
            <w:r>
              <w:rPr>
                <w:rFonts w:hint="eastAsia" w:ascii="宋体" w:hAnsi="宋体" w:cs="宋体"/>
                <w:color w:val="auto"/>
                <w:szCs w:val="21"/>
              </w:rPr>
              <w:t>通过以上工序审核，其生产过程基本受控。</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60"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标识及可追溯性</w:t>
            </w:r>
          </w:p>
        </w:tc>
        <w:tc>
          <w:tcPr>
            <w:tcW w:w="960" w:type="dxa"/>
          </w:tcPr>
          <w:p>
            <w:pPr>
              <w:spacing w:line="360" w:lineRule="auto"/>
              <w:rPr>
                <w:rFonts w:ascii="宋体" w:hAnsi="宋体" w:cs="宋体"/>
                <w:color w:val="auto"/>
                <w:szCs w:val="21"/>
              </w:rPr>
            </w:pPr>
            <w:r>
              <w:rPr>
                <w:rFonts w:hint="eastAsia" w:ascii="宋体" w:hAnsi="宋体" w:cs="宋体"/>
                <w:color w:val="auto"/>
                <w:szCs w:val="21"/>
              </w:rPr>
              <w:t>8.5.2</w:t>
            </w:r>
          </w:p>
          <w:p>
            <w:pPr>
              <w:spacing w:line="360" w:lineRule="auto"/>
              <w:ind w:firstLine="420" w:firstLineChars="200"/>
              <w:rPr>
                <w:rFonts w:ascii="宋体" w:hAnsi="宋体" w:cs="宋体"/>
                <w:color w:val="auto"/>
                <w:szCs w:val="21"/>
              </w:rPr>
            </w:pPr>
          </w:p>
        </w:tc>
        <w:tc>
          <w:tcPr>
            <w:tcW w:w="10004" w:type="dxa"/>
          </w:tcPr>
          <w:p>
            <w:pPr>
              <w:ind w:firstLine="420" w:firstLineChars="200"/>
              <w:rPr>
                <w:rFonts w:ascii="宋体" w:hAnsi="宋体" w:cs="宋体"/>
                <w:color w:val="auto"/>
                <w:szCs w:val="21"/>
              </w:rPr>
            </w:pPr>
            <w:r>
              <w:rPr>
                <w:rFonts w:hint="eastAsia" w:ascii="宋体" w:hAnsi="宋体" w:cs="宋体"/>
                <w:color w:val="auto"/>
                <w:szCs w:val="21"/>
              </w:rPr>
              <w:t>组织策划《产品和服务提供控制程序》3.3条款标识和可追溯性内容，规定了对产品、检验状态及唯一性标识做出了规定。根据需要，生技部确定所有标识的方法。</w:t>
            </w:r>
          </w:p>
          <w:p>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经负责人介绍及视频见：</w:t>
            </w:r>
          </w:p>
          <w:p>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在原料存放点，板材、电气元件和铜排等各类原材料分类放置，采购产品的标识采用采购产品本身的标识，若标识不清，库管员挂上相应的标识。</w:t>
            </w:r>
          </w:p>
          <w:p>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在生产现场，车间的半成品也都按进程进行划分区域，并按区域放置；</w:t>
            </w:r>
          </w:p>
          <w:p>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按程序文件策划要求的检验状态标识：采用符合、不符合、待处理等标识；在生产现场各堆放区域均进行了各类标识。</w:t>
            </w:r>
          </w:p>
          <w:p>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成品按顾客的要求在产品上标识产品名称、型号、日期、设备参数、编号等；</w:t>
            </w:r>
          </w:p>
          <w:p>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检验记录上有检验时间、检验人员、产品型号、检验日期、项目名称、检验项目及结论，能起到追溯的作用。</w:t>
            </w:r>
          </w:p>
          <w:p>
            <w:pPr>
              <w:spacing w:line="360" w:lineRule="auto"/>
              <w:ind w:firstLine="420" w:firstLineChars="200"/>
              <w:rPr>
                <w:rFonts w:ascii="宋体" w:hAnsi="宋体" w:cs="宋体"/>
                <w:color w:val="auto"/>
                <w:szCs w:val="21"/>
              </w:rPr>
            </w:pPr>
            <w:r>
              <w:rPr>
                <w:rFonts w:hint="eastAsia" w:ascii="宋体" w:hAnsi="宋体" w:cs="宋体"/>
                <w:color w:val="auto"/>
                <w:szCs w:val="21"/>
              </w:rPr>
              <w:t>各相关工位负责所属区域内产品的标识，负责将不同状态的产品分区摆放，负责对所有标识的维护。标识及可追溯性基本满足要求。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60" w:type="dxa"/>
          </w:tcPr>
          <w:p>
            <w:pPr>
              <w:spacing w:line="360" w:lineRule="auto"/>
              <w:rPr>
                <w:rFonts w:ascii="宋体" w:hAnsi="宋体" w:cs="宋体"/>
                <w:color w:val="auto"/>
                <w:szCs w:val="21"/>
              </w:rPr>
            </w:pPr>
            <w:r>
              <w:rPr>
                <w:rFonts w:hint="eastAsia" w:ascii="宋体" w:hAnsi="宋体"/>
                <w:color w:val="auto"/>
                <w:szCs w:val="21"/>
              </w:rPr>
              <w:t>顾客或外部供方的财产</w:t>
            </w:r>
          </w:p>
        </w:tc>
        <w:tc>
          <w:tcPr>
            <w:tcW w:w="960" w:type="dxa"/>
          </w:tcPr>
          <w:p>
            <w:pPr>
              <w:spacing w:line="400" w:lineRule="atLeast"/>
              <w:ind w:right="-158" w:rightChars="-75"/>
              <w:rPr>
                <w:rFonts w:ascii="宋体" w:hAnsi="宋体"/>
                <w:b/>
                <w:bCs/>
                <w:color w:val="auto"/>
                <w:szCs w:val="21"/>
              </w:rPr>
            </w:pPr>
            <w:r>
              <w:rPr>
                <w:rFonts w:hint="eastAsia" w:ascii="宋体" w:hAnsi="宋体"/>
                <w:b/>
                <w:bCs/>
                <w:color w:val="auto"/>
                <w:szCs w:val="21"/>
              </w:rPr>
              <w:t>8.5.3</w:t>
            </w:r>
          </w:p>
          <w:p>
            <w:pPr>
              <w:spacing w:line="360" w:lineRule="auto"/>
              <w:rPr>
                <w:rFonts w:ascii="宋体" w:hAnsi="宋体" w:cs="宋体"/>
                <w:color w:val="auto"/>
                <w:szCs w:val="21"/>
              </w:rPr>
            </w:pPr>
          </w:p>
        </w:tc>
        <w:tc>
          <w:tcPr>
            <w:tcW w:w="10004" w:type="dxa"/>
          </w:tcPr>
          <w:p>
            <w:pPr>
              <w:spacing w:line="400" w:lineRule="exact"/>
              <w:ind w:firstLine="420" w:firstLineChars="200"/>
              <w:rPr>
                <w:rFonts w:ascii="宋体" w:hAnsi="宋体"/>
                <w:color w:val="auto"/>
                <w:szCs w:val="21"/>
              </w:rPr>
            </w:pPr>
            <w:r>
              <w:rPr>
                <w:rFonts w:hint="eastAsia" w:ascii="宋体" w:hAnsi="宋体"/>
                <w:color w:val="auto"/>
                <w:szCs w:val="21"/>
              </w:rPr>
              <w:t>查，公司对顾客财产的管理要求。</w:t>
            </w:r>
          </w:p>
          <w:p>
            <w:pPr>
              <w:spacing w:line="400" w:lineRule="exact"/>
              <w:ind w:firstLine="420" w:firstLineChars="200"/>
              <w:rPr>
                <w:rFonts w:ascii="宋体" w:hAnsi="宋体"/>
                <w:color w:val="auto"/>
                <w:szCs w:val="21"/>
              </w:rPr>
            </w:pPr>
            <w:r>
              <w:rPr>
                <w:rFonts w:hint="eastAsia" w:ascii="宋体" w:hAnsi="宋体"/>
                <w:color w:val="auto"/>
                <w:szCs w:val="21"/>
              </w:rPr>
              <w:t>询问部门负责人，公司的顾客财产主要为顾客信息及顾客提供的图纸，公司对顾客财产进行了登记管理：均采用电子档或纸质件的形式进行专人存档保管。</w:t>
            </w:r>
          </w:p>
          <w:p>
            <w:pPr>
              <w:spacing w:line="400" w:lineRule="exact"/>
              <w:ind w:firstLine="420" w:firstLineChars="200"/>
              <w:rPr>
                <w:rFonts w:ascii="宋体" w:hAnsi="宋体"/>
                <w:color w:val="auto"/>
                <w:szCs w:val="21"/>
              </w:rPr>
            </w:pPr>
            <w:r>
              <w:rPr>
                <w:rFonts w:hint="eastAsia" w:ascii="宋体" w:hAnsi="宋体"/>
                <w:color w:val="auto"/>
                <w:szCs w:val="21"/>
              </w:rPr>
              <w:t>负责人讲，自体系建立以来，没有顾客信息泄露和图纸遗失的情况</w:t>
            </w:r>
          </w:p>
          <w:p>
            <w:pPr>
              <w:widowControl/>
              <w:spacing w:line="400" w:lineRule="exact"/>
              <w:ind w:firstLine="420" w:firstLineChars="200"/>
              <w:rPr>
                <w:color w:val="auto"/>
              </w:rPr>
            </w:pPr>
            <w:r>
              <w:rPr>
                <w:rFonts w:hint="eastAsia" w:ascii="宋体" w:hAnsi="宋体"/>
                <w:color w:val="auto"/>
                <w:szCs w:val="21"/>
              </w:rPr>
              <w:t>顾客财产管理基本受控。</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防护</w:t>
            </w:r>
          </w:p>
        </w:tc>
        <w:tc>
          <w:tcPr>
            <w:tcW w:w="960" w:type="dxa"/>
          </w:tcPr>
          <w:p>
            <w:pPr>
              <w:spacing w:line="360" w:lineRule="auto"/>
              <w:rPr>
                <w:rFonts w:ascii="宋体" w:hAnsi="宋体" w:cs="宋体"/>
                <w:color w:val="auto"/>
                <w:szCs w:val="21"/>
              </w:rPr>
            </w:pPr>
            <w:r>
              <w:rPr>
                <w:rFonts w:hint="eastAsia" w:ascii="宋体" w:hAnsi="宋体" w:cs="宋体"/>
                <w:color w:val="auto"/>
                <w:szCs w:val="21"/>
              </w:rPr>
              <w:t>8.5.4</w:t>
            </w:r>
          </w:p>
        </w:tc>
        <w:tc>
          <w:tcPr>
            <w:tcW w:w="10004"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查，公司质量体系对产品的防护进行了规范，包括：标识、搬运、储存、运输等保护措施。</w:t>
            </w:r>
          </w:p>
          <w:p>
            <w:pPr>
              <w:spacing w:line="360" w:lineRule="auto"/>
              <w:ind w:firstLine="420" w:firstLineChars="200"/>
              <w:rPr>
                <w:rFonts w:ascii="宋体" w:hAnsi="宋体" w:cs="宋体"/>
                <w:color w:val="auto"/>
                <w:szCs w:val="21"/>
              </w:rPr>
            </w:pPr>
            <w:r>
              <w:rPr>
                <w:rFonts w:hint="eastAsia" w:ascii="宋体" w:hAnsi="宋体" w:cs="宋体"/>
                <w:color w:val="auto"/>
                <w:szCs w:val="21"/>
              </w:rPr>
              <w:t>经负责人介绍及视频观察:</w:t>
            </w:r>
          </w:p>
          <w:p>
            <w:pPr>
              <w:spacing w:line="360" w:lineRule="auto"/>
              <w:ind w:firstLine="420" w:firstLineChars="200"/>
              <w:rPr>
                <w:rFonts w:ascii="宋体" w:hAnsi="宋体" w:cs="宋体"/>
                <w:color w:val="auto"/>
                <w:szCs w:val="21"/>
              </w:rPr>
            </w:pPr>
            <w:r>
              <w:rPr>
                <w:rFonts w:hint="eastAsia" w:ascii="宋体" w:hAnsi="宋体" w:cs="宋体"/>
                <w:color w:val="auto"/>
                <w:szCs w:val="21"/>
              </w:rPr>
              <w:t>1.搬运：采用人工搬运，柜体和元器件采用手动液压叉车转运，操作人员动作小心。，未见有损产品质量的野蛮作业。</w:t>
            </w:r>
          </w:p>
          <w:p>
            <w:pPr>
              <w:spacing w:line="360" w:lineRule="auto"/>
              <w:ind w:firstLine="420" w:firstLineChars="200"/>
              <w:rPr>
                <w:rFonts w:ascii="宋体" w:hAnsi="宋体" w:cs="宋体"/>
                <w:color w:val="auto"/>
                <w:szCs w:val="21"/>
              </w:rPr>
            </w:pPr>
            <w:r>
              <w:rPr>
                <w:rFonts w:hint="eastAsia" w:ascii="宋体" w:hAnsi="宋体" w:cs="宋体"/>
                <w:color w:val="auto"/>
                <w:szCs w:val="21"/>
              </w:rPr>
              <w:t>2.贮存：公司生技部门划分出原料、成品的堆放区域及库房，各种材料、半成品、在制品、成品均贮存在恰当的场所，通风、采光、防潮，条件良好。</w:t>
            </w:r>
          </w:p>
          <w:p>
            <w:pPr>
              <w:spacing w:line="360" w:lineRule="auto"/>
              <w:ind w:firstLine="420" w:firstLineChars="200"/>
              <w:rPr>
                <w:rFonts w:ascii="宋体" w:hAnsi="宋体" w:cs="宋体"/>
                <w:color w:val="auto"/>
                <w:szCs w:val="21"/>
              </w:rPr>
            </w:pPr>
            <w:r>
              <w:rPr>
                <w:rFonts w:hint="eastAsia" w:ascii="宋体" w:hAnsi="宋体" w:cs="宋体"/>
                <w:color w:val="auto"/>
                <w:szCs w:val="21"/>
              </w:rPr>
              <w:t>3.查：产品入库，验收、保管有相应的管理程序。建有电子台账，出入库有记录</w:t>
            </w:r>
          </w:p>
          <w:p>
            <w:pPr>
              <w:spacing w:line="360" w:lineRule="auto"/>
              <w:ind w:firstLine="420" w:firstLineChars="200"/>
              <w:rPr>
                <w:rFonts w:ascii="宋体" w:hAnsi="宋体" w:cs="宋体"/>
                <w:color w:val="auto"/>
                <w:szCs w:val="21"/>
              </w:rPr>
            </w:pPr>
            <w:r>
              <w:rPr>
                <w:rFonts w:hint="eastAsia" w:ascii="宋体" w:hAnsi="宋体" w:cs="宋体"/>
                <w:color w:val="auto"/>
                <w:szCs w:val="21"/>
              </w:rPr>
              <w:t>4.分区清楚，原料、半成品、成品、合格品、不合品均分别摆放在不同区域。</w:t>
            </w:r>
          </w:p>
          <w:p>
            <w:pPr>
              <w:spacing w:line="360" w:lineRule="auto"/>
              <w:ind w:firstLine="420" w:firstLineChars="200"/>
              <w:rPr>
                <w:rFonts w:ascii="宋体" w:hAnsi="宋体" w:cs="宋体"/>
                <w:color w:val="auto"/>
                <w:szCs w:val="21"/>
              </w:rPr>
            </w:pPr>
            <w:r>
              <w:rPr>
                <w:rFonts w:hint="eastAsia" w:ascii="宋体" w:hAnsi="宋体" w:cs="宋体"/>
                <w:color w:val="auto"/>
                <w:szCs w:val="21"/>
              </w:rPr>
              <w:t>5．消防设施齐全，并在有效期内；通道畅通，设施设备布置合理。</w:t>
            </w:r>
          </w:p>
          <w:p>
            <w:pPr>
              <w:spacing w:line="360" w:lineRule="auto"/>
              <w:ind w:firstLine="420" w:firstLineChars="200"/>
              <w:rPr>
                <w:rFonts w:ascii="宋体" w:hAnsi="宋体" w:cs="宋体"/>
                <w:color w:val="auto"/>
                <w:szCs w:val="21"/>
              </w:rPr>
            </w:pPr>
            <w:r>
              <w:rPr>
                <w:rFonts w:hint="eastAsia" w:ascii="宋体" w:hAnsi="宋体" w:cs="宋体"/>
                <w:color w:val="auto"/>
                <w:szCs w:val="21"/>
              </w:rPr>
              <w:t>6.包装：产品的包装采用纸箱或木箱的形式防护，能保证产品质量。</w:t>
            </w:r>
          </w:p>
          <w:p>
            <w:pPr>
              <w:spacing w:line="360" w:lineRule="auto"/>
              <w:ind w:firstLine="420" w:firstLineChars="200"/>
              <w:rPr>
                <w:rFonts w:ascii="宋体" w:hAnsi="宋体" w:cs="宋体"/>
                <w:color w:val="auto"/>
                <w:szCs w:val="21"/>
              </w:rPr>
            </w:pPr>
            <w:r>
              <w:rPr>
                <w:rFonts w:hint="eastAsia" w:ascii="宋体" w:hAnsi="宋体" w:cs="宋体"/>
                <w:color w:val="auto"/>
                <w:szCs w:val="21"/>
              </w:rPr>
              <w:t>7.运输：组织采取委托物流运输的形式。对物流方进行防护要求，在产品运输过程中，产品需固定防止碰撞，运输车辆有遮盖防止雨淋，堆放注意层高等。近年来，未有因物流运输造成的产品损坏情况。</w:t>
            </w:r>
          </w:p>
          <w:p>
            <w:pPr>
              <w:spacing w:line="360" w:lineRule="auto"/>
              <w:ind w:firstLine="420" w:firstLineChars="200"/>
              <w:rPr>
                <w:rFonts w:ascii="宋体" w:hAnsi="宋体" w:cs="宋体"/>
                <w:color w:val="auto"/>
                <w:szCs w:val="21"/>
              </w:rPr>
            </w:pPr>
            <w:r>
              <w:rPr>
                <w:rFonts w:hint="eastAsia" w:ascii="宋体" w:hAnsi="宋体" w:cs="宋体"/>
                <w:color w:val="auto"/>
                <w:szCs w:val="21"/>
              </w:rPr>
              <w:t>防护基本符合要求。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交付后活动</w:t>
            </w:r>
          </w:p>
        </w:tc>
        <w:tc>
          <w:tcPr>
            <w:tcW w:w="960" w:type="dxa"/>
          </w:tcPr>
          <w:p>
            <w:pPr>
              <w:spacing w:line="400" w:lineRule="exact"/>
              <w:ind w:right="-158" w:rightChars="-75"/>
              <w:rPr>
                <w:rFonts w:ascii="宋体" w:hAnsi="宋体"/>
                <w:b/>
                <w:bCs/>
                <w:color w:val="auto"/>
                <w:szCs w:val="21"/>
              </w:rPr>
            </w:pPr>
            <w:r>
              <w:rPr>
                <w:rFonts w:hint="eastAsia" w:ascii="宋体" w:hAnsi="宋体"/>
                <w:b/>
                <w:bCs/>
                <w:color w:val="auto"/>
                <w:szCs w:val="21"/>
              </w:rPr>
              <w:t>8.5.5</w:t>
            </w:r>
          </w:p>
          <w:p>
            <w:pPr>
              <w:spacing w:line="360" w:lineRule="auto"/>
              <w:rPr>
                <w:rFonts w:ascii="宋体" w:hAnsi="宋体" w:cs="宋体"/>
                <w:color w:val="auto"/>
                <w:szCs w:val="21"/>
              </w:rPr>
            </w:pPr>
          </w:p>
        </w:tc>
        <w:tc>
          <w:tcPr>
            <w:tcW w:w="10004" w:type="dxa"/>
          </w:tcPr>
          <w:p>
            <w:pPr>
              <w:spacing w:line="400" w:lineRule="exact"/>
              <w:rPr>
                <w:rFonts w:ascii="宋体" w:hAnsi="宋体" w:cs="宋体"/>
                <w:color w:val="auto"/>
                <w:szCs w:val="21"/>
              </w:rPr>
            </w:pPr>
            <w:r>
              <w:rPr>
                <w:rFonts w:hint="eastAsia" w:ascii="宋体" w:hAnsi="宋体" w:cs="宋体"/>
                <w:color w:val="auto"/>
                <w:szCs w:val="21"/>
              </w:rPr>
              <w:t>公司明确服务相关交付后活动的安排及管控要求，包括满足以下各项内容要求。如:</w:t>
            </w:r>
          </w:p>
          <w:p>
            <w:pPr>
              <w:spacing w:line="400" w:lineRule="exact"/>
              <w:rPr>
                <w:rFonts w:ascii="宋体" w:hAnsi="宋体" w:cs="宋体"/>
                <w:color w:val="auto"/>
                <w:szCs w:val="21"/>
              </w:rPr>
            </w:pPr>
            <w:r>
              <w:rPr>
                <w:rFonts w:hint="eastAsia" w:ascii="宋体" w:hAnsi="宋体" w:cs="宋体"/>
                <w:color w:val="auto"/>
                <w:szCs w:val="21"/>
              </w:rPr>
              <w:t>a）法律法规要求；</w:t>
            </w:r>
          </w:p>
          <w:p>
            <w:pPr>
              <w:spacing w:line="400" w:lineRule="exact"/>
              <w:rPr>
                <w:rFonts w:ascii="宋体" w:hAnsi="宋体" w:cs="宋体"/>
                <w:color w:val="auto"/>
                <w:szCs w:val="21"/>
              </w:rPr>
            </w:pPr>
            <w:r>
              <w:rPr>
                <w:rFonts w:hint="eastAsia" w:ascii="宋体" w:hAnsi="宋体" w:cs="宋体"/>
                <w:color w:val="auto"/>
                <w:szCs w:val="21"/>
              </w:rPr>
              <w:t>b）与服务相关的潜在不期望的后果；</w:t>
            </w:r>
          </w:p>
          <w:p>
            <w:pPr>
              <w:spacing w:line="400" w:lineRule="exact"/>
              <w:rPr>
                <w:rFonts w:ascii="宋体" w:hAnsi="宋体" w:cs="宋体"/>
                <w:color w:val="auto"/>
                <w:szCs w:val="21"/>
              </w:rPr>
            </w:pPr>
            <w:r>
              <w:rPr>
                <w:rFonts w:hint="eastAsia" w:ascii="宋体" w:hAnsi="宋体" w:cs="宋体"/>
                <w:color w:val="auto"/>
                <w:szCs w:val="21"/>
              </w:rPr>
              <w:t>c）其服务的性质、用途；</w:t>
            </w:r>
          </w:p>
          <w:p>
            <w:pPr>
              <w:spacing w:line="400" w:lineRule="exact"/>
              <w:rPr>
                <w:rFonts w:ascii="宋体" w:hAnsi="宋体" w:cs="宋体"/>
                <w:color w:val="auto"/>
                <w:szCs w:val="21"/>
              </w:rPr>
            </w:pPr>
            <w:r>
              <w:rPr>
                <w:rFonts w:hint="eastAsia" w:ascii="宋体" w:hAnsi="宋体" w:cs="宋体"/>
                <w:color w:val="auto"/>
                <w:szCs w:val="21"/>
              </w:rPr>
              <w:t>d）顾客要求；</w:t>
            </w:r>
          </w:p>
          <w:p>
            <w:pPr>
              <w:spacing w:line="400" w:lineRule="exact"/>
              <w:rPr>
                <w:rFonts w:ascii="宋体" w:hAnsi="宋体" w:cs="宋体"/>
                <w:color w:val="auto"/>
                <w:szCs w:val="21"/>
              </w:rPr>
            </w:pPr>
            <w:r>
              <w:rPr>
                <w:rFonts w:hint="eastAsia" w:ascii="宋体" w:hAnsi="宋体" w:cs="宋体"/>
                <w:color w:val="auto"/>
                <w:szCs w:val="21"/>
              </w:rPr>
              <w:t>e）顾客反馈。</w:t>
            </w:r>
          </w:p>
          <w:p>
            <w:pPr>
              <w:spacing w:line="400" w:lineRule="exact"/>
              <w:ind w:firstLine="420" w:firstLineChars="200"/>
              <w:rPr>
                <w:rFonts w:ascii="宋体" w:hAnsi="宋体" w:cs="宋体"/>
                <w:color w:val="auto"/>
                <w:szCs w:val="21"/>
              </w:rPr>
            </w:pPr>
            <w:r>
              <w:rPr>
                <w:rFonts w:hint="eastAsia" w:ascii="宋体" w:hAnsi="宋体" w:cs="宋体"/>
                <w:color w:val="auto"/>
                <w:szCs w:val="21"/>
              </w:rPr>
              <w:t>此外，也包括：交付后活动可能含的担保条款所规定的相关活动，诸如合同规定的售后服务、质保服务等。负责人讲，公司由供销部对交付给顾客的产品进行回访，对相关的客户反馈信息（包括投诉）进行收集、分析和妥善处理。如产品质量问题，根据实际情况有技术专人远程解答或现场进行处理，在合同中约定了产品的质保服务内容。近期未有客户的投诉或质量不良的反馈情况。</w:t>
            </w:r>
          </w:p>
          <w:p>
            <w:pPr>
              <w:spacing w:line="360" w:lineRule="auto"/>
              <w:ind w:firstLine="420" w:firstLineChars="200"/>
              <w:rPr>
                <w:rFonts w:ascii="宋体" w:hAnsi="宋体" w:cs="宋体"/>
                <w:color w:val="auto"/>
                <w:szCs w:val="21"/>
              </w:rPr>
            </w:pPr>
            <w:r>
              <w:rPr>
                <w:rFonts w:hint="eastAsia" w:ascii="宋体" w:hAnsi="宋体" w:cs="宋体"/>
                <w:color w:val="auto"/>
                <w:szCs w:val="21"/>
              </w:rPr>
              <w:t>-出示的记录及沟通确认：已基本满足交付后活动的要求</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更改控制</w:t>
            </w:r>
          </w:p>
        </w:tc>
        <w:tc>
          <w:tcPr>
            <w:tcW w:w="960" w:type="dxa"/>
          </w:tcPr>
          <w:p>
            <w:pPr>
              <w:spacing w:line="360" w:lineRule="auto"/>
              <w:rPr>
                <w:rFonts w:ascii="宋体" w:hAnsi="宋体" w:cs="宋体"/>
                <w:color w:val="auto"/>
                <w:szCs w:val="21"/>
              </w:rPr>
            </w:pPr>
            <w:r>
              <w:rPr>
                <w:rFonts w:hint="eastAsia" w:ascii="宋体" w:hAnsi="宋体" w:cs="宋体"/>
                <w:color w:val="auto"/>
                <w:szCs w:val="21"/>
              </w:rPr>
              <w:t>8.5.6</w:t>
            </w:r>
          </w:p>
        </w:tc>
        <w:tc>
          <w:tcPr>
            <w:tcW w:w="10004" w:type="dxa"/>
          </w:tcPr>
          <w:p>
            <w:pPr>
              <w:spacing w:line="400" w:lineRule="exact"/>
              <w:ind w:firstLine="420" w:firstLineChars="200"/>
              <w:rPr>
                <w:rFonts w:ascii="宋体" w:hAnsi="宋体" w:cs="宋体"/>
                <w:color w:val="auto"/>
                <w:szCs w:val="21"/>
              </w:rPr>
            </w:pPr>
            <w:r>
              <w:rPr>
                <w:rFonts w:hint="eastAsia" w:ascii="宋体" w:hAnsi="宋体" w:cs="宋体"/>
                <w:color w:val="auto"/>
                <w:szCs w:val="21"/>
              </w:rPr>
              <w:t>查，公司对产品实现过程的更改策划了管理要求。主要包括：工艺更改、材料更改、产品信息更改等。</w:t>
            </w:r>
          </w:p>
          <w:p>
            <w:pPr>
              <w:spacing w:line="400" w:lineRule="exact"/>
              <w:rPr>
                <w:rFonts w:ascii="宋体" w:hAnsi="宋体" w:cs="宋体"/>
                <w:color w:val="auto"/>
                <w:szCs w:val="21"/>
              </w:rPr>
            </w:pPr>
            <w:r>
              <w:rPr>
                <w:rFonts w:hint="eastAsia" w:ascii="宋体" w:hAnsi="宋体" w:cs="宋体"/>
                <w:color w:val="auto"/>
                <w:szCs w:val="21"/>
              </w:rPr>
              <w:t>负责人讲，公司对于更改生产信息的管理，均为重新发放技术通知单或生产任务单，并回收作废的技术资料。</w:t>
            </w:r>
          </w:p>
          <w:p>
            <w:pPr>
              <w:spacing w:line="400" w:lineRule="exact"/>
              <w:rPr>
                <w:rFonts w:ascii="宋体" w:hAnsi="宋体" w:cs="宋体"/>
                <w:color w:val="auto"/>
                <w:szCs w:val="21"/>
              </w:rPr>
            </w:pPr>
            <w:r>
              <w:rPr>
                <w:rFonts w:hint="eastAsia" w:ascii="宋体" w:hAnsi="宋体" w:cs="宋体"/>
                <w:color w:val="auto"/>
                <w:szCs w:val="21"/>
              </w:rPr>
              <w:t>对于工艺、材料等更改，由各部门的主要负责人经过评审后，确认能满足要求后方能进行正常生产，具体按文件管理要求。</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查，近期暂无工艺、材料变更的情况。</w:t>
            </w:r>
          </w:p>
          <w:p>
            <w:pPr>
              <w:spacing w:line="360" w:lineRule="auto"/>
              <w:ind w:firstLine="420" w:firstLineChars="200"/>
              <w:rPr>
                <w:rFonts w:ascii="宋体" w:hAnsi="宋体" w:cs="宋体"/>
                <w:color w:val="auto"/>
                <w:szCs w:val="21"/>
              </w:rPr>
            </w:pPr>
            <w:r>
              <w:rPr>
                <w:rFonts w:hint="eastAsia" w:ascii="宋体" w:hAnsi="宋体" w:cs="宋体"/>
                <w:color w:val="auto"/>
                <w:szCs w:val="21"/>
              </w:rPr>
              <w:t>更改控制基本有效。</w:t>
            </w:r>
          </w:p>
        </w:tc>
        <w:tc>
          <w:tcPr>
            <w:tcW w:w="1585" w:type="dxa"/>
          </w:tcPr>
          <w:p>
            <w:pPr>
              <w:rPr>
                <w:color w:val="auto"/>
              </w:rPr>
            </w:pPr>
            <w:r>
              <w:rPr>
                <w:rFonts w:hint="eastAsia"/>
                <w:color w:val="auto"/>
                <w:lang w:val="en-US" w:eastAsia="zh-CN"/>
              </w:rPr>
              <w:t>符合</w:t>
            </w:r>
          </w:p>
        </w:tc>
      </w:tr>
    </w:tbl>
    <w:p>
      <w:pPr>
        <w:pStyle w:val="8"/>
        <w:rPr>
          <w:rFonts w:ascii="隶书" w:hAnsi="宋体" w:eastAsia="隶书"/>
          <w:bCs/>
          <w:color w:val="auto"/>
          <w:sz w:val="36"/>
          <w:szCs w:val="36"/>
        </w:rPr>
      </w:pPr>
      <w:r>
        <w:rPr>
          <w:rFonts w:hint="eastAsia"/>
          <w:color w:val="auto"/>
        </w:rPr>
        <w:t>说明：不符合标注N</w:t>
      </w:r>
    </w:p>
    <w:p>
      <w:pPr>
        <w:spacing w:line="480" w:lineRule="exact"/>
        <w:rPr>
          <w:rFonts w:ascii="隶书" w:hAnsi="宋体" w:eastAsia="隶书"/>
          <w:bCs/>
          <w:color w:val="auto"/>
          <w:sz w:val="36"/>
          <w:szCs w:val="36"/>
        </w:rPr>
      </w:pPr>
    </w:p>
    <w:p>
      <w:pPr>
        <w:pStyle w:val="8"/>
        <w:rPr>
          <w:color w:val="auto"/>
        </w:rPr>
      </w:pPr>
    </w:p>
    <w:p>
      <w:pPr>
        <w:spacing w:line="480" w:lineRule="exact"/>
        <w:jc w:val="both"/>
        <w:rPr>
          <w:rFonts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color w:val="auto"/>
                <w:sz w:val="24"/>
                <w:szCs w:val="24"/>
              </w:rPr>
            </w:pPr>
            <w:r>
              <w:rPr>
                <w:rFonts w:hint="eastAsia"/>
                <w:color w:val="auto"/>
                <w:sz w:val="24"/>
                <w:szCs w:val="24"/>
              </w:rPr>
              <w:t xml:space="preserve">受审核部门：生技部   主管领导：刘川 </w:t>
            </w:r>
            <w:r>
              <w:rPr>
                <w:color w:val="auto"/>
                <w:sz w:val="24"/>
                <w:szCs w:val="24"/>
              </w:rPr>
              <w:t xml:space="preserve">    </w:t>
            </w:r>
            <w:r>
              <w:rPr>
                <w:rFonts w:hint="eastAsia"/>
                <w:color w:val="auto"/>
                <w:sz w:val="24"/>
                <w:szCs w:val="24"/>
              </w:rPr>
              <w:t xml:space="preserve">  陪同人员：鲁鹏</w:t>
            </w:r>
          </w:p>
        </w:tc>
        <w:tc>
          <w:tcPr>
            <w:tcW w:w="1585" w:type="dxa"/>
            <w:vMerge w:val="restart"/>
            <w:vAlign w:val="center"/>
          </w:tcPr>
          <w:p>
            <w:pPr>
              <w:rPr>
                <w:color w:val="auto"/>
                <w:sz w:val="24"/>
                <w:szCs w:val="24"/>
                <w:highlight w:val="magenta"/>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color w:val="auto"/>
                <w:sz w:val="24"/>
                <w:szCs w:val="24"/>
              </w:rPr>
            </w:pPr>
            <w:r>
              <w:rPr>
                <w:rFonts w:hint="eastAsia"/>
                <w:color w:val="auto"/>
                <w:sz w:val="24"/>
                <w:szCs w:val="24"/>
              </w:rPr>
              <w:t>审核员：文平， 远程审核方式：微信、视频， 审核时间：2022.11.22</w:t>
            </w:r>
          </w:p>
        </w:tc>
        <w:tc>
          <w:tcPr>
            <w:tcW w:w="1585"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highlight w:val="magenta"/>
              </w:rPr>
            </w:pPr>
          </w:p>
        </w:tc>
        <w:tc>
          <w:tcPr>
            <w:tcW w:w="960" w:type="dxa"/>
            <w:vMerge w:val="continue"/>
            <w:vAlign w:val="center"/>
          </w:tcPr>
          <w:p>
            <w:pPr>
              <w:rPr>
                <w:color w:val="auto"/>
                <w:highlight w:val="magenta"/>
              </w:rPr>
            </w:pPr>
          </w:p>
        </w:tc>
        <w:tc>
          <w:tcPr>
            <w:tcW w:w="10004" w:type="dxa"/>
            <w:vAlign w:val="center"/>
          </w:tcPr>
          <w:p>
            <w:pPr>
              <w:rPr>
                <w:rFonts w:hint="eastAsia"/>
                <w:color w:val="auto"/>
                <w:sz w:val="24"/>
                <w:szCs w:val="24"/>
              </w:rPr>
            </w:pPr>
            <w:r>
              <w:rPr>
                <w:rFonts w:hint="eastAsia"/>
                <w:color w:val="auto"/>
                <w:sz w:val="24"/>
                <w:szCs w:val="24"/>
              </w:rPr>
              <w:t>审核条款：见下</w:t>
            </w:r>
          </w:p>
        </w:tc>
        <w:tc>
          <w:tcPr>
            <w:tcW w:w="1585"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rPr>
              <w:t>ES5.3；</w:t>
            </w:r>
          </w:p>
          <w:p>
            <w:pPr>
              <w:rPr>
                <w:rFonts w:ascii="宋体" w:hAnsi="宋体" w:cs="新宋体"/>
                <w:color w:val="auto"/>
                <w:szCs w:val="21"/>
              </w:rPr>
            </w:pPr>
          </w:p>
        </w:tc>
        <w:tc>
          <w:tcPr>
            <w:tcW w:w="10004" w:type="dxa"/>
          </w:tcPr>
          <w:p>
            <w:pPr>
              <w:autoSpaceDE w:val="0"/>
              <w:autoSpaceDN w:val="0"/>
              <w:adjustRightInd w:val="0"/>
              <w:spacing w:line="400" w:lineRule="exact"/>
              <w:jc w:val="left"/>
              <w:rPr>
                <w:rFonts w:ascii="宋体" w:cs="宋体"/>
                <w:color w:val="auto"/>
                <w:szCs w:val="21"/>
              </w:rPr>
            </w:pPr>
            <w:r>
              <w:rPr>
                <w:rFonts w:hint="eastAsia" w:ascii="宋体" w:cs="宋体"/>
                <w:color w:val="auto"/>
                <w:szCs w:val="21"/>
              </w:rPr>
              <w:t>查，生技部的岗位职责和权限如下：</w:t>
            </w:r>
          </w:p>
          <w:p>
            <w:pPr>
              <w:spacing w:line="336" w:lineRule="auto"/>
              <w:ind w:left="661" w:leftChars="168" w:hanging="308" w:hangingChars="147"/>
              <w:rPr>
                <w:rFonts w:ascii="宋体" w:hAnsi="宋体" w:cs="宋体"/>
                <w:color w:val="auto"/>
                <w:szCs w:val="21"/>
              </w:rPr>
            </w:pPr>
            <w:r>
              <w:rPr>
                <w:rFonts w:hint="eastAsia" w:ascii="宋体" w:hAnsi="宋体" w:cs="宋体"/>
                <w:color w:val="auto"/>
                <w:szCs w:val="21"/>
              </w:rPr>
              <w:t xml:space="preserve">1）领导建立和完善管理制度，组织实施并监督、检查生产体系的运行； </w:t>
            </w:r>
          </w:p>
          <w:p>
            <w:pPr>
              <w:spacing w:line="336" w:lineRule="auto"/>
              <w:ind w:left="661" w:leftChars="168" w:hanging="308" w:hangingChars="147"/>
              <w:rPr>
                <w:rFonts w:ascii="宋体" w:hAnsi="宋体" w:cs="宋体"/>
                <w:color w:val="auto"/>
                <w:szCs w:val="21"/>
              </w:rPr>
            </w:pPr>
            <w:r>
              <w:rPr>
                <w:rFonts w:hint="eastAsia" w:ascii="宋体" w:hAnsi="宋体" w:cs="宋体"/>
                <w:color w:val="auto"/>
                <w:szCs w:val="21"/>
              </w:rPr>
              <w:t xml:space="preserve">2）组织落实、监督调控生产过程各项工艺、质量、安全、成本指标等；  </w:t>
            </w:r>
          </w:p>
          <w:p>
            <w:pPr>
              <w:spacing w:line="336" w:lineRule="auto"/>
              <w:ind w:left="661" w:leftChars="168" w:hanging="308" w:hangingChars="147"/>
              <w:rPr>
                <w:rFonts w:ascii="宋体" w:hAnsi="宋体"/>
                <w:color w:val="auto"/>
                <w:szCs w:val="21"/>
              </w:rPr>
            </w:pPr>
            <w:r>
              <w:rPr>
                <w:rFonts w:hint="eastAsia" w:ascii="宋体" w:hAnsi="宋体" w:cs="宋体"/>
                <w:color w:val="auto"/>
                <w:szCs w:val="21"/>
              </w:rPr>
              <w:t>3）</w:t>
            </w:r>
            <w:r>
              <w:rPr>
                <w:rFonts w:hint="eastAsia" w:ascii="宋体" w:hAnsi="宋体"/>
                <w:color w:val="auto"/>
                <w:szCs w:val="21"/>
              </w:rPr>
              <w:t xml:space="preserve">领导、管理基础设施维护，保证生产现场能够正常生产，设备处于良好状态； </w:t>
            </w:r>
          </w:p>
          <w:p>
            <w:pPr>
              <w:spacing w:line="336" w:lineRule="auto"/>
              <w:ind w:firstLine="420" w:firstLineChars="200"/>
              <w:rPr>
                <w:rFonts w:ascii="宋体" w:hAnsi="宋体" w:cs="宋体"/>
                <w:color w:val="auto"/>
                <w:szCs w:val="21"/>
              </w:rPr>
            </w:pPr>
            <w:r>
              <w:rPr>
                <w:rFonts w:hint="eastAsia" w:ascii="宋体" w:hAnsi="宋体" w:cs="宋体"/>
                <w:color w:val="auto"/>
                <w:szCs w:val="21"/>
              </w:rPr>
              <w:t xml:space="preserve">4）负责原材料进货检验的控制； </w:t>
            </w:r>
          </w:p>
          <w:p>
            <w:pPr>
              <w:spacing w:line="336" w:lineRule="auto"/>
              <w:ind w:left="661" w:leftChars="168" w:hanging="308" w:hangingChars="147"/>
              <w:rPr>
                <w:rFonts w:ascii="宋体" w:hAnsi="宋体" w:cs="宋体"/>
                <w:snapToGrid w:val="0"/>
                <w:color w:val="auto"/>
                <w:kern w:val="0"/>
                <w:szCs w:val="21"/>
              </w:rPr>
            </w:pPr>
            <w:r>
              <w:rPr>
                <w:rFonts w:hint="eastAsia" w:ascii="宋体" w:hAnsi="宋体" w:cs="宋体"/>
                <w:color w:val="auto"/>
                <w:szCs w:val="21"/>
              </w:rPr>
              <w:t>5）负责产品生产过程检验的控制；</w:t>
            </w:r>
          </w:p>
          <w:p>
            <w:pPr>
              <w:spacing w:line="336" w:lineRule="auto"/>
              <w:ind w:left="661" w:leftChars="168" w:hanging="308" w:hangingChars="147"/>
              <w:rPr>
                <w:rFonts w:ascii="宋体" w:hAnsi="宋体" w:cs="宋体"/>
                <w:snapToGrid w:val="0"/>
                <w:color w:val="auto"/>
                <w:kern w:val="0"/>
                <w:szCs w:val="21"/>
              </w:rPr>
            </w:pPr>
            <w:r>
              <w:rPr>
                <w:rFonts w:hint="eastAsia" w:ascii="宋体" w:hAnsi="宋体" w:cs="宋体"/>
                <w:snapToGrid w:val="0"/>
                <w:color w:val="auto"/>
                <w:kern w:val="0"/>
                <w:szCs w:val="21"/>
              </w:rPr>
              <w:t xml:space="preserve">6) </w:t>
            </w:r>
            <w:r>
              <w:rPr>
                <w:rFonts w:hint="eastAsia" w:ascii="宋体" w:hAnsi="宋体" w:cs="宋体"/>
                <w:color w:val="auto"/>
                <w:szCs w:val="21"/>
              </w:rPr>
              <w:t>负责产品出厂检验的控制</w:t>
            </w:r>
            <w:r>
              <w:rPr>
                <w:rFonts w:hint="eastAsia" w:ascii="宋体" w:hAnsi="宋体" w:cs="宋体"/>
                <w:snapToGrid w:val="0"/>
                <w:color w:val="auto"/>
                <w:kern w:val="0"/>
                <w:szCs w:val="21"/>
              </w:rPr>
              <w:t>；</w:t>
            </w:r>
          </w:p>
          <w:p>
            <w:pPr>
              <w:spacing w:line="336" w:lineRule="auto"/>
              <w:ind w:left="661" w:leftChars="168" w:hanging="308" w:hangingChars="147"/>
              <w:rPr>
                <w:rFonts w:ascii="宋体" w:hAnsi="宋体" w:cs="宋体"/>
                <w:snapToGrid w:val="0"/>
                <w:color w:val="auto"/>
                <w:kern w:val="0"/>
                <w:szCs w:val="21"/>
              </w:rPr>
            </w:pPr>
            <w:r>
              <w:rPr>
                <w:rFonts w:hint="eastAsia" w:ascii="宋体" w:hAnsi="宋体" w:cs="宋体"/>
                <w:snapToGrid w:val="0"/>
                <w:color w:val="auto"/>
                <w:kern w:val="0"/>
                <w:szCs w:val="21"/>
              </w:rPr>
              <w:t xml:space="preserve">7) </w:t>
            </w:r>
            <w:r>
              <w:rPr>
                <w:rFonts w:hint="eastAsia" w:ascii="宋体" w:hAnsi="宋体" w:cs="宋体"/>
                <w:color w:val="auto"/>
                <w:szCs w:val="21"/>
              </w:rPr>
              <w:t>负责不合格品的控制</w:t>
            </w:r>
            <w:r>
              <w:rPr>
                <w:rFonts w:hint="eastAsia" w:ascii="宋体" w:hAnsi="宋体" w:cs="宋体"/>
                <w:snapToGrid w:val="0"/>
                <w:color w:val="auto"/>
                <w:kern w:val="0"/>
                <w:szCs w:val="21"/>
              </w:rPr>
              <w:t>；</w:t>
            </w:r>
          </w:p>
          <w:p>
            <w:pPr>
              <w:spacing w:line="400" w:lineRule="exact"/>
              <w:ind w:left="1297" w:leftChars="174" w:hanging="932" w:hangingChars="444"/>
              <w:rPr>
                <w:rFonts w:ascii="宋体" w:hAnsi="宋体" w:cs="宋体"/>
                <w:color w:val="auto"/>
                <w:szCs w:val="21"/>
              </w:rPr>
            </w:pPr>
            <w:r>
              <w:rPr>
                <w:rFonts w:hint="eastAsia" w:ascii="宋体" w:hAnsi="宋体" w:cs="宋体"/>
                <w:color w:val="auto"/>
                <w:szCs w:val="21"/>
              </w:rPr>
              <w:t>8）</w:t>
            </w:r>
            <w:r>
              <w:rPr>
                <w:rFonts w:hint="eastAsia" w:ascii="宋体" w:hAnsi="宋体" w:cs="宋体"/>
                <w:snapToGrid w:val="0"/>
                <w:color w:val="auto"/>
                <w:kern w:val="0"/>
                <w:szCs w:val="21"/>
              </w:rPr>
              <w:t>组织对本部门环境因素识别评价、危险源辨识和风险评价、制定相应的控制措施并组织实施。</w:t>
            </w:r>
          </w:p>
          <w:p>
            <w:pPr>
              <w:spacing w:line="400" w:lineRule="exact"/>
              <w:rPr>
                <w:rFonts w:ascii="宋体" w:cs="宋体"/>
                <w:color w:val="auto"/>
                <w:szCs w:val="21"/>
              </w:rPr>
            </w:pPr>
            <w:r>
              <w:rPr>
                <w:rFonts w:hint="eastAsia" w:ascii="宋体" w:hAnsi="宋体" w:cs="宋体"/>
                <w:color w:val="auto"/>
                <w:szCs w:val="21"/>
              </w:rPr>
              <w:t>……</w:t>
            </w:r>
          </w:p>
          <w:p>
            <w:pPr>
              <w:widowControl/>
              <w:jc w:val="left"/>
              <w:rPr>
                <w:rFonts w:ascii="宋体" w:hAnsi="宋体"/>
                <w:color w:val="auto"/>
                <w:szCs w:val="21"/>
              </w:rPr>
            </w:pPr>
            <w:r>
              <w:rPr>
                <w:rFonts w:hint="eastAsia" w:ascii="宋体" w:cs="宋体"/>
                <w:color w:val="auto"/>
                <w:szCs w:val="21"/>
              </w:rPr>
              <w:t>生技部</w:t>
            </w:r>
            <w:r>
              <w:rPr>
                <w:rFonts w:hint="eastAsia" w:ascii="宋体"/>
                <w:color w:val="auto"/>
                <w:szCs w:val="21"/>
              </w:rPr>
              <w:t>负责人对部门职责清楚。</w:t>
            </w:r>
          </w:p>
        </w:tc>
        <w:tc>
          <w:tcPr>
            <w:tcW w:w="1585" w:type="dxa"/>
          </w:tcPr>
          <w:p>
            <w:pPr>
              <w:spacing w:line="336" w:lineRule="auto"/>
              <w:rPr>
                <w:rFonts w:ascii="宋体" w:hAnsi="宋体" w:cs="宋体"/>
                <w:color w:val="auto"/>
                <w:szCs w:val="21"/>
              </w:rPr>
            </w:pPr>
            <w:r>
              <w:rPr>
                <w:rFonts w:hint="eastAsia" w:ascii="宋体" w:hAnsi="宋体" w:cs="宋体"/>
                <w:color w:val="auto"/>
                <w:szCs w:val="21"/>
              </w:rPr>
              <w:t>符合</w:t>
            </w:r>
          </w:p>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新宋体"/>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rPr>
              <w:t>ES6.2</w:t>
            </w:r>
          </w:p>
        </w:tc>
        <w:tc>
          <w:tcPr>
            <w:tcW w:w="10004" w:type="dxa"/>
          </w:tcPr>
          <w:p>
            <w:pPr>
              <w:spacing w:line="400" w:lineRule="exact"/>
              <w:ind w:firstLine="420" w:firstLineChars="200"/>
              <w:rPr>
                <w:rFonts w:ascii="宋体" w:hAnsi="宋体"/>
                <w:color w:val="auto"/>
                <w:szCs w:val="21"/>
              </w:rPr>
            </w:pPr>
            <w:r>
              <w:rPr>
                <w:rFonts w:hint="eastAsia" w:ascii="宋体" w:hAnsi="宋体" w:cs="Arial"/>
                <w:iCs/>
                <w:color w:val="auto"/>
                <w:szCs w:val="21"/>
              </w:rPr>
              <w:t>查生技部的环境、安全目标</w:t>
            </w:r>
            <w:r>
              <w:rPr>
                <w:rFonts w:hint="eastAsia" w:ascii="宋体" w:hAnsi="宋体"/>
                <w:color w:val="auto"/>
                <w:szCs w:val="21"/>
              </w:rPr>
              <w:t>完成统计情况（时间段：2022年01月-2022年10月）</w:t>
            </w:r>
          </w:p>
          <w:p>
            <w:pPr>
              <w:spacing w:line="400" w:lineRule="atLeast"/>
              <w:ind w:right="170" w:firstLine="420" w:firstLineChars="200"/>
              <w:jc w:val="left"/>
              <w:rPr>
                <w:rFonts w:ascii="宋体" w:hAnsi="宋体" w:cs="宋体"/>
                <w:color w:val="auto"/>
                <w:szCs w:val="21"/>
              </w:rPr>
            </w:pPr>
            <w:r>
              <w:rPr>
                <w:rFonts w:hint="eastAsia" w:ascii="宋体" w:hAnsi="宋体" w:cs="Arial"/>
                <w:iCs/>
                <w:color w:val="auto"/>
                <w:szCs w:val="21"/>
              </w:rPr>
              <w:t>1）</w:t>
            </w:r>
            <w:r>
              <w:rPr>
                <w:rFonts w:hint="eastAsia" w:ascii="宋体" w:hAnsi="宋体" w:cs="宋体"/>
                <w:color w:val="auto"/>
                <w:szCs w:val="21"/>
              </w:rPr>
              <w:t>机械伤害事故0；                实测：0</w:t>
            </w:r>
          </w:p>
          <w:p>
            <w:pPr>
              <w:spacing w:line="400" w:lineRule="atLeast"/>
              <w:ind w:right="170" w:firstLine="420" w:firstLineChars="200"/>
              <w:jc w:val="left"/>
              <w:rPr>
                <w:rFonts w:ascii="宋体" w:hAnsi="宋体" w:cs="宋体"/>
                <w:color w:val="auto"/>
                <w:szCs w:val="21"/>
              </w:rPr>
            </w:pPr>
            <w:r>
              <w:rPr>
                <w:rFonts w:hint="eastAsia" w:ascii="宋体" w:hAnsi="宋体" w:cs="宋体"/>
                <w:color w:val="auto"/>
                <w:szCs w:val="21"/>
              </w:rPr>
              <w:t xml:space="preserve">2）固废分类处置率100%；           实测：100%                   </w:t>
            </w:r>
          </w:p>
          <w:p>
            <w:pPr>
              <w:spacing w:line="400" w:lineRule="atLeast"/>
              <w:ind w:right="170" w:firstLine="420" w:firstLineChars="200"/>
              <w:jc w:val="left"/>
              <w:rPr>
                <w:rFonts w:ascii="宋体" w:hAnsi="宋体" w:cs="宋体"/>
                <w:color w:val="auto"/>
                <w:szCs w:val="21"/>
              </w:rPr>
            </w:pPr>
            <w:r>
              <w:rPr>
                <w:rFonts w:hint="eastAsia" w:ascii="宋体" w:hAnsi="宋体" w:cs="宋体"/>
                <w:color w:val="auto"/>
                <w:szCs w:val="21"/>
              </w:rPr>
              <w:t xml:space="preserve">3）安全事故发生率0；            </w:t>
            </w:r>
            <w:r>
              <w:rPr>
                <w:rFonts w:ascii="宋体" w:hAnsi="宋体" w:cs="宋体"/>
                <w:color w:val="auto"/>
                <w:szCs w:val="21"/>
              </w:rPr>
              <w:t xml:space="preserve"> </w:t>
            </w:r>
            <w:r>
              <w:rPr>
                <w:rFonts w:hint="eastAsia" w:ascii="宋体" w:hAnsi="宋体" w:cs="宋体"/>
                <w:color w:val="auto"/>
                <w:szCs w:val="21"/>
              </w:rPr>
              <w:t xml:space="preserve"> 实测：零</w:t>
            </w:r>
          </w:p>
          <w:p>
            <w:pPr>
              <w:spacing w:line="400" w:lineRule="atLeast"/>
              <w:ind w:right="170" w:firstLine="420" w:firstLineChars="200"/>
              <w:jc w:val="left"/>
              <w:rPr>
                <w:rFonts w:hint="eastAsia" w:ascii="宋体" w:hAnsi="宋体" w:cs="宋体"/>
                <w:color w:val="auto"/>
                <w:szCs w:val="21"/>
              </w:rPr>
            </w:pPr>
            <w:r>
              <w:rPr>
                <w:rFonts w:hint="eastAsia" w:ascii="宋体" w:hAnsi="宋体" w:cs="宋体"/>
                <w:color w:val="auto"/>
                <w:szCs w:val="21"/>
              </w:rPr>
              <w:t>4）火灾事故发生率0</w:t>
            </w:r>
            <w:r>
              <w:rPr>
                <w:rFonts w:ascii="宋体" w:hAnsi="宋体" w:cs="宋体"/>
                <w:color w:val="auto"/>
                <w:szCs w:val="21"/>
              </w:rPr>
              <w:t xml:space="preserve">                   </w:t>
            </w:r>
            <w:r>
              <w:rPr>
                <w:rFonts w:hint="eastAsia" w:ascii="宋体" w:hAnsi="宋体" w:cs="宋体"/>
                <w:color w:val="auto"/>
                <w:szCs w:val="21"/>
              </w:rPr>
              <w:t>实测：0</w:t>
            </w:r>
          </w:p>
          <w:p>
            <w:pPr>
              <w:spacing w:line="400" w:lineRule="atLeast"/>
              <w:ind w:right="170" w:firstLine="420" w:firstLineChars="200"/>
              <w:jc w:val="left"/>
              <w:rPr>
                <w:color w:val="auto"/>
              </w:rPr>
            </w:pPr>
            <w:r>
              <w:rPr>
                <w:rFonts w:hint="eastAsia" w:ascii="宋体" w:hAnsi="宋体" w:cs="宋体"/>
                <w:color w:val="auto"/>
                <w:szCs w:val="21"/>
              </w:rPr>
              <w:t xml:space="preserve">5）环境污染事故率0；               实测：0              </w:t>
            </w:r>
          </w:p>
          <w:p>
            <w:pPr>
              <w:spacing w:line="400" w:lineRule="atLeast"/>
              <w:ind w:right="170" w:firstLine="420" w:firstLineChars="200"/>
              <w:jc w:val="left"/>
              <w:rPr>
                <w:rFonts w:ascii="宋体" w:hAnsi="宋体" w:cs="宋体"/>
                <w:color w:val="auto"/>
                <w:szCs w:val="21"/>
              </w:rPr>
            </w:pPr>
            <w:r>
              <w:rPr>
                <w:rFonts w:hint="eastAsia" w:ascii="宋体" w:hAnsi="宋体" w:cs="宋体"/>
                <w:color w:val="auto"/>
                <w:szCs w:val="21"/>
              </w:rPr>
              <w:t>查：</w:t>
            </w:r>
            <w:r>
              <w:rPr>
                <w:rFonts w:hint="eastAsia" w:ascii="宋体" w:hAnsi="宋体"/>
                <w:color w:val="auto"/>
                <w:szCs w:val="21"/>
              </w:rPr>
              <w:t>2022年1月-2022年10月</w:t>
            </w:r>
            <w:r>
              <w:rPr>
                <w:rFonts w:hint="eastAsia" w:ascii="宋体" w:hAnsi="宋体" w:cs="宋体"/>
                <w:color w:val="auto"/>
                <w:szCs w:val="21"/>
              </w:rPr>
              <w:t>生技部目标完成情况：均能达到既定要求。</w:t>
            </w:r>
          </w:p>
          <w:p>
            <w:pPr>
              <w:spacing w:line="400" w:lineRule="exact"/>
              <w:rPr>
                <w:rFonts w:ascii="宋体" w:hAnsi="宋体" w:cs="宋体"/>
                <w:color w:val="auto"/>
                <w:szCs w:val="21"/>
              </w:rPr>
            </w:pPr>
            <w:r>
              <w:rPr>
                <w:rFonts w:hint="eastAsia" w:ascii="宋体" w:hAnsi="宋体" w:cs="宋体"/>
                <w:color w:val="auto"/>
                <w:szCs w:val="21"/>
              </w:rPr>
              <w:t>查，公司编制了环境、安全目标管理实施方案：制定、执行程序或作业文件；加强监测和测量；培训与教育；应急响应。</w:t>
            </w:r>
          </w:p>
          <w:p>
            <w:pPr>
              <w:spacing w:line="400" w:lineRule="exact"/>
              <w:rPr>
                <w:rFonts w:hint="eastAsia" w:ascii="宋体" w:hAnsi="宋体"/>
                <w:color w:val="auto"/>
                <w:szCs w:val="21"/>
              </w:rPr>
            </w:pPr>
            <w:r>
              <w:rPr>
                <w:rFonts w:hint="eastAsia" w:ascii="宋体" w:hAnsi="宋体" w:cs="新宋体"/>
                <w:color w:val="auto"/>
                <w:szCs w:val="21"/>
              </w:rPr>
              <w:t>目标及其实现的策划基本满足要求。</w:t>
            </w:r>
          </w:p>
        </w:tc>
        <w:tc>
          <w:tcPr>
            <w:tcW w:w="1585" w:type="dxa"/>
          </w:tcPr>
          <w:p>
            <w:pPr>
              <w:spacing w:line="336" w:lineRule="auto"/>
              <w:rPr>
                <w:rFonts w:ascii="宋体" w:hAnsi="宋体" w:cs="宋体"/>
                <w:color w:val="auto"/>
                <w:szCs w:val="21"/>
              </w:rPr>
            </w:pPr>
            <w:r>
              <w:rPr>
                <w:rFonts w:hint="eastAsia" w:ascii="宋体" w:hAnsi="宋体" w:cs="宋体"/>
                <w:color w:val="auto"/>
                <w:szCs w:val="21"/>
              </w:rPr>
              <w:t>符合</w:t>
            </w:r>
          </w:p>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环境因素</w:t>
            </w:r>
          </w:p>
        </w:tc>
        <w:tc>
          <w:tcPr>
            <w:tcW w:w="960" w:type="dxa"/>
          </w:tcPr>
          <w:p>
            <w:pPr>
              <w:rPr>
                <w:rFonts w:ascii="宋体" w:hAnsi="宋体" w:cs="新宋体"/>
                <w:color w:val="auto"/>
                <w:szCs w:val="21"/>
              </w:rPr>
            </w:pPr>
            <w:r>
              <w:rPr>
                <w:rFonts w:hint="eastAsia" w:ascii="宋体" w:hAnsi="宋体" w:cs="新宋体"/>
                <w:color w:val="auto"/>
                <w:szCs w:val="21"/>
              </w:rPr>
              <w:t>E6.1.2</w:t>
            </w:r>
          </w:p>
        </w:tc>
        <w:tc>
          <w:tcPr>
            <w:tcW w:w="10004" w:type="dxa"/>
          </w:tcPr>
          <w:p>
            <w:pPr>
              <w:ind w:firstLine="420" w:firstLineChars="200"/>
              <w:rPr>
                <w:rFonts w:ascii="宋体" w:hAnsi="宋体"/>
                <w:color w:val="auto"/>
                <w:szCs w:val="21"/>
              </w:rPr>
            </w:pPr>
            <w:r>
              <w:rPr>
                <w:rFonts w:hint="eastAsia" w:ascii="宋体" w:cs="宋体"/>
                <w:color w:val="auto"/>
                <w:szCs w:val="21"/>
              </w:rPr>
              <w:t>组织策划了</w:t>
            </w:r>
            <w:r>
              <w:rPr>
                <w:rFonts w:hint="eastAsia" w:ascii="宋体" w:hAnsi="宋体" w:cs="宋体"/>
                <w:color w:val="auto"/>
                <w:szCs w:val="21"/>
              </w:rPr>
              <w:t>《</w:t>
            </w:r>
            <w:r>
              <w:rPr>
                <w:rFonts w:hint="eastAsia" w:ascii="宋体" w:hAnsi="宋体"/>
                <w:color w:val="auto"/>
                <w:szCs w:val="21"/>
              </w:rPr>
              <w:t>环境因素的识别与评价控制程序</w:t>
            </w:r>
            <w:r>
              <w:rPr>
                <w:rFonts w:hint="eastAsia" w:ascii="宋体" w:hAnsi="宋体" w:cs="宋体"/>
                <w:color w:val="auto"/>
                <w:szCs w:val="21"/>
              </w:rPr>
              <w:t>》</w:t>
            </w:r>
            <w:r>
              <w:rPr>
                <w:rFonts w:hint="eastAsia" w:ascii="宋体" w:cs="宋体"/>
                <w:color w:val="auto"/>
                <w:szCs w:val="21"/>
              </w:rPr>
              <w:t>，根据不同的时态、状态识别了环境因素，通过对其发生的可能性、危害性等进行评价，生技部于2022年05月06日确定的重要环境因素有：1）潜在火灾；2）固废的排放。</w:t>
            </w:r>
          </w:p>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现场查看，生技部的主要工作为高压成套设备及强制认证范围内低压成套设备的制造（组装），为公司</w:t>
            </w:r>
            <w:r>
              <w:rPr>
                <w:rFonts w:hint="eastAsia" w:ascii="宋体" w:hAnsi="宋体" w:cs="宋体"/>
                <w:color w:val="auto"/>
                <w:szCs w:val="21"/>
              </w:rPr>
              <w:t>负责原材料进货、过程、成品检验的控制</w:t>
            </w:r>
            <w:r>
              <w:rPr>
                <w:rFonts w:hint="eastAsia" w:ascii="宋体" w:hAnsi="宋体"/>
                <w:color w:val="auto"/>
                <w:szCs w:val="21"/>
              </w:rPr>
              <w:t>。</w:t>
            </w:r>
            <w:r>
              <w:rPr>
                <w:rFonts w:hint="eastAsia" w:ascii="宋体" w:cs="宋体"/>
                <w:color w:val="auto"/>
                <w:szCs w:val="21"/>
              </w:rPr>
              <w:t>生产作业过程中有废线头、螺钉、螺母、配件及辅料、包装物等固废；检验过程中有</w:t>
            </w:r>
            <w:r>
              <w:rPr>
                <w:rFonts w:hint="eastAsia" w:cs="宋体"/>
                <w:color w:val="auto"/>
                <w:szCs w:val="21"/>
              </w:rPr>
              <w:t>办公固废、各类配件检测后产生的废料等固废</w:t>
            </w:r>
            <w:r>
              <w:rPr>
                <w:rFonts w:hint="eastAsia" w:ascii="宋体" w:cs="宋体"/>
                <w:color w:val="auto"/>
                <w:szCs w:val="21"/>
              </w:rPr>
              <w:t>；生产及检验场所存在因线路短路、设备电器老旧或使用不当、吸烟等引发的潜在火灾情况。</w:t>
            </w:r>
          </w:p>
          <w:p>
            <w:pPr>
              <w:autoSpaceDE w:val="0"/>
              <w:autoSpaceDN w:val="0"/>
              <w:adjustRightInd w:val="0"/>
              <w:spacing w:line="400" w:lineRule="exact"/>
              <w:ind w:firstLine="420" w:firstLineChars="200"/>
              <w:jc w:val="left"/>
              <w:rPr>
                <w:rFonts w:ascii="宋体" w:hAnsi="宋体" w:cs="宋体"/>
                <w:color w:val="auto"/>
                <w:szCs w:val="21"/>
              </w:rPr>
            </w:pPr>
            <w:r>
              <w:rPr>
                <w:rFonts w:hint="eastAsia" w:ascii="宋体" w:cs="宋体"/>
                <w:color w:val="auto"/>
                <w:szCs w:val="21"/>
              </w:rPr>
              <w:t>部门的环境因素识别和重要环境因素识别基本到位。</w:t>
            </w:r>
          </w:p>
        </w:tc>
        <w:tc>
          <w:tcPr>
            <w:tcW w:w="1585" w:type="dxa"/>
          </w:tcPr>
          <w:p>
            <w:pPr>
              <w:spacing w:line="336" w:lineRule="auto"/>
              <w:rPr>
                <w:rFonts w:ascii="宋体" w:hAnsi="宋体" w:cs="宋体"/>
                <w:color w:val="auto"/>
                <w:szCs w:val="21"/>
              </w:rPr>
            </w:pPr>
            <w:r>
              <w:rPr>
                <w:rFonts w:hint="eastAsia" w:ascii="宋体" w:hAnsi="宋体" w:cs="宋体"/>
                <w:color w:val="auto"/>
                <w:szCs w:val="21"/>
              </w:rPr>
              <w:t>符合</w:t>
            </w:r>
          </w:p>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2160" w:type="dxa"/>
          </w:tcPr>
          <w:p>
            <w:pPr>
              <w:adjustRightInd w:val="0"/>
              <w:snapToGrid w:val="0"/>
              <w:jc w:val="left"/>
              <w:rPr>
                <w:color w:val="auto"/>
                <w:szCs w:val="21"/>
              </w:rPr>
            </w:pPr>
            <w:r>
              <w:rPr>
                <w:rFonts w:hint="eastAsia"/>
                <w:color w:val="auto"/>
                <w:szCs w:val="21"/>
              </w:rPr>
              <w:t>危险源识别、评价与控制措施</w:t>
            </w:r>
          </w:p>
        </w:tc>
        <w:tc>
          <w:tcPr>
            <w:tcW w:w="960" w:type="dxa"/>
          </w:tcPr>
          <w:p>
            <w:pPr>
              <w:rPr>
                <w:color w:val="auto"/>
                <w:szCs w:val="21"/>
              </w:rPr>
            </w:pPr>
            <w:r>
              <w:rPr>
                <w:rFonts w:hint="eastAsia"/>
                <w:color w:val="auto"/>
                <w:szCs w:val="21"/>
              </w:rPr>
              <w:t>S6.1.2</w:t>
            </w:r>
          </w:p>
        </w:tc>
        <w:tc>
          <w:tcPr>
            <w:tcW w:w="10004" w:type="dxa"/>
          </w:tcPr>
          <w:p>
            <w:pPr>
              <w:spacing w:line="400" w:lineRule="exact"/>
              <w:ind w:firstLine="210" w:firstLineChars="100"/>
              <w:rPr>
                <w:color w:val="auto"/>
                <w:szCs w:val="21"/>
              </w:rPr>
            </w:pPr>
            <w:r>
              <w:rPr>
                <w:rFonts w:hint="eastAsia"/>
                <w:color w:val="auto"/>
                <w:szCs w:val="21"/>
              </w:rPr>
              <w:t>查，生技部于2022年05月06日经过辨识与评审形成了《</w:t>
            </w:r>
            <w:r>
              <w:rPr>
                <w:color w:val="auto"/>
                <w:szCs w:val="21"/>
              </w:rPr>
              <w:t>危险源识别与评价程序</w:t>
            </w:r>
            <w:r>
              <w:rPr>
                <w:rFonts w:hint="eastAsia"/>
                <w:color w:val="auto"/>
                <w:szCs w:val="21"/>
              </w:rPr>
              <w:t>》，包括各种类电线、排线裸露、不慎触及将会发生触电事故伤人、各终端电器产品（照明办公设备）等各类故障可能引发触电伤人、火灾事故；产品生产中机械伤害等危险源。</w:t>
            </w:r>
          </w:p>
          <w:p>
            <w:pPr>
              <w:spacing w:line="400" w:lineRule="exact"/>
              <w:ind w:firstLine="420" w:firstLineChars="200"/>
              <w:rPr>
                <w:color w:val="auto"/>
                <w:szCs w:val="21"/>
              </w:rPr>
            </w:pPr>
            <w:r>
              <w:rPr>
                <w:rFonts w:hint="eastAsia"/>
                <w:color w:val="auto"/>
                <w:szCs w:val="21"/>
              </w:rPr>
              <w:t>采用的是经验判断法、过程分析法识别。</w:t>
            </w:r>
          </w:p>
          <w:p>
            <w:pPr>
              <w:spacing w:line="400" w:lineRule="exact"/>
              <w:ind w:firstLine="420" w:firstLineChars="200"/>
              <w:rPr>
                <w:color w:val="auto"/>
                <w:szCs w:val="21"/>
              </w:rPr>
            </w:pPr>
            <w:r>
              <w:rPr>
                <w:rFonts w:hint="eastAsia"/>
                <w:color w:val="auto"/>
                <w:szCs w:val="21"/>
              </w:rPr>
              <w:t>生技部采用打分法确定重大风险是：（1）触电；（2）火灾；（3）机械伤害、（4）交通事故。</w:t>
            </w:r>
          </w:p>
          <w:p>
            <w:pPr>
              <w:spacing w:line="400" w:lineRule="exact"/>
              <w:ind w:firstLine="420" w:firstLineChars="200"/>
              <w:rPr>
                <w:color w:val="auto"/>
                <w:szCs w:val="21"/>
              </w:rPr>
            </w:pPr>
            <w:r>
              <w:rPr>
                <w:rFonts w:hint="eastAsia"/>
                <w:color w:val="auto"/>
                <w:szCs w:val="21"/>
              </w:rPr>
              <w:t>危险源辨识基本充分、风险等级评价基本合理。</w:t>
            </w:r>
          </w:p>
          <w:p>
            <w:pPr>
              <w:spacing w:line="400" w:lineRule="exact"/>
              <w:ind w:firstLine="420" w:firstLineChars="200"/>
              <w:rPr>
                <w:color w:val="auto"/>
                <w:szCs w:val="21"/>
              </w:rPr>
            </w:pPr>
            <w:r>
              <w:rPr>
                <w:rFonts w:hint="eastAsia"/>
                <w:color w:val="auto"/>
                <w:szCs w:val="21"/>
              </w:rPr>
              <w:t xml:space="preserve">查，触电风险控制措施有：带电作业人员需持证上岗，严格操作规程；定期巡检线路及电气设备；对人员进行安全培训。  </w:t>
            </w:r>
          </w:p>
          <w:p>
            <w:pPr>
              <w:spacing w:line="400" w:lineRule="exact"/>
              <w:ind w:firstLine="420" w:firstLineChars="200"/>
              <w:rPr>
                <w:color w:val="auto"/>
                <w:szCs w:val="21"/>
              </w:rPr>
            </w:pPr>
            <w:r>
              <w:rPr>
                <w:rFonts w:hint="eastAsia"/>
                <w:color w:val="auto"/>
                <w:szCs w:val="21"/>
              </w:rPr>
              <w:t>查；机械伤害风险控制措施有：制定设备操作规程，确保劳保防护用品按时发放、规定佩带劳动防护品。</w:t>
            </w:r>
          </w:p>
          <w:p>
            <w:pPr>
              <w:spacing w:line="400" w:lineRule="exact"/>
              <w:ind w:firstLine="420" w:firstLineChars="200"/>
              <w:rPr>
                <w:color w:val="auto"/>
                <w:szCs w:val="21"/>
              </w:rPr>
            </w:pPr>
            <w:r>
              <w:rPr>
                <w:rFonts w:hint="eastAsia"/>
                <w:color w:val="auto"/>
                <w:szCs w:val="21"/>
              </w:rPr>
              <w:t>查：火灾控制措施有：对人员进行消防知识培训并定期演练；配备完备的消防设备，专人定期检查；张贴禁烟，防火标识，制定防火管理制度等。</w:t>
            </w:r>
          </w:p>
          <w:p>
            <w:pPr>
              <w:spacing w:line="400" w:lineRule="exact"/>
              <w:ind w:firstLine="420" w:firstLineChars="200"/>
              <w:rPr>
                <w:rFonts w:hint="eastAsia"/>
                <w:color w:val="auto"/>
                <w:szCs w:val="21"/>
              </w:rPr>
            </w:pPr>
            <w:r>
              <w:rPr>
                <w:rFonts w:hint="eastAsia"/>
                <w:color w:val="auto"/>
                <w:szCs w:val="21"/>
              </w:rPr>
              <w:t>交通事故风险控制措施有：对人员进行安全知识培训提高外出交通安全意识。。。。</w:t>
            </w:r>
          </w:p>
          <w:p>
            <w:pPr>
              <w:widowControl/>
              <w:ind w:firstLine="420" w:firstLineChars="200"/>
              <w:jc w:val="left"/>
              <w:rPr>
                <w:rFonts w:hint="eastAsia"/>
                <w:color w:val="auto"/>
                <w:szCs w:val="21"/>
              </w:rPr>
            </w:pPr>
            <w:r>
              <w:rPr>
                <w:rFonts w:hint="eastAsia"/>
                <w:color w:val="auto"/>
                <w:szCs w:val="21"/>
              </w:rPr>
              <w:t>危险源识别基本充分，与负责人沟通控制措施较为笼统，需要进一步完善。</w:t>
            </w:r>
          </w:p>
        </w:tc>
        <w:tc>
          <w:tcPr>
            <w:tcW w:w="1585" w:type="dxa"/>
          </w:tcPr>
          <w:p>
            <w:pPr>
              <w:spacing w:line="336" w:lineRule="auto"/>
              <w:rPr>
                <w:rFonts w:ascii="宋体" w:hAnsi="宋体" w:cs="宋体"/>
                <w:color w:val="auto"/>
                <w:szCs w:val="21"/>
              </w:rPr>
            </w:pPr>
            <w:r>
              <w:rPr>
                <w:rFonts w:hint="eastAsia" w:ascii="宋体" w:hAnsi="宋体" w:cs="宋体"/>
                <w:color w:val="auto"/>
                <w:szCs w:val="21"/>
              </w:rPr>
              <w:t>符合</w:t>
            </w:r>
          </w:p>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2160" w:type="dxa"/>
          </w:tcPr>
          <w:p>
            <w:pPr>
              <w:spacing w:line="400" w:lineRule="exact"/>
              <w:ind w:firstLine="315" w:firstLineChars="150"/>
              <w:rPr>
                <w:rFonts w:ascii="宋体" w:hAnsi="宋体"/>
                <w:color w:val="auto"/>
                <w:szCs w:val="21"/>
              </w:rPr>
            </w:pPr>
            <w:r>
              <w:rPr>
                <w:rFonts w:hint="eastAsia" w:ascii="宋体" w:hAnsi="宋体"/>
                <w:color w:val="auto"/>
                <w:szCs w:val="21"/>
              </w:rPr>
              <w:t>运行策划和控制</w:t>
            </w:r>
          </w:p>
        </w:tc>
        <w:tc>
          <w:tcPr>
            <w:tcW w:w="960" w:type="dxa"/>
          </w:tcPr>
          <w:p>
            <w:pPr>
              <w:spacing w:line="400" w:lineRule="exact"/>
              <w:jc w:val="left"/>
              <w:rPr>
                <w:rFonts w:ascii="宋体" w:hAnsi="宋体"/>
                <w:color w:val="auto"/>
                <w:szCs w:val="21"/>
              </w:rPr>
            </w:pPr>
            <w:r>
              <w:rPr>
                <w:rFonts w:hint="eastAsia" w:ascii="宋体" w:hAnsi="宋体"/>
                <w:color w:val="auto"/>
                <w:szCs w:val="21"/>
              </w:rPr>
              <w:t>ES8.1</w:t>
            </w:r>
          </w:p>
        </w:tc>
        <w:tc>
          <w:tcPr>
            <w:tcW w:w="10004" w:type="dxa"/>
          </w:tcPr>
          <w:p>
            <w:pPr>
              <w:spacing w:line="400" w:lineRule="exact"/>
              <w:ind w:firstLine="315" w:firstLineChars="150"/>
              <w:rPr>
                <w:rFonts w:ascii="宋体" w:hAnsi="宋体"/>
                <w:color w:val="auto"/>
                <w:szCs w:val="21"/>
              </w:rPr>
            </w:pPr>
            <w:r>
              <w:rPr>
                <w:rFonts w:hint="eastAsia" w:ascii="宋体" w:hAnsi="宋体"/>
                <w:color w:val="auto"/>
                <w:szCs w:val="21"/>
              </w:rPr>
              <w:t>生技术部策划实施以下环境、安全管理制度：《固体废弃物管理规定》《消防管理制度》、《安全检查制度》、《火灾事故应急救援预案》、《运行控制程序》等。</w:t>
            </w:r>
          </w:p>
          <w:p>
            <w:pPr>
              <w:spacing w:line="400" w:lineRule="exact"/>
              <w:ind w:firstLine="315" w:firstLineChars="150"/>
              <w:rPr>
                <w:rFonts w:ascii="宋体" w:hAnsi="宋体"/>
                <w:color w:val="auto"/>
                <w:szCs w:val="21"/>
              </w:rPr>
            </w:pPr>
            <w:r>
              <w:rPr>
                <w:rFonts w:hint="eastAsia" w:ascii="宋体" w:hAnsi="宋体"/>
                <w:color w:val="auto"/>
                <w:szCs w:val="21"/>
              </w:rPr>
              <w:t>据介绍，公司产品制造工艺流程为：</w:t>
            </w:r>
          </w:p>
          <w:p>
            <w:pPr>
              <w:spacing w:line="400" w:lineRule="exact"/>
              <w:ind w:firstLine="315" w:firstLineChars="150"/>
              <w:rPr>
                <w:rFonts w:ascii="宋体" w:hAnsi="宋体"/>
                <w:color w:val="auto"/>
                <w:szCs w:val="21"/>
              </w:rPr>
            </w:pPr>
            <w:r>
              <w:rPr>
                <w:rFonts w:hint="eastAsia" w:ascii="宋体" w:hAnsi="宋体"/>
                <w:color w:val="auto"/>
                <w:szCs w:val="21"/>
              </w:rPr>
              <w:t>箱体制作（外包）—电器组装（一次和二次线装配）—调试—通电检验—包装入库--交付</w:t>
            </w:r>
          </w:p>
          <w:p>
            <w:pPr>
              <w:spacing w:line="400" w:lineRule="exact"/>
              <w:ind w:firstLine="315" w:firstLineChars="150"/>
              <w:rPr>
                <w:rFonts w:ascii="宋体" w:hAnsi="宋体"/>
                <w:color w:val="auto"/>
                <w:szCs w:val="21"/>
              </w:rPr>
            </w:pPr>
            <w:r>
              <w:rPr>
                <w:rFonts w:hint="eastAsia" w:ascii="宋体" w:hAnsi="宋体"/>
                <w:color w:val="auto"/>
                <w:szCs w:val="21"/>
              </w:rPr>
              <w:t>重要环境因素：固废的排放、潜在火灾</w:t>
            </w:r>
          </w:p>
          <w:p>
            <w:pPr>
              <w:spacing w:line="400" w:lineRule="exact"/>
              <w:ind w:firstLine="315" w:firstLineChars="150"/>
              <w:rPr>
                <w:rFonts w:hint="eastAsia" w:ascii="宋体" w:hAnsi="宋体"/>
                <w:color w:val="auto"/>
                <w:szCs w:val="21"/>
              </w:rPr>
            </w:pPr>
            <w:r>
              <w:rPr>
                <w:rFonts w:hint="eastAsia" w:ascii="宋体" w:hAnsi="宋体"/>
                <w:color w:val="auto"/>
                <w:szCs w:val="21"/>
              </w:rPr>
              <w:t>不可接受风险：火灾、触电、机械伤害、交通事故。</w:t>
            </w:r>
          </w:p>
          <w:p>
            <w:pPr>
              <w:spacing w:line="400" w:lineRule="exact"/>
              <w:ind w:firstLine="315" w:firstLineChars="150"/>
              <w:rPr>
                <w:rFonts w:ascii="宋体" w:hAnsi="宋体"/>
                <w:color w:val="auto"/>
                <w:szCs w:val="21"/>
              </w:rPr>
            </w:pPr>
            <w:r>
              <w:rPr>
                <w:rFonts w:hint="eastAsia" w:ascii="宋体" w:hAnsi="宋体"/>
                <w:color w:val="auto"/>
                <w:szCs w:val="21"/>
              </w:rPr>
              <w:t>针对重要环境因素和不可接受风险，组织制定了相应的管理方案。</w:t>
            </w:r>
          </w:p>
          <w:p>
            <w:pPr>
              <w:spacing w:line="400" w:lineRule="exact"/>
              <w:ind w:firstLine="315" w:firstLineChars="150"/>
              <w:rPr>
                <w:rFonts w:ascii="宋体" w:hAnsi="宋体"/>
                <w:color w:val="auto"/>
                <w:szCs w:val="21"/>
              </w:rPr>
            </w:pPr>
            <w:r>
              <w:rPr>
                <w:rFonts w:hint="eastAsia" w:ascii="宋体" w:hAnsi="宋体"/>
                <w:color w:val="auto"/>
                <w:szCs w:val="21"/>
              </w:rPr>
              <w:t>查看，公司制订的相应的安全管理制度及管理方案，对重要环境因素和不可接受风险源进行管控。</w:t>
            </w:r>
          </w:p>
          <w:p>
            <w:pPr>
              <w:spacing w:line="400" w:lineRule="exact"/>
              <w:ind w:firstLine="315" w:firstLineChars="150"/>
              <w:rPr>
                <w:rFonts w:ascii="宋体" w:hAnsi="宋体"/>
                <w:color w:val="auto"/>
                <w:szCs w:val="21"/>
              </w:rPr>
            </w:pPr>
            <w:r>
              <w:rPr>
                <w:rFonts w:hint="eastAsia" w:ascii="宋体" w:hAnsi="宋体"/>
                <w:color w:val="auto"/>
                <w:szCs w:val="21"/>
              </w:rPr>
              <w:t>据称：对火灾应急设施、安防设施运行情况等进行了检查维护。提供2022年9-11月《安全运行检查记录表》、《消防设施设备检查表》检查人：</w:t>
            </w:r>
            <w:r>
              <w:rPr>
                <w:rFonts w:ascii="宋体" w:hAnsi="宋体"/>
                <w:color w:val="auto"/>
                <w:szCs w:val="21"/>
              </w:rPr>
              <w:t>鲁建利</w:t>
            </w:r>
          </w:p>
          <w:p>
            <w:pPr>
              <w:spacing w:line="400" w:lineRule="exact"/>
              <w:ind w:firstLine="315" w:firstLineChars="150"/>
              <w:rPr>
                <w:rFonts w:ascii="宋体" w:hAnsi="宋体"/>
                <w:color w:val="auto"/>
                <w:szCs w:val="21"/>
              </w:rPr>
            </w:pPr>
            <w:r>
              <w:rPr>
                <w:rFonts w:hint="eastAsia" w:ascii="宋体" w:hAnsi="宋体"/>
                <w:color w:val="auto"/>
                <w:szCs w:val="21"/>
              </w:rPr>
              <w:t>查生技部组装区域和产品调试、检验环境和安全实施情况；</w:t>
            </w:r>
          </w:p>
          <w:p>
            <w:pPr>
              <w:spacing w:line="400" w:lineRule="exact"/>
              <w:ind w:firstLine="315" w:firstLineChars="150"/>
              <w:rPr>
                <w:rFonts w:ascii="宋体" w:hAnsi="宋体"/>
                <w:color w:val="auto"/>
                <w:szCs w:val="21"/>
              </w:rPr>
            </w:pPr>
            <w:r>
              <w:rPr>
                <w:rFonts w:hint="eastAsia" w:ascii="宋体" w:hAnsi="宋体"/>
                <w:color w:val="auto"/>
                <w:szCs w:val="21"/>
              </w:rPr>
              <w:t>视频查看：现场未发现大功率电器使用。</w:t>
            </w:r>
          </w:p>
          <w:p>
            <w:pPr>
              <w:spacing w:line="400" w:lineRule="exact"/>
              <w:ind w:firstLine="315" w:firstLineChars="150"/>
              <w:rPr>
                <w:rFonts w:ascii="宋体" w:hAnsi="宋体"/>
                <w:color w:val="auto"/>
                <w:szCs w:val="21"/>
              </w:rPr>
            </w:pPr>
            <w:r>
              <w:rPr>
                <w:rFonts w:hint="eastAsia" w:ascii="宋体" w:hAnsi="宋体"/>
                <w:color w:val="auto"/>
                <w:szCs w:val="21"/>
              </w:rPr>
              <w:t>现场电线有穿管保护，固定布局、现场有禁止吸烟的提醒，办公设备和设备均有接地保护。</w:t>
            </w:r>
          </w:p>
          <w:p>
            <w:pPr>
              <w:spacing w:line="400" w:lineRule="exact"/>
              <w:ind w:firstLine="315" w:firstLineChars="150"/>
              <w:rPr>
                <w:rFonts w:ascii="宋体" w:hAnsi="宋体"/>
                <w:color w:val="auto"/>
                <w:szCs w:val="21"/>
              </w:rPr>
            </w:pPr>
            <w:r>
              <w:rPr>
                <w:rFonts w:hint="eastAsia" w:ascii="宋体" w:hAnsi="宋体"/>
                <w:color w:val="auto"/>
                <w:szCs w:val="21"/>
              </w:rPr>
              <w:t>生产车间通风效果良好，光照明亮，配备有空调和风扇，能预防在夏天因高温天气造成人员中暑。</w:t>
            </w:r>
          </w:p>
          <w:p>
            <w:pPr>
              <w:spacing w:line="400" w:lineRule="exact"/>
              <w:ind w:firstLine="315" w:firstLineChars="150"/>
              <w:rPr>
                <w:rFonts w:ascii="宋体" w:hAnsi="宋体"/>
                <w:color w:val="auto"/>
                <w:szCs w:val="21"/>
              </w:rPr>
            </w:pPr>
            <w:r>
              <w:rPr>
                <w:rFonts w:hint="eastAsia" w:ascii="宋体" w:hAnsi="宋体"/>
                <w:color w:val="auto"/>
                <w:szCs w:val="21"/>
              </w:rPr>
              <w:t>生产过程中产生的废线头、螺钉、螺母、配件、包装废弃物等生产性一般固废收集后定期出售处理。生产现场有一般固废分装桶。</w:t>
            </w:r>
          </w:p>
          <w:p>
            <w:pPr>
              <w:spacing w:line="400" w:lineRule="exact"/>
              <w:ind w:firstLine="315" w:firstLineChars="150"/>
              <w:rPr>
                <w:rFonts w:ascii="宋体" w:hAnsi="宋体"/>
                <w:color w:val="auto"/>
                <w:szCs w:val="21"/>
              </w:rPr>
            </w:pPr>
            <w:r>
              <w:rPr>
                <w:rFonts w:hint="eastAsia" w:ascii="宋体" w:hAnsi="宋体"/>
                <w:color w:val="auto"/>
                <w:szCs w:val="21"/>
              </w:rPr>
              <w:t>整个车间都按配置要求放置灭火器材；生产车间内灭火器及其他消防器材均在有效期内。出示2022年培训记录中有对员工进行消防安全培训的记录。策划了《火灾事故应急救援预案》，出示生技部全体人员参与消防演练的记录。</w:t>
            </w:r>
          </w:p>
          <w:p>
            <w:pPr>
              <w:spacing w:line="400" w:lineRule="exact"/>
              <w:ind w:firstLine="420" w:firstLineChars="200"/>
              <w:rPr>
                <w:color w:val="auto"/>
                <w:szCs w:val="21"/>
              </w:rPr>
            </w:pPr>
            <w:r>
              <w:rPr>
                <w:rFonts w:hint="eastAsia" w:ascii="宋体" w:hAnsi="宋体"/>
                <w:color w:val="auto"/>
                <w:szCs w:val="21"/>
              </w:rPr>
              <w:t>出示</w:t>
            </w:r>
            <w:r>
              <w:rPr>
                <w:rFonts w:hint="eastAsia"/>
                <w:color w:val="auto"/>
                <w:szCs w:val="21"/>
              </w:rPr>
              <w:t xml:space="preserve">带电作业人员准操项目作业证，带电作业人员需严格操作规程持证上岗； </w:t>
            </w:r>
          </w:p>
          <w:p>
            <w:pPr>
              <w:spacing w:line="400" w:lineRule="exact"/>
              <w:ind w:firstLine="420" w:firstLineChars="200"/>
              <w:rPr>
                <w:color w:val="auto"/>
                <w:szCs w:val="21"/>
              </w:rPr>
            </w:pPr>
            <w:r>
              <w:rPr>
                <w:rFonts w:hint="eastAsia"/>
                <w:color w:val="auto"/>
                <w:szCs w:val="21"/>
              </w:rPr>
              <w:t>严格操作规程；定期巡检线路及电气设备；对人员进行安全培训。</w:t>
            </w:r>
          </w:p>
          <w:p>
            <w:pPr>
              <w:spacing w:line="400" w:lineRule="exact"/>
              <w:ind w:firstLine="420" w:firstLineChars="200"/>
              <w:rPr>
                <w:rFonts w:ascii="宋体" w:hAnsi="宋体"/>
                <w:bCs/>
                <w:color w:val="auto"/>
                <w:szCs w:val="21"/>
              </w:rPr>
            </w:pPr>
            <w:r>
              <w:rPr>
                <w:rFonts w:hint="eastAsia" w:ascii="宋体" w:hAnsi="宋体"/>
                <w:color w:val="auto"/>
                <w:szCs w:val="21"/>
              </w:rPr>
              <w:t>通过以上审核，其运行与策划管理基本有效。</w:t>
            </w:r>
          </w:p>
        </w:tc>
        <w:tc>
          <w:tcPr>
            <w:tcW w:w="1585" w:type="dxa"/>
          </w:tcPr>
          <w:p>
            <w:pPr>
              <w:rPr>
                <w:color w:val="auto"/>
                <w:highlight w:val="magenta"/>
              </w:rPr>
            </w:pPr>
            <w:r>
              <w:rPr>
                <w:rFonts w:hint="eastAsia" w:ascii="宋体" w:hAnsi="宋体" w:cs="宋体"/>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ES8.2</w:t>
            </w:r>
          </w:p>
          <w:p>
            <w:pPr>
              <w:rPr>
                <w:rFonts w:ascii="宋体" w:hAnsi="宋体" w:cs="新宋体"/>
                <w:color w:val="auto"/>
                <w:szCs w:val="21"/>
              </w:rPr>
            </w:pPr>
          </w:p>
        </w:tc>
        <w:tc>
          <w:tcPr>
            <w:tcW w:w="10004" w:type="dxa"/>
          </w:tcPr>
          <w:p>
            <w:pPr>
              <w:autoSpaceDE w:val="0"/>
              <w:autoSpaceDN w:val="0"/>
              <w:adjustRightInd w:val="0"/>
              <w:rPr>
                <w:rFonts w:ascii="宋体" w:hAnsi="宋体"/>
                <w:color w:val="auto"/>
                <w:szCs w:val="21"/>
              </w:rPr>
            </w:pPr>
            <w:r>
              <w:rPr>
                <w:rFonts w:hint="eastAsia" w:ascii="宋体" w:hAnsi="宋体"/>
                <w:color w:val="auto"/>
                <w:szCs w:val="21"/>
              </w:rPr>
              <w:t>组织策划了《应急准备和响应控制程序》、《火灾</w:t>
            </w:r>
            <w:r>
              <w:rPr>
                <w:rFonts w:ascii="宋体" w:hAnsi="宋体"/>
                <w:color w:val="auto"/>
                <w:szCs w:val="21"/>
              </w:rPr>
              <w:t>应急救援预案</w:t>
            </w:r>
            <w:r>
              <w:rPr>
                <w:rFonts w:hint="eastAsia" w:ascii="宋体" w:hAnsi="宋体"/>
                <w:color w:val="auto"/>
                <w:szCs w:val="21"/>
              </w:rPr>
              <w:t>》、《应急演练记录》等文件，对</w:t>
            </w:r>
            <w:r>
              <w:rPr>
                <w:rFonts w:hint="eastAsia" w:ascii="宋体" w:hAnsi="宋体" w:cs="新宋体"/>
                <w:color w:val="auto"/>
                <w:szCs w:val="21"/>
              </w:rPr>
              <w:t>应急准备和响应过程进行了规范要求</w:t>
            </w:r>
            <w:r>
              <w:rPr>
                <w:rFonts w:hint="eastAsia" w:ascii="宋体" w:hAnsi="宋体"/>
                <w:color w:val="auto"/>
                <w:szCs w:val="21"/>
              </w:rPr>
              <w:t>。</w:t>
            </w:r>
          </w:p>
          <w:p>
            <w:pPr>
              <w:spacing w:line="400" w:lineRule="atLeast"/>
              <w:ind w:firstLine="420" w:firstLineChars="200"/>
              <w:rPr>
                <w:rFonts w:ascii="宋体" w:hAnsi="宋体" w:cs="宋体"/>
                <w:color w:val="auto"/>
                <w:szCs w:val="21"/>
              </w:rPr>
            </w:pPr>
            <w:r>
              <w:rPr>
                <w:rFonts w:hint="eastAsia" w:ascii="宋体" w:hAnsi="宋体" w:cs="宋体"/>
                <w:color w:val="auto"/>
                <w:szCs w:val="21"/>
              </w:rPr>
              <w:t>负责人讲，生技部相关人员参加了2022年06月18日在公司由行政部组织的消防演练。出示</w:t>
            </w:r>
            <w:r>
              <w:rPr>
                <w:rFonts w:ascii="宋体" w:hAnsi="宋体" w:cs="宋体"/>
                <w:color w:val="auto"/>
                <w:szCs w:val="21"/>
              </w:rPr>
              <w:t>火灾应急预案演练记录</w:t>
            </w:r>
            <w:r>
              <w:rPr>
                <w:rFonts w:hint="eastAsia" w:ascii="宋体" w:hAnsi="宋体" w:cs="宋体"/>
                <w:color w:val="auto"/>
                <w:szCs w:val="21"/>
              </w:rPr>
              <w:t>。通过演练，部门员工的安全逃生意识有明显的改善和较大提高。使员工掌握了安全逃生的方式和路径，员工能按预案执行和获救等。</w:t>
            </w:r>
          </w:p>
          <w:p>
            <w:pPr>
              <w:spacing w:line="400" w:lineRule="atLeast"/>
              <w:ind w:firstLine="420" w:firstLineChars="200"/>
              <w:rPr>
                <w:rFonts w:ascii="宋体" w:hAnsi="宋体"/>
                <w:color w:val="auto"/>
                <w:szCs w:val="21"/>
              </w:rPr>
            </w:pPr>
            <w:r>
              <w:rPr>
                <w:rFonts w:hint="eastAsia" w:ascii="宋体" w:hAnsi="宋体"/>
                <w:color w:val="auto"/>
                <w:szCs w:val="21"/>
              </w:rPr>
              <w:t>查</w:t>
            </w:r>
            <w:r>
              <w:rPr>
                <w:rFonts w:ascii="宋体" w:hAnsi="宋体"/>
                <w:color w:val="auto"/>
                <w:szCs w:val="21"/>
              </w:rPr>
              <w:t>应急准备</w:t>
            </w:r>
            <w:r>
              <w:rPr>
                <w:rFonts w:hint="eastAsia" w:ascii="宋体" w:hAnsi="宋体"/>
                <w:color w:val="auto"/>
                <w:szCs w:val="21"/>
              </w:rPr>
              <w:t>：</w:t>
            </w:r>
            <w:r>
              <w:rPr>
                <w:rFonts w:hint="eastAsia" w:ascii="宋体" w:hAnsi="宋体" w:cs="宋体"/>
                <w:color w:val="auto"/>
                <w:szCs w:val="21"/>
              </w:rPr>
              <w:t>在生产、办公区域，配置灭火器、消防栓等消防应急设施设备</w:t>
            </w:r>
            <w:r>
              <w:rPr>
                <w:rFonts w:hint="eastAsia" w:ascii="宋体" w:hAnsi="宋体"/>
                <w:color w:val="auto"/>
                <w:szCs w:val="21"/>
              </w:rPr>
              <w:t>。出示定期巡检的记录，所有消防设备设施均在有效期内能正常使用。</w:t>
            </w:r>
          </w:p>
          <w:p>
            <w:pPr>
              <w:spacing w:line="400" w:lineRule="atLeast"/>
              <w:ind w:firstLine="420" w:firstLineChars="200"/>
              <w:rPr>
                <w:rFonts w:hint="eastAsia" w:ascii="宋体" w:hAnsi="宋体"/>
                <w:color w:val="auto"/>
                <w:szCs w:val="21"/>
                <w:highlight w:val="magenta"/>
              </w:rPr>
            </w:pPr>
            <w:r>
              <w:rPr>
                <w:rFonts w:hint="eastAsia" w:ascii="宋体" w:hAnsi="宋体" w:cs="新宋体"/>
                <w:color w:val="auto"/>
                <w:szCs w:val="21"/>
              </w:rPr>
              <w:t>应急准备和响应基本满足要求。</w:t>
            </w:r>
          </w:p>
        </w:tc>
        <w:tc>
          <w:tcPr>
            <w:tcW w:w="1585" w:type="dxa"/>
          </w:tcPr>
          <w:p>
            <w:pPr>
              <w:rPr>
                <w:color w:val="auto"/>
                <w:highlight w:val="magenta"/>
              </w:rPr>
            </w:pPr>
            <w:r>
              <w:rPr>
                <w:rFonts w:hint="eastAsia" w:ascii="宋体" w:hAnsi="宋体" w:cs="宋体"/>
                <w:color w:val="auto"/>
                <w:szCs w:val="21"/>
              </w:rPr>
              <w:t>符合</w:t>
            </w:r>
          </w:p>
        </w:tc>
      </w:tr>
    </w:tbl>
    <w:p>
      <w:pPr>
        <w:pStyle w:val="8"/>
        <w:rPr>
          <w:color w:val="auto"/>
        </w:rPr>
      </w:pPr>
      <w:r>
        <w:rPr>
          <w:rFonts w:hint="eastAsia"/>
          <w:color w:val="auto"/>
        </w:rPr>
        <w:t>说明：不符合标注N</w:t>
      </w:r>
    </w:p>
    <w:p>
      <w:pPr>
        <w:spacing w:line="480" w:lineRule="exact"/>
        <w:jc w:val="center"/>
        <w:rPr>
          <w:rFonts w:ascii="隶书" w:hAnsi="宋体" w:eastAsia="隶书"/>
          <w:bCs/>
          <w:color w:val="auto"/>
          <w:sz w:val="36"/>
          <w:szCs w:val="36"/>
        </w:rPr>
      </w:pPr>
    </w:p>
    <w:p>
      <w:pPr>
        <w:pStyle w:val="8"/>
        <w:rPr>
          <w:color w:val="auto"/>
        </w:rPr>
      </w:pPr>
    </w:p>
    <w:p>
      <w:pPr>
        <w:rPr>
          <w:color w:val="auto"/>
        </w:rPr>
      </w:pPr>
    </w:p>
    <w:p>
      <w:pPr>
        <w:rPr>
          <w:color w:val="auto"/>
        </w:rPr>
      </w:pPr>
    </w:p>
    <w:bookmarkEnd w:id="5"/>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 w:name="STSong-Light">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9"/>
      <w:pBdr>
        <w:bottom w:val="none" w:color="auto" w:sz="0" w:space="0"/>
      </w:pBdr>
      <w:spacing w:line="320" w:lineRule="exact"/>
      <w:ind w:firstLine="756" w:firstLineChars="400"/>
      <w:jc w:val="left"/>
    </w:pPr>
    <w:r>
      <w:rPr>
        <w:rStyle w:val="19"/>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FE4127"/>
    <w:multiLevelType w:val="multilevel"/>
    <w:tmpl w:val="C1FE4127"/>
    <w:lvl w:ilvl="0" w:tentative="0">
      <w:start w:val="2"/>
      <w:numFmt w:val="decimal"/>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A4B565F"/>
    <w:multiLevelType w:val="multilevel"/>
    <w:tmpl w:val="1A4B565F"/>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2A6EA6F"/>
    <w:multiLevelType w:val="singleLevel"/>
    <w:tmpl w:val="42A6EA6F"/>
    <w:lvl w:ilvl="0" w:tentative="0">
      <w:start w:val="1"/>
      <w:numFmt w:val="chineseCounting"/>
      <w:suff w:val="nothing"/>
      <w:lvlText w:val="%1、"/>
      <w:lvlJc w:val="left"/>
      <w:rPr>
        <w:rFonts w:hint="eastAsia"/>
      </w:rPr>
    </w:lvl>
  </w:abstractNum>
  <w:abstractNum w:abstractNumId="3">
    <w:nsid w:val="4583DEA1"/>
    <w:multiLevelType w:val="singleLevel"/>
    <w:tmpl w:val="4583DEA1"/>
    <w:lvl w:ilvl="0" w:tentative="0">
      <w:start w:val="1"/>
      <w:numFmt w:val="decimal"/>
      <w:suff w:val="nothing"/>
      <w:lvlText w:val="%1）"/>
      <w:lvlJc w:val="left"/>
    </w:lvl>
  </w:abstractNum>
  <w:abstractNum w:abstractNumId="4">
    <w:nsid w:val="5560417D"/>
    <w:multiLevelType w:val="singleLevel"/>
    <w:tmpl w:val="5560417D"/>
    <w:lvl w:ilvl="0" w:tentative="0">
      <w:start w:val="1"/>
      <w:numFmt w:val="decimal"/>
      <w:suff w:val="nothing"/>
      <w:lvlText w:val="%1."/>
      <w:lvlJc w:val="left"/>
    </w:lvl>
  </w:abstractNum>
  <w:abstractNum w:abstractNumId="5">
    <w:nsid w:val="59BF21E7"/>
    <w:multiLevelType w:val="singleLevel"/>
    <w:tmpl w:val="59BF21E7"/>
    <w:lvl w:ilvl="0" w:tentative="0">
      <w:start w:val="1"/>
      <w:numFmt w:val="decimal"/>
      <w:suff w:val="nothing"/>
      <w:lvlText w:val="%1、"/>
      <w:lvlJc w:val="left"/>
    </w:lvl>
  </w:abstractNum>
  <w:abstractNum w:abstractNumId="6">
    <w:nsid w:val="67770259"/>
    <w:multiLevelType w:val="singleLevel"/>
    <w:tmpl w:val="67770259"/>
    <w:lvl w:ilvl="0" w:tentative="0">
      <w:start w:val="1"/>
      <w:numFmt w:val="decimal"/>
      <w:suff w:val="nothing"/>
      <w:lvlText w:val="%1、"/>
      <w:lvlJc w:val="left"/>
    </w:lvl>
  </w:abstractNum>
  <w:num w:numId="1">
    <w:abstractNumId w:val="5"/>
  </w:num>
  <w:num w:numId="2">
    <w:abstractNumId w:val="3"/>
  </w:num>
  <w:num w:numId="3">
    <w:abstractNumId w:val="1"/>
  </w:num>
  <w:num w:numId="4">
    <w:abstractNumId w:val="6"/>
  </w:num>
  <w:num w:numId="5">
    <w:abstractNumId w:val="0"/>
    <w:lvlOverride w:ilvl="0">
      <w:startOverride w:val="2"/>
    </w:lvlOverride>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WI2Y2I4MGM4MDY5MTkxYTc1OWQ2YWJkMDM4MmZjZTIifQ=="/>
  </w:docVars>
  <w:rsids>
    <w:rsidRoot w:val="00000000"/>
    <w:rsid w:val="00F75764"/>
    <w:rsid w:val="078466BB"/>
    <w:rsid w:val="086D14CD"/>
    <w:rsid w:val="0BDD5E7F"/>
    <w:rsid w:val="0DAA675C"/>
    <w:rsid w:val="0FE31385"/>
    <w:rsid w:val="14FA3F30"/>
    <w:rsid w:val="15DE18EA"/>
    <w:rsid w:val="19E86159"/>
    <w:rsid w:val="22E60FE7"/>
    <w:rsid w:val="23985D32"/>
    <w:rsid w:val="267F0A80"/>
    <w:rsid w:val="26EF52FC"/>
    <w:rsid w:val="285A74F6"/>
    <w:rsid w:val="2CB4363B"/>
    <w:rsid w:val="30140DF8"/>
    <w:rsid w:val="31023196"/>
    <w:rsid w:val="33784CD4"/>
    <w:rsid w:val="398E34A3"/>
    <w:rsid w:val="3E75253C"/>
    <w:rsid w:val="42153C99"/>
    <w:rsid w:val="4E636E12"/>
    <w:rsid w:val="4F4A4F1B"/>
    <w:rsid w:val="50922B38"/>
    <w:rsid w:val="524F15CA"/>
    <w:rsid w:val="559425E8"/>
    <w:rsid w:val="69310AF0"/>
    <w:rsid w:val="6E8201DA"/>
    <w:rsid w:val="6E9D4F5C"/>
    <w:rsid w:val="6F513C52"/>
    <w:rsid w:val="6FC62348"/>
    <w:rsid w:val="729E6D60"/>
    <w:rsid w:val="7329156C"/>
    <w:rsid w:val="7FD969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qFormat/>
    <w:uiPriority w:val="99"/>
    <w:pPr>
      <w:spacing w:after="120" w:afterLines="0"/>
    </w:pPr>
    <w:rPr>
      <w:kern w:val="2"/>
      <w:sz w:val="21"/>
    </w:rPr>
  </w:style>
  <w:style w:type="paragraph" w:styleId="5">
    <w:name w:val="Body Text Indent"/>
    <w:basedOn w:val="1"/>
    <w:qFormat/>
    <w:uiPriority w:val="0"/>
    <w:pPr>
      <w:ind w:firstLine="420"/>
    </w:pPr>
    <w:rPr>
      <w:szCs w:val="24"/>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Balloon Text"/>
    <w:basedOn w:val="1"/>
    <w:link w:val="18"/>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rPr>
      <w:color w:val="000000"/>
      <w:kern w:val="0"/>
      <w:sz w:val="24"/>
      <w:szCs w:val="24"/>
    </w:rPr>
  </w:style>
  <w:style w:type="paragraph" w:styleId="11">
    <w:name w:val="Body Text First Indent"/>
    <w:basedOn w:val="4"/>
    <w:qFormat/>
    <w:uiPriority w:val="0"/>
    <w:pPr>
      <w:ind w:firstLine="420" w:firstLineChars="100"/>
    </w:pPr>
    <w:rPr>
      <w:szCs w:val="20"/>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character" w:customStyle="1" w:styleId="16">
    <w:name w:val="页眉 Char"/>
    <w:basedOn w:val="14"/>
    <w:link w:val="9"/>
    <w:qFormat/>
    <w:uiPriority w:val="99"/>
    <w:rPr>
      <w:rFonts w:ascii="Times New Roman" w:hAnsi="Times New Roman" w:eastAsia="宋体" w:cs="Times New Roman"/>
      <w:sz w:val="18"/>
      <w:szCs w:val="18"/>
    </w:rPr>
  </w:style>
  <w:style w:type="character" w:customStyle="1" w:styleId="17">
    <w:name w:val="页脚 Char"/>
    <w:basedOn w:val="14"/>
    <w:link w:val="8"/>
    <w:qFormat/>
    <w:uiPriority w:val="99"/>
    <w:rPr>
      <w:rFonts w:ascii="Times New Roman" w:hAnsi="Times New Roman" w:eastAsia="宋体" w:cs="Times New Roman"/>
      <w:sz w:val="18"/>
      <w:szCs w:val="18"/>
    </w:rPr>
  </w:style>
  <w:style w:type="character" w:customStyle="1" w:styleId="18">
    <w:name w:val="批注框文本 Char"/>
    <w:basedOn w:val="14"/>
    <w:link w:val="7"/>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paragraph" w:styleId="20">
    <w:name w:val="List Paragraph"/>
    <w:basedOn w:val="1"/>
    <w:unhideWhenUsed/>
    <w:qFormat/>
    <w:uiPriority w:val="99"/>
    <w:pPr>
      <w:ind w:firstLine="420" w:firstLineChars="200"/>
    </w:pPr>
  </w:style>
  <w:style w:type="paragraph" w:customStyle="1" w:styleId="21">
    <w:name w:val="列出段落4"/>
    <w:basedOn w:val="1"/>
    <w:qFormat/>
    <w:uiPriority w:val="34"/>
    <w:pPr>
      <w:ind w:firstLine="420" w:firstLineChars="200"/>
    </w:pPr>
    <w:rPr>
      <w:rFonts w:ascii="Calibri" w:hAnsi="Calibri"/>
      <w:szCs w:val="22"/>
    </w:rPr>
  </w:style>
  <w:style w:type="character" w:customStyle="1" w:styleId="22">
    <w:name w:val="占位符文本1"/>
    <w:semiHidden/>
    <w:qFormat/>
    <w:uiPriority w:val="99"/>
    <w:rPr>
      <w:color w:val="808080"/>
    </w:rPr>
  </w:style>
  <w:style w:type="paragraph" w:customStyle="1" w:styleId="23">
    <w:name w:val="正文 A"/>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Times New Roman" w:hAnsi="Times New Roman" w:eastAsia="Arial Unicode MS" w:cs="Arial Unicode MS"/>
      <w:color w:val="000000"/>
      <w:spacing w:val="0"/>
      <w:w w:val="100"/>
      <w:kern w:val="2"/>
      <w:position w:val="0"/>
      <w:sz w:val="21"/>
      <w:szCs w:val="21"/>
      <w:u w:val="none" w:color="000000"/>
      <w:vertAlign w:val="baseline"/>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26495</Words>
  <Characters>28434</Characters>
  <Lines>1</Lines>
  <Paragraphs>1</Paragraphs>
  <TotalTime>2</TotalTime>
  <ScaleCrop>false</ScaleCrop>
  <LinksUpToDate>false</LinksUpToDate>
  <CharactersWithSpaces>29625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2022-11-30T02:57:02Z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2052-11.1.0.12763</vt:lpwstr>
  </property>
</Properties>
</file>