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314"/>
        <w:gridCol w:w="1016"/>
        <w:gridCol w:w="373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重庆永宥机电设备有限公司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19.09.02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116840</wp:posOffset>
                  </wp:positionV>
                  <wp:extent cx="812165" cy="396875"/>
                  <wp:effectExtent l="0" t="0" r="635" b="9525"/>
                  <wp:wrapNone/>
                  <wp:docPr id="5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eastAsia="宋体"/>
                <w:sz w:val="21"/>
                <w:szCs w:val="21"/>
              </w:rPr>
              <w:t>高压成套设备及强制认证范围内低压成套设备的制造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56515</wp:posOffset>
                  </wp:positionV>
                  <wp:extent cx="683895" cy="344805"/>
                  <wp:effectExtent l="0" t="0" r="1905" b="10795"/>
                  <wp:wrapNone/>
                  <wp:docPr id="4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3175</wp:posOffset>
                  </wp:positionV>
                  <wp:extent cx="655320" cy="421640"/>
                  <wp:effectExtent l="0" t="0" r="5080" b="10160"/>
                  <wp:wrapNone/>
                  <wp:docPr id="3" name="图片 3" descr="41b10c6e89aa6d06fc58e70431b7d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1b10c6e89aa6d06fc58e70431b7de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8245" t="10192" r="9122" b="16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67945</wp:posOffset>
                  </wp:positionV>
                  <wp:extent cx="762635" cy="386715"/>
                  <wp:effectExtent l="0" t="0" r="12065" b="6985"/>
                  <wp:wrapNone/>
                  <wp:docPr id="6" name="图片 2" descr="74f6f597de0b0b87564c425313f7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74f6f597de0b0b87564c425313f727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9116" b="14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 w:colFirst="2" w:colLast="7"/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highlight w:val="none"/>
              </w:rPr>
            </w:pPr>
            <w:r>
              <w:rPr>
                <w:rFonts w:hint="eastAsia"/>
                <w:b w:val="0"/>
                <w:bCs/>
                <w:sz w:val="20"/>
                <w:highlight w:val="none"/>
              </w:rPr>
              <w:t>产品工艺流程：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highlight w:val="none"/>
              </w:rPr>
            </w:pP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箱体制作（外包）—电器组装（一次和二次线装配）—调试—通电检验—包装入库--交付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关键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highlight w:val="none"/>
              </w:rPr>
              <w:t>关键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过程：组装、调试。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需要确认的过程：无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主要控制参数：外观尺寸、元器件安装布局、线缆布线接线、电气参数功能、耐压、绝缘等测试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highlight w:val="none"/>
              </w:rPr>
              <w:t>GB311.1-2012《高压输变电设备绝缘配合》、GB11022-2020《高压交流开关设备和控制设备标准的共用技术条件》、GB1984-2014《高压交流</w: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fldChar w:fldCharType="begin"/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instrText xml:space="preserve"> HYPERLINK "http://zhidao.baidu.com/search?word=%E9%AB%98%E5%8E%8B%E6%96%AD%E8%B7%AF%E5%99%A8&amp;fr=qb_search_exp&amp;ie=utf8" \t "_blank" </w:instrTex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fldChar w:fldCharType="separate"/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t>断路器</w:t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fldChar w:fldCharType="end"/>
            </w:r>
            <w:r>
              <w:rPr>
                <w:rFonts w:hint="eastAsia"/>
                <w:b w:val="0"/>
                <w:bCs/>
                <w:sz w:val="20"/>
                <w:highlight w:val="none"/>
              </w:rPr>
              <w:t>》、GB 7251.6-2015低压成套开关设备和控制设备 第6部分：母线干线系统（母线槽）、GB17467-2020高压/低压预装式变电站、GB/T GB/T15576-2020《低压成套无功功率补偿装置》、3.6kV～40.5kV交流金属封闭开关设备和控制设备等和客户技术要求、客户图纸等标准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highlight w:val="none"/>
              </w:rPr>
              <w:t>有型式试验要求,型式项目</w:t>
            </w:r>
            <w:r>
              <w:rPr>
                <w:rFonts w:hint="eastAsia"/>
                <w:b w:val="0"/>
                <w:bCs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  <w:highlight w:val="none"/>
                <w:lang w:val="en-US" w:eastAsia="zh-CN"/>
              </w:rPr>
              <w:t>绝缘试验、温升试验、短时耐受电流和峰值耐受电流试验、防护等级验证等。</w:t>
            </w:r>
          </w:p>
        </w:tc>
      </w:tr>
      <w:bookmarkEnd w:id="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149860</wp:posOffset>
                  </wp:positionV>
                  <wp:extent cx="812165" cy="396875"/>
                  <wp:effectExtent l="0" t="0" r="635" b="9525"/>
                  <wp:wrapNone/>
                  <wp:docPr id="7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168910</wp:posOffset>
                  </wp:positionV>
                  <wp:extent cx="683895" cy="344805"/>
                  <wp:effectExtent l="0" t="0" r="1905" b="10795"/>
                  <wp:wrapNone/>
                  <wp:docPr id="8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916"/>
        <w:gridCol w:w="373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重庆永宥机电设备有限公司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19.09.02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116840</wp:posOffset>
                  </wp:positionV>
                  <wp:extent cx="812165" cy="396875"/>
                  <wp:effectExtent l="0" t="0" r="635" b="9525"/>
                  <wp:wrapNone/>
                  <wp:docPr id="1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eastAsia="宋体"/>
                <w:sz w:val="21"/>
                <w:szCs w:val="21"/>
              </w:rPr>
              <w:t>高压成套设备及强制认证范围内低压成套设备的制造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56515</wp:posOffset>
                  </wp:positionV>
                  <wp:extent cx="683895" cy="344805"/>
                  <wp:effectExtent l="0" t="0" r="1905" b="10795"/>
                  <wp:wrapNone/>
                  <wp:docPr id="14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62865</wp:posOffset>
                  </wp:positionV>
                  <wp:extent cx="762635" cy="386715"/>
                  <wp:effectExtent l="0" t="0" r="12065" b="6985"/>
                  <wp:wrapNone/>
                  <wp:docPr id="16" name="图片 2" descr="74f6f597de0b0b87564c425313f7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 descr="74f6f597de0b0b87564c425313f727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9116" b="14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产品工艺流程：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箱体制作（外包）—电器组装（一次和二次线装配）—调试—通电检验—包装入库--交付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重要环境因素：1）固废的排放；2）潜在火灾；通过应急预案和管理方案进行控制管理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highlight w:val="red"/>
              </w:rPr>
            </w:pPr>
            <w:r>
              <w:rPr>
                <w:rFonts w:hint="eastAsia"/>
                <w:b/>
                <w:sz w:val="20"/>
                <w:highlight w:val="none"/>
              </w:rPr>
              <w:t>相关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  <w:highlight w:val="none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中华人民共和国环境保护法、中华人民共和国固体废物污染环境防治法、中华人民共和国消防法等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163830</wp:posOffset>
                  </wp:positionV>
                  <wp:extent cx="812165" cy="396875"/>
                  <wp:effectExtent l="0" t="0" r="635" b="9525"/>
                  <wp:wrapNone/>
                  <wp:docPr id="27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168910</wp:posOffset>
                  </wp:positionV>
                  <wp:extent cx="683895" cy="344805"/>
                  <wp:effectExtent l="0" t="0" r="1905" b="10795"/>
                  <wp:wrapNone/>
                  <wp:docPr id="28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916"/>
        <w:gridCol w:w="1878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重庆永宥机电设备有限公司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19.09.02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116840</wp:posOffset>
                  </wp:positionV>
                  <wp:extent cx="812165" cy="396875"/>
                  <wp:effectExtent l="0" t="0" r="635" b="9525"/>
                  <wp:wrapNone/>
                  <wp:docPr id="21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eastAsia="宋体"/>
                <w:sz w:val="21"/>
                <w:szCs w:val="21"/>
              </w:rPr>
              <w:t>高压成套设备及强制认证范围内低压成套设备的制造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56515</wp:posOffset>
                  </wp:positionV>
                  <wp:extent cx="683895" cy="344805"/>
                  <wp:effectExtent l="0" t="0" r="1905" b="10795"/>
                  <wp:wrapNone/>
                  <wp:docPr id="2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55880</wp:posOffset>
                  </wp:positionV>
                  <wp:extent cx="762635" cy="386715"/>
                  <wp:effectExtent l="0" t="0" r="12065" b="6985"/>
                  <wp:wrapNone/>
                  <wp:docPr id="24" name="图片 2" descr="74f6f597de0b0b87564c425313f7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" descr="74f6f597de0b0b87564c425313f727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9116" b="14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产品工艺流程：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箱体制作（外包）—电器组装（一次和二次线装配）—调试—通电检验—包装入库--交付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不可接受风险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1、火灾；2、触电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；3、机械伤害；4、交通事故，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通过应急预案和管理方案进行控制管理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sz w:val="20"/>
                <w:highlight w:val="none"/>
              </w:rPr>
              <w:t>相关</w:t>
            </w:r>
            <w:r>
              <w:rPr>
                <w:rFonts w:hint="eastAsia"/>
                <w:b/>
                <w:color w:val="auto"/>
                <w:sz w:val="20"/>
                <w:highlight w:val="none"/>
                <w:lang w:val="en-US" w:eastAsia="zh-CN"/>
              </w:rPr>
              <w:t>职业健康安全</w:t>
            </w:r>
            <w:r>
              <w:rPr>
                <w:rFonts w:hint="eastAsia"/>
                <w:b/>
                <w:color w:val="auto"/>
                <w:sz w:val="20"/>
                <w:highlight w:val="none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中华人民共和国消防法、中华人民共和国安全生产法、突发环境事件应急管理办法、工伤保险条例、重庆市工伤保险实施暂行办法等。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163830</wp:posOffset>
                  </wp:positionV>
                  <wp:extent cx="812165" cy="396875"/>
                  <wp:effectExtent l="0" t="0" r="635" b="9525"/>
                  <wp:wrapNone/>
                  <wp:docPr id="31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168910</wp:posOffset>
                  </wp:positionV>
                  <wp:extent cx="683895" cy="344805"/>
                  <wp:effectExtent l="0" t="0" r="1905" b="10795"/>
                  <wp:wrapNone/>
                  <wp:docPr id="3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0366FDF"/>
    <w:rsid w:val="044168CF"/>
    <w:rsid w:val="07011BB8"/>
    <w:rsid w:val="08EC1D59"/>
    <w:rsid w:val="0F4946C6"/>
    <w:rsid w:val="73D6697C"/>
    <w:rsid w:val="7EA36676"/>
    <w:rsid w:val="7F624C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944</Words>
  <Characters>1030</Characters>
  <Lines>2</Lines>
  <Paragraphs>1</Paragraphs>
  <TotalTime>1</TotalTime>
  <ScaleCrop>false</ScaleCrop>
  <LinksUpToDate>false</LinksUpToDate>
  <CharactersWithSpaces>1033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2022-11-29T02:19:11Z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