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291"/>
        <w:gridCol w:w="11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北京国电瑞恒科技有限公司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北京市海淀区苏州街1号7层117室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北京市海淀区苏州街1号7层117室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李雪伟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15188953612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1351138948@qq.con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武会昌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1233-2022-QEO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bookmarkStart w:id="36" w:name="_GoBack"/>
            <w:bookmarkStart w:id="24" w:name="审核范围"/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Q：线路在线监测装置、变电在线监测装置、在线监测系统、无线传感器、变电站（配电所）智能辅助综合监控系统、视频安防监控系统、智能巡检控制系统、环境监控系统、电缆隧道在线监测系统、输电线路图像监控装置（AI智能型）、输电线路视频监控装置、站房智能辅助网关机、箱变智能监控装置、智能配电台区遥测遥信综合数据采集终端的销售</w:t>
            </w:r>
          </w:p>
          <w:p>
            <w:pP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E：线路在线监测装置、变电在线监测装置、在线监测系统、无线传感器、变电站（配电所）智能辅助综合监控系统、视频安防监控系统、智能巡检控制系统、环境监控系统、电缆隧道在线监测系统、输电线路图像监控装置（AI智能型）、输电线路视频监控装置、站房智能辅助网关机、箱变智能监控装置、智能配电台区遥测遥信综合数据采集终端的销售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O：线路在线监测装置、变电在线监测装置、在线监测系统、无线传感器、变电站（配电所）智能辅助综合监控系统、视频安防监控系统、智能巡检控制系统、环境监控系统、电缆隧道在线监测系统、输电线路图像监控装置（AI智能型）、输电线路视频监控装置、站房智能辅助网关机、箱变智能监控装置、智能配电台区遥测遥信综合数据采集终端的销售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所涉及场所的相关职业健康安全管理活动</w:t>
            </w:r>
            <w:bookmarkEnd w:id="24"/>
            <w:bookmarkEnd w:id="36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O：29.12.00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2022年11月20日 上午至2022年11月21日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2.0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21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58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de-DE" w:eastAsia="zh-CN"/>
              </w:rPr>
            </w:pPr>
            <w:r>
              <w:rPr>
                <w:sz w:val="20"/>
                <w:lang w:val="de-DE"/>
              </w:rPr>
              <w:t>李凤仪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val="de-DE" w:eastAsia="zh-CN"/>
              </w:rPr>
              <w:t>）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2022-N1QMS-4031946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2021-N1EMS-3031946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2022-N1OHSMS-3031946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521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13704036633</w:t>
            </w:r>
          </w:p>
        </w:tc>
        <w:tc>
          <w:tcPr>
            <w:tcW w:w="1158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de-DE" w:eastAsia="zh-CN"/>
              </w:rPr>
            </w:pPr>
            <w:r>
              <w:rPr>
                <w:sz w:val="20"/>
                <w:lang w:val="de-DE"/>
              </w:rPr>
              <w:t>强兴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lang w:val="de-DE" w:eastAsia="zh-CN"/>
              </w:rPr>
              <w:t>）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2020-N1QMS-1263375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2020-N1EMS-1263375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2021-N1OHSMS-1263375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521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15353547891</w:t>
            </w:r>
          </w:p>
        </w:tc>
        <w:tc>
          <w:tcPr>
            <w:tcW w:w="1158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21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15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21" w:type="dxa"/>
            <w:gridSpan w:val="4"/>
            <w:vAlign w:val="center"/>
          </w:tcPr>
          <w:p/>
        </w:tc>
        <w:tc>
          <w:tcPr>
            <w:tcW w:w="115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521" w:type="dxa"/>
            <w:gridSpan w:val="4"/>
            <w:vAlign w:val="center"/>
          </w:tcPr>
          <w:p/>
        </w:tc>
        <w:tc>
          <w:tcPr>
            <w:tcW w:w="115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b/>
                <w:sz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216535</wp:posOffset>
                  </wp:positionH>
                  <wp:positionV relativeFrom="paragraph">
                    <wp:posOffset>104775</wp:posOffset>
                  </wp:positionV>
                  <wp:extent cx="617220" cy="233680"/>
                  <wp:effectExtent l="0" t="0" r="11430" b="13970"/>
                  <wp:wrapNone/>
                  <wp:docPr id="1" name="图片 3" descr="新文档 2019-04-09 16.49.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 descr="新文档 2019-04-09 16.49.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220" cy="233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2283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15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137804036633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83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58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2022-11-18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2022-11-18</w:t>
            </w:r>
          </w:p>
        </w:tc>
        <w:tc>
          <w:tcPr>
            <w:tcW w:w="228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15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>
      <w:pPr>
        <w:pStyle w:val="2"/>
      </w:pPr>
    </w:p>
    <w:p>
      <w:pPr>
        <w:snapToGrid w:val="0"/>
        <w:spacing w:beforeLines="50" w:line="400" w:lineRule="exact"/>
        <w:ind w:firstLine="3774" w:firstLineChars="1253"/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现场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7"/>
        <w:tblW w:w="104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1552"/>
        <w:gridCol w:w="828"/>
        <w:gridCol w:w="5399"/>
        <w:gridCol w:w="1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403" w:type="dxa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日期</w:t>
            </w:r>
          </w:p>
        </w:tc>
        <w:tc>
          <w:tcPr>
            <w:tcW w:w="1552" w:type="dxa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时间</w:t>
            </w:r>
          </w:p>
        </w:tc>
        <w:tc>
          <w:tcPr>
            <w:tcW w:w="828" w:type="dxa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部门</w:t>
            </w:r>
          </w:p>
        </w:tc>
        <w:tc>
          <w:tcPr>
            <w:tcW w:w="5399" w:type="dxa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220" w:type="dxa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403" w:type="dxa"/>
          </w:tcPr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202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.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.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552" w:type="dxa"/>
          </w:tcPr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: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0～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: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0</w:t>
            </w:r>
          </w:p>
        </w:tc>
        <w:tc>
          <w:tcPr>
            <w:tcW w:w="6227" w:type="dxa"/>
            <w:gridSpan w:val="2"/>
          </w:tcPr>
          <w:p>
            <w:pPr>
              <w:spacing w:line="280" w:lineRule="exact"/>
              <w:ind w:firstLine="420" w:firstLineChars="200"/>
              <w:jc w:val="left"/>
              <w:rPr>
                <w:rFonts w:cs="Arial" w:asciiTheme="minorEastAsia" w:hAnsiTheme="minorEastAsia" w:eastAsiaTheme="minorEastAsia"/>
                <w:spacing w:val="-6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首次会议</w:t>
            </w:r>
          </w:p>
        </w:tc>
        <w:tc>
          <w:tcPr>
            <w:tcW w:w="1220" w:type="dxa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A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7" w:hRule="atLeast"/>
        </w:trPr>
        <w:tc>
          <w:tcPr>
            <w:tcW w:w="1403" w:type="dxa"/>
          </w:tcPr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202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.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.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552" w:type="dxa"/>
          </w:tcPr>
          <w:p>
            <w:pPr>
              <w:spacing w:line="240" w:lineRule="exact"/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: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0～1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:00</w:t>
            </w:r>
          </w:p>
          <w:p>
            <w:pPr>
              <w:pStyle w:val="2"/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2"/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2"/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12:00～13:00</w:t>
            </w:r>
          </w:p>
          <w:p>
            <w:pPr>
              <w:spacing w:line="240" w:lineRule="exact"/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（午餐）</w:t>
            </w:r>
          </w:p>
          <w:p>
            <w:pPr>
              <w:pStyle w:val="2"/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2"/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13:00～17: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28" w:type="dxa"/>
          </w:tcPr>
          <w:p>
            <w:pPr>
              <w:spacing w:line="280" w:lineRule="exact"/>
            </w:pPr>
            <w:r>
              <w:rPr>
                <w:rFonts w:hint="eastAsia"/>
              </w:rPr>
              <w:t>管理层、员工代表</w:t>
            </w:r>
          </w:p>
          <w:p>
            <w:pPr>
              <w:spacing w:line="300" w:lineRule="exact"/>
            </w:pPr>
          </w:p>
          <w:p>
            <w:pPr>
              <w:pStyle w:val="2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5399" w:type="dxa"/>
          </w:tcPr>
          <w:p>
            <w:pPr>
              <w:adjustRightInd w:val="0"/>
              <w:snapToGrid w:val="0"/>
              <w:ind w:right="120" w:rightChars="50"/>
              <w:jc w:val="left"/>
              <w:textAlignment w:val="baseline"/>
              <w:rPr>
                <w:rFonts w:cs="Arial" w:asciiTheme="minorEastAsia" w:hAnsiTheme="minorEastAsia" w:eastAsiaTheme="minorEastAsia"/>
                <w:spacing w:val="-6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  <w:t>QEO:4.1理解组织及其环境、4.2理解相关方的需求和期望、4.3 确定管理体系的范围、4.4质量/环境/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职业健康</w:t>
            </w:r>
            <w:r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  <w:t>安全管理体系及其过程、5.1领导作用和承诺、5.2质量/环境/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职业健康</w:t>
            </w:r>
            <w:r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  <w:t>安全方针、5.3组织的岗位、职责和权限、O5.4协商与参与、6.1应对风险和机遇的措施、6.2质量/环境/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职业健康</w:t>
            </w:r>
            <w:r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  <w:t>安全目标及其实现的策划、Q6.3变更的策划、7.1.1（EO7.1）资源总则、9.3管理评审、10.1改进、10.3持续改进。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  <w:t>上一年度国家/地方监督抽查情况；顾客满意、相关方投诉及处理情况；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：标准/规范/法规的执行情况、上次审核不符合项的验证、认证证书、标志的使用情况、投诉或事故、监督抽查情况、体系变动；</w:t>
            </w:r>
            <w:r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1220" w:type="dxa"/>
          </w:tcPr>
          <w:p>
            <w:pPr>
              <w:spacing w:line="240" w:lineRule="exact"/>
              <w:jc w:val="center"/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 xml:space="preserve"> 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3" w:hRule="atLeast"/>
        </w:trPr>
        <w:tc>
          <w:tcPr>
            <w:tcW w:w="1403" w:type="dxa"/>
            <w:vAlign w:val="top"/>
          </w:tcPr>
          <w:p>
            <w:pPr>
              <w:spacing w:line="240" w:lineRule="exact"/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202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.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.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552" w:type="dxa"/>
            <w:vAlign w:val="top"/>
          </w:tcPr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: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0～1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:00</w:t>
            </w:r>
          </w:p>
          <w:p>
            <w:pPr>
              <w:spacing w:line="240" w:lineRule="exact"/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2"/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12:00～13:00</w:t>
            </w:r>
          </w:p>
          <w:p>
            <w:pPr>
              <w:spacing w:line="240" w:lineRule="exact"/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（午餐）</w:t>
            </w:r>
          </w:p>
          <w:p>
            <w:pPr>
              <w:pStyle w:val="2"/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13:00～17: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28" w:type="dxa"/>
            <w:vAlign w:val="top"/>
          </w:tcPr>
          <w:p>
            <w:pPr>
              <w:spacing w:line="280" w:lineRule="exact"/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供销部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5399" w:type="dxa"/>
            <w:vAlign w:val="top"/>
          </w:tcPr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hint="eastAsia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QMS:5.3组织的岗位、职责和权限、6.2质量目标、8.2产品和服务的要求、8.5.3顾客或外部供方的财产、9.1.2顾客满意、8.4外部提供过程、产品和服务的控制、7.1.3基础设施、7.1.4过程运行环境、7.1.5监视和测量资源、</w:t>
            </w:r>
            <w:r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  <w:t>7.4沟通/信息交流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220" w:type="dxa"/>
            <w:vAlign w:val="top"/>
          </w:tcPr>
          <w:p>
            <w:pPr>
              <w:spacing w:line="240" w:lineRule="exact"/>
              <w:jc w:val="center"/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5" w:hRule="atLeast"/>
        </w:trPr>
        <w:tc>
          <w:tcPr>
            <w:tcW w:w="1403" w:type="dxa"/>
          </w:tcPr>
          <w:p>
            <w:pPr>
              <w:spacing w:line="240" w:lineRule="exact"/>
              <w:rPr>
                <w:rFonts w:hint="default" w:cs="Arial" w:asciiTheme="minorEastAsia" w:hAnsiTheme="minorEastAsia" w:eastAsiaTheme="minorEastAsia"/>
                <w:sz w:val="21"/>
                <w:szCs w:val="21"/>
                <w:lang w:val="en-US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202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.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.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552" w:type="dxa"/>
          </w:tcPr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8: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0～12:00</w:t>
            </w:r>
          </w:p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12:00～13:00</w:t>
            </w:r>
          </w:p>
          <w:p>
            <w:pPr>
              <w:spacing w:line="240" w:lineRule="exact"/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（午餐）</w:t>
            </w:r>
          </w:p>
          <w:p>
            <w:pPr>
              <w:spacing w:line="240" w:lineRule="exact"/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2"/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2"/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2"/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13:00～1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: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28" w:type="dxa"/>
          </w:tcPr>
          <w:p>
            <w:pPr>
              <w:spacing w:line="32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综合部</w:t>
            </w:r>
          </w:p>
        </w:tc>
        <w:tc>
          <w:tcPr>
            <w:tcW w:w="5399" w:type="dxa"/>
          </w:tcPr>
          <w:p>
            <w:pPr>
              <w:adjustRightInd w:val="0"/>
              <w:snapToGrid w:val="0"/>
              <w:ind w:right="120" w:rightChars="50"/>
              <w:jc w:val="left"/>
              <w:textAlignment w:val="baseline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  <w:t>、9.1.1监视、测量、分析和评价总则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 xml:space="preserve">、9.1.3分析与评价、9.2 内部审核、10.2不合格和纠正措施。 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E/OMS: 5.3组织的岗位、职责和权限、6.2.1环境/职业健康安全目标、6.2.2实现环境/职业健康安全目标措施的策划7.2能力、7.3意识、7.5.1形成文件的信息总则、7.5.2形成文件的信息的创建和更新、7.5.3形成文件的信息的控制、9.2 内部审核、10.2不符合/事件和纠正措施，6.1.2环境因素/危险源的辨识与评价、6.1.3合规义务、6.1.4措施的策划、8.1运行策划和控制、9.1监视、测量、分析和评价（9.1.1总则、9.1.2合规性评价）、8.2应急准备和响应。</w:t>
            </w:r>
          </w:p>
        </w:tc>
        <w:tc>
          <w:tcPr>
            <w:tcW w:w="1220" w:type="dxa"/>
          </w:tcPr>
          <w:p>
            <w:pPr>
              <w:spacing w:line="240" w:lineRule="exact"/>
              <w:ind w:firstLine="210" w:firstLineChars="100"/>
              <w:rPr>
                <w:rFonts w:cs="Arial" w:asciiTheme="minorEastAsia" w:hAnsiTheme="minorEastAsia" w:eastAsiaTheme="minorEastAsia"/>
                <w:sz w:val="21"/>
                <w:szCs w:val="21"/>
                <w:u w:val="single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03" w:type="dxa"/>
            <w:vAlign w:val="top"/>
          </w:tcPr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202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.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.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552" w:type="dxa"/>
            <w:vAlign w:val="top"/>
          </w:tcPr>
          <w:p>
            <w:pPr>
              <w:spacing w:line="240" w:lineRule="exact"/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8: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0～12:00</w:t>
            </w:r>
          </w:p>
          <w:p>
            <w:pPr>
              <w:pStyle w:val="2"/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12:00～13:00午餐</w:t>
            </w:r>
          </w:p>
          <w:p>
            <w:pPr>
              <w:pStyle w:val="2"/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13:00～1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: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28" w:type="dxa"/>
            <w:vAlign w:val="top"/>
          </w:tcPr>
          <w:p>
            <w:pPr>
              <w:spacing w:line="280" w:lineRule="exact"/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供销部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5399" w:type="dxa"/>
            <w:vAlign w:val="top"/>
          </w:tcPr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QMS:8.1运行策划和控制、8.2产品和服务的要求、8.3产品和服务的设计和开发不适用确认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8.5.1销售和服务提供的控制、8.5.2产品标识和可追朔性、8.5.3顾客或外部供方的财产、8.5.4产品防护、8.5.5交付后的活动、8.5.6销售和服务提供的更改控制、8.6产品和服务的放行、8.7不合格输出的控制</w:t>
            </w:r>
          </w:p>
        </w:tc>
        <w:tc>
          <w:tcPr>
            <w:tcW w:w="1220" w:type="dxa"/>
            <w:vAlign w:val="top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1403" w:type="dxa"/>
          </w:tcPr>
          <w:p>
            <w:pPr>
              <w:spacing w:line="240" w:lineRule="exact"/>
              <w:rPr>
                <w:rFonts w:hint="default" w:cs="Arial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202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.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.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552" w:type="dxa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: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0～1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: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0</w:t>
            </w:r>
          </w:p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: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～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17;30</w:t>
            </w:r>
          </w:p>
        </w:tc>
        <w:tc>
          <w:tcPr>
            <w:tcW w:w="6227" w:type="dxa"/>
            <w:gridSpan w:val="2"/>
          </w:tcPr>
          <w:p>
            <w:pPr>
              <w:spacing w:line="280" w:lineRule="exact"/>
              <w:ind w:firstLine="420" w:firstLineChars="200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补充及跟踪审核：必要部门、必要条款；审核组内部沟通；审核组与受审核方领导层沟通；</w:t>
            </w:r>
          </w:p>
          <w:p>
            <w:pPr>
              <w:spacing w:line="280" w:lineRule="exact"/>
              <w:ind w:firstLine="420" w:firstLineChars="200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1220" w:type="dxa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A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 xml:space="preserve"> 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UwNDU2ZjRmZWE5MTlkODUwOTg4ZWRhNWUwYjBhMTMifQ=="/>
  </w:docVars>
  <w:rsids>
    <w:rsidRoot w:val="00000000"/>
    <w:rsid w:val="027F2F0C"/>
    <w:rsid w:val="029B2807"/>
    <w:rsid w:val="106519DD"/>
    <w:rsid w:val="11207181"/>
    <w:rsid w:val="1D9A07EC"/>
    <w:rsid w:val="322E0ECD"/>
    <w:rsid w:val="381E5E4A"/>
    <w:rsid w:val="76CA0970"/>
    <w:rsid w:val="788643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2984</Words>
  <Characters>4042</Characters>
  <Lines>37</Lines>
  <Paragraphs>10</Paragraphs>
  <TotalTime>1</TotalTime>
  <ScaleCrop>false</ScaleCrop>
  <LinksUpToDate>false</LinksUpToDate>
  <CharactersWithSpaces>4112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李凤仪</cp:lastModifiedBy>
  <dcterms:modified xsi:type="dcterms:W3CDTF">2022-11-22T15:16:04Z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2052-11.1.0.12763</vt:lpwstr>
  </property>
</Properties>
</file>