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1233-2022-QEO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北京国电瑞恒科技有限公司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2022年11月18日 上午至2022年11月18日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FF0000"/>
                <w:szCs w:val="21"/>
                <w:lang w:val="en-US" w:eastAsia="zh-CN"/>
              </w:rPr>
            </w:pPr>
            <w:r>
              <w:rPr>
                <w:rFonts w:hint="eastAsia" w:ascii="宋体"/>
                <w:b/>
                <w:color w:val="FF0000"/>
                <w:szCs w:val="21"/>
                <w:lang w:val="en-US" w:eastAsia="zh-CN"/>
              </w:rPr>
              <w:t>沈阳市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FF0000"/>
                <w:szCs w:val="21"/>
              </w:rPr>
            </w:pPr>
            <w:r>
              <w:rPr>
                <w:rFonts w:hint="eastAsia" w:ascii="宋体"/>
                <w:b/>
                <w:color w:val="FF0000"/>
                <w:szCs w:val="21"/>
              </w:rPr>
              <w:sym w:font="Wingdings 2" w:char="0052"/>
            </w:r>
            <w:r>
              <w:rPr>
                <w:rFonts w:hint="eastAsia" w:ascii="宋体"/>
                <w:b/>
                <w:color w:val="FF0000"/>
                <w:szCs w:val="21"/>
              </w:rPr>
              <w:t>音频</w:t>
            </w:r>
            <w:r>
              <w:rPr>
                <w:rFonts w:hint="eastAsia" w:ascii="宋体"/>
                <w:b/>
                <w:color w:val="FF0000"/>
                <w:szCs w:val="21"/>
              </w:rPr>
              <w:sym w:font="Wingdings 2" w:char="0052"/>
            </w:r>
            <w:r>
              <w:rPr>
                <w:rFonts w:hint="eastAsia" w:ascii="宋体"/>
                <w:b/>
                <w:color w:val="FF0000"/>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FF0000"/>
                <w:szCs w:val="21"/>
              </w:rPr>
            </w:pPr>
            <w:r>
              <w:rPr>
                <w:rFonts w:hint="eastAsia" w:ascii="宋体"/>
                <w:b/>
                <w:color w:val="FF0000"/>
                <w:szCs w:val="21"/>
              </w:rPr>
              <w:sym w:font="Wingdings 2" w:char="0052"/>
            </w:r>
            <w:r>
              <w:rPr>
                <w:rFonts w:hint="eastAsia" w:ascii="宋体"/>
                <w:b/>
                <w:color w:val="FF0000"/>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FF0000"/>
                <w:szCs w:val="21"/>
              </w:rPr>
            </w:pPr>
            <w:r>
              <w:rPr>
                <w:rFonts w:hint="eastAsia" w:ascii="宋体"/>
                <w:b/>
                <w:color w:val="FF0000"/>
                <w:szCs w:val="21"/>
              </w:rPr>
              <w:sym w:font="Wingdings 2" w:char="0052"/>
            </w:r>
            <w:r>
              <w:rPr>
                <w:rFonts w:hint="eastAsia" w:ascii="宋体"/>
                <w:b/>
                <w:color w:val="FF0000"/>
                <w:szCs w:val="21"/>
              </w:rPr>
              <w:t>网络</w:t>
            </w:r>
            <w:r>
              <w:rPr>
                <w:rFonts w:hint="eastAsia" w:ascii="宋体"/>
                <w:b/>
                <w:color w:val="FF0000"/>
                <w:szCs w:val="21"/>
              </w:rPr>
              <w:sym w:font="Wingdings 2" w:char="0052"/>
            </w:r>
            <w:r>
              <w:rPr>
                <w:rFonts w:hint="eastAsia" w:ascii="宋体"/>
                <w:b/>
                <w:color w:val="FF0000"/>
                <w:szCs w:val="21"/>
              </w:rPr>
              <w:t>智能手机□手持设备</w:t>
            </w:r>
            <w:r>
              <w:rPr>
                <w:rFonts w:hint="eastAsia" w:ascii="宋体"/>
                <w:b/>
                <w:color w:val="FF0000"/>
                <w:szCs w:val="21"/>
              </w:rPr>
              <w:sym w:font="Wingdings 2" w:char="0052"/>
            </w:r>
            <w:r>
              <w:rPr>
                <w:rFonts w:hint="eastAsia" w:ascii="宋体"/>
                <w:b/>
                <w:color w:val="FF0000"/>
                <w:szCs w:val="21"/>
              </w:rPr>
              <w:t>笔记本电脑□台式电脑□无人机□摄像机□可穿戴技术□人工智能</w:t>
            </w:r>
            <w:r>
              <w:rPr>
                <w:rFonts w:hint="eastAsia" w:ascii="宋体"/>
                <w:b/>
                <w:color w:val="FF0000"/>
                <w:szCs w:val="21"/>
              </w:rPr>
              <w:sym w:font="Wingdings 2" w:char="0052"/>
            </w:r>
            <w:r>
              <w:rPr>
                <w:rFonts w:hint="eastAsia" w:ascii="宋体"/>
                <w:b/>
                <w:color w:val="FF0000"/>
                <w:szCs w:val="21"/>
              </w:rPr>
              <w:t>其他</w:t>
            </w:r>
          </w:p>
          <w:p>
            <w:pPr>
              <w:rPr>
                <w:rFonts w:ascii="宋体"/>
                <w:b/>
                <w:color w:val="FF0000"/>
                <w:szCs w:val="21"/>
              </w:rPr>
            </w:pPr>
          </w:p>
          <w:p>
            <w:pPr>
              <w:rPr>
                <w:rFonts w:ascii="宋体"/>
                <w:b/>
                <w:color w:val="FF0000"/>
                <w:szCs w:val="21"/>
              </w:rPr>
            </w:pPr>
          </w:p>
          <w:p>
            <w:pPr>
              <w:rPr>
                <w:rFonts w:ascii="宋体"/>
                <w:b/>
                <w:color w:val="FF0000"/>
                <w:szCs w:val="21"/>
              </w:rPr>
            </w:pPr>
          </w:p>
          <w:p>
            <w:pPr>
              <w:rPr>
                <w:rFonts w:ascii="宋体"/>
                <w:b/>
                <w:color w:val="FF0000"/>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2022-N1QMS-4031946</w:t>
            </w:r>
          </w:p>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2022-N1OHSMS-3031946</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北京国电瑞恒科技有限公司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北京市海淀区苏州街1号7层117室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100193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北京市海淀区苏州街1号7层117室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100193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李雪伟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15188953612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武会昌</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邢浩静</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vAlign w:val="top"/>
          </w:tcPr>
          <w:p>
            <w:pPr>
              <w:tabs>
                <w:tab w:val="left" w:pos="360"/>
              </w:tabs>
              <w:ind w:left="360" w:leftChars="0" w:hanging="360" w:firstLineChars="0"/>
              <w:rPr>
                <w:rFonts w:ascii="宋体" w:hAnsi="宋体"/>
                <w:b/>
                <w:color w:val="000000"/>
                <w:szCs w:val="21"/>
              </w:rPr>
            </w:pPr>
            <w:r>
              <w:rPr>
                <w:rFonts w:hint="eastAsia" w:ascii="宋体" w:hAnsi="宋体"/>
                <w:b/>
                <w:color w:val="000000"/>
                <w:szCs w:val="21"/>
              </w:rPr>
              <w:t>产品：</w:t>
            </w:r>
            <w:r>
              <w:rPr>
                <w:rFonts w:hint="eastAsia" w:ascii="宋体" w:hAnsi="宋体" w:cs="宋体"/>
                <w:color w:val="000000"/>
                <w:kern w:val="0"/>
                <w:szCs w:val="21"/>
              </w:rPr>
              <w:t>变电站（配电所）智能辅助综合监控系统、智能巡检控制系统、环境监控系统、视频安防监控系统、智能低压分路监测单元、智能配电台区遥测遥信综合数据采集终端、分布式光纤测温系统、无线烟雾探测器、无线水浸传感器、无线门磁传感器、冷凝除湿装置、电缆隧道在线监测系统、站房智能辅助网关机、智能巡检管理装置（通讯管理机）、无线温度传感器、避雷器在线监测装置、分布式故障监测装置、SF6在线监测系统、箱变智能监控装置、高压电缆护层接地电流在线监测装置、变电设备声学指纹在线监测装置、高压局部放电在线监测装置、输电线路图像监控装置（AI智能型）、输电线路视频监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vAlign w:val="top"/>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销售服务</w:t>
            </w:r>
          </w:p>
          <w:p>
            <w:pPr>
              <w:tabs>
                <w:tab w:val="left" w:pos="360"/>
              </w:tabs>
              <w:ind w:left="360" w:leftChars="0" w:hanging="360" w:firstLineChars="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pacing w:line="360" w:lineRule="auto"/>
              <w:rPr>
                <w:rFonts w:ascii="宋体"/>
                <w:color w:val="000000"/>
                <w:szCs w:val="21"/>
              </w:rPr>
            </w:pPr>
            <w:r>
              <w:rPr>
                <w:rFonts w:hint="eastAsia" w:ascii="仿宋" w:hAnsi="仿宋" w:eastAsia="仿宋" w:cs="仿宋"/>
                <w:sz w:val="21"/>
                <w:szCs w:val="21"/>
                <w:lang w:val="en-US" w:eastAsia="zh-CN"/>
              </w:rPr>
              <w:t>销售流程：询单→合同评审→签订合同→采购→检验→交付→验收→满意度调查。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Q：变电站（配电所）智能辅助综合监控系统、智能巡检控制系统、环境监控系统、视频安防监控系统、智能低压分路监测单元、智能配电台区遥测遥信综合数据采集终端、分布式光纤测温系统、无线烟雾探测器、无线水浸传感器、无线门磁传感器、冷凝除湿装置、电缆隧道在线监测系统、站房智能辅助网关机、智能巡检管理装置（通讯管理机）、无线温度传感器、避雷器在线监测装置、分布式故障监测装置、SF6在线监测系统、箱变智能监控装置、高压电缆护层接地电流在线监测装置、变电设备声学指纹在线监测装置、高压局部放电在线监测装置、输电线路图像监控装置（AI智能型）、输电线路视频监控装置的销售</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E：变电站（配电所）智能辅助综合监控系统、智能巡检控制系统、环境监控系统、视频安防监控系统、智能低压分路监测单元、智能配电台区遥测遥信综合数据采集终端、分布式光纤测温系统、无线烟雾探测器、无线水浸传感器、无线门磁传感器、冷凝除湿装置、电缆隧道在线监测系统、站房智能辅助网关机、智能巡检管理装置（通讯管理机）、无线温度传感器、避雷器在线监测装置、分布式故障监测装置、SF6在线监测系统、箱变智能监控装置、高压电缆护层接地电流在线监测装置、变电设备声学指纹在线监测装置、高压局部放电在线监测装置、输电线路图像监控装置（AI智能型）、输电线路视频监控装置的销售所涉及场所的相关环境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O：变电站（配电所）智能辅助综合监控系统、智能巡检控制系统、环境监控系统、视频安防监控系统、智能低压分路监测单元、智能配电台区遥测遥信综合数据采集终端、分布式光纤测温系统、无线烟雾探测器、无线水浸传感器、无线门磁传感器、冷凝除湿装置、电缆隧道在线监测系统、站房智能辅助网关机、智能巡检管理装置（通讯管理机）、无线温度传感器、避雷器在线监测装置、分布式故障监测装置、SF6在线监测系统、箱变智能监控装置、高压电缆护层接地电流在线监测装置、变电设备声学指纹在线监测装置、高压局部放电在线监测装置、输电线路图像监控装置（AI智能型）、输电线路视频监控装置的销售所涉及场所的相关职业健康安全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经过一阶段远程审核，与公司管理层沟通达成一致意见，对审核范围予以变更，具体参见变更单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en-US" w:eastAsia="zh-CN"/>
              </w:rPr>
              <w:t>不涉及</w:t>
            </w: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20"/>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11-12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年9月20日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r>
              <w:rPr>
                <w:rFonts w:hint="eastAsia" w:ascii="宋体" w:hAnsi="宋体"/>
                <w:b/>
                <w:color w:val="000000"/>
                <w:szCs w:val="21"/>
                <w:lang w:eastAsia="zh-CN"/>
              </w:rPr>
              <w:t>：</w:t>
            </w:r>
            <w:r>
              <w:rPr>
                <w:rFonts w:hint="eastAsia" w:ascii="宋体" w:hAnsi="宋体"/>
                <w:b/>
                <w:color w:val="000000"/>
                <w:szCs w:val="21"/>
                <w:lang w:val="en-US" w:eastAsia="zh-CN"/>
              </w:rPr>
              <w:t>无</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Q8.3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A3"/>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A3"/>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w:t>
            </w:r>
            <w:r>
              <w:rPr>
                <w:rFonts w:hint="eastAsia" w:ascii="宋体"/>
                <w:b/>
                <w:color w:val="000000"/>
                <w:szCs w:val="21"/>
                <w:lang w:val="en-US" w:eastAsia="zh-CN"/>
              </w:rPr>
              <w:t>11</w:t>
            </w:r>
            <w:r>
              <w:rPr>
                <w:rFonts w:hint="eastAsia" w:ascii="宋体"/>
                <w:b/>
                <w:color w:val="000000"/>
                <w:szCs w:val="21"/>
              </w:rPr>
              <w:t>-2</w:t>
            </w:r>
            <w:bookmarkEnd w:id="35"/>
            <w:r>
              <w:rPr>
                <w:rFonts w:hint="eastAsia" w:ascii="宋体"/>
                <w:b/>
                <w:color w:val="000000"/>
                <w:szCs w:val="21"/>
                <w:lang w:val="en-US" w:eastAsia="zh-CN"/>
              </w:rPr>
              <w:t>0-21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rFonts w:hint="eastAsia" w:ascii="宋体" w:hAnsi="宋体" w:cs="宋体"/>
                <w:b/>
                <w:color w:val="FF0000"/>
                <w:szCs w:val="21"/>
              </w:rPr>
              <w:t>Q：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p>
        </w:tc>
        <w:tc>
          <w:tcPr>
            <w:tcW w:w="1541" w:type="dxa"/>
            <w:vAlign w:val="center"/>
          </w:tcPr>
          <w:p>
            <w:pPr>
              <w:widowControl/>
              <w:jc w:val="center"/>
              <w:rPr>
                <w:rFonts w:ascii="宋体" w:hAnsi="宋体" w:cs="宋体"/>
                <w:color w:val="000000"/>
                <w:kern w:val="0"/>
                <w:szCs w:val="21"/>
              </w:rPr>
            </w:pPr>
            <w:r>
              <w:rPr>
                <w:rFonts w:ascii="宋体" w:hAnsi="宋体" w:cs="宋体"/>
                <w:color w:val="000000"/>
                <w:kern w:val="0"/>
                <w:szCs w:val="21"/>
              </w:rPr>
              <w:t>Q:29.12.00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rFonts w:hint="eastAsia" w:ascii="宋体" w:hAnsi="宋体" w:cs="宋体"/>
                <w:b/>
                <w:color w:val="FF0000"/>
                <w:szCs w:val="21"/>
              </w:rPr>
              <w:t>E：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r>
              <w:rPr>
                <w:rFonts w:hint="eastAsia" w:ascii="宋体" w:hAnsi="宋体" w:cs="宋体"/>
                <w:b/>
                <w:color w:val="FF0000"/>
              </w:rPr>
              <w:t>所涉及场所的相关环境管理活动</w:t>
            </w:r>
          </w:p>
        </w:tc>
        <w:tc>
          <w:tcPr>
            <w:tcW w:w="1541" w:type="dxa"/>
            <w:vAlign w:val="center"/>
          </w:tcPr>
          <w:p>
            <w:pPr>
              <w:widowControl/>
              <w:jc w:val="center"/>
              <w:rPr>
                <w:rFonts w:ascii="宋体" w:hAnsi="宋体" w:cs="宋体"/>
                <w:color w:val="000000"/>
                <w:kern w:val="0"/>
                <w:szCs w:val="21"/>
              </w:rPr>
            </w:pPr>
            <w:r>
              <w:rPr>
                <w:rFonts w:ascii="宋体" w:hAnsi="宋体" w:cs="宋体"/>
                <w:color w:val="000000"/>
                <w:kern w:val="0"/>
                <w:szCs w:val="21"/>
              </w:rPr>
              <w:t>E:29.12.00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rPr>
                <w:rFonts w:ascii="宋体" w:hAnsi="宋体"/>
                <w:b/>
                <w:color w:val="000000"/>
                <w:szCs w:val="21"/>
              </w:rPr>
            </w:pPr>
            <w:r>
              <w:rPr>
                <w:rFonts w:hint="eastAsia" w:ascii="宋体" w:hAnsi="宋体" w:cs="宋体"/>
                <w:b/>
                <w:color w:val="FF0000"/>
                <w:szCs w:val="21"/>
              </w:rPr>
              <w:t>O：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r>
              <w:rPr>
                <w:rFonts w:hint="eastAsia" w:ascii="宋体" w:hAnsi="宋体" w:cs="宋体"/>
                <w:b/>
                <w:color w:val="FF0000"/>
              </w:rPr>
              <w:t>所涉及场所的相关职业健康安全管理活动</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03" w:firstLineChars="400"/>
        <w:rPr>
          <w:rFonts w:ascii="宋体"/>
          <w:b/>
          <w:color w:val="000000"/>
          <w:szCs w:val="21"/>
        </w:rPr>
      </w:pPr>
      <w:bookmarkStart w:id="36" w:name="总组长Add1"/>
      <w:r>
        <w:rPr>
          <w:b/>
          <w:sz w:val="20"/>
        </w:rPr>
        <w:drawing>
          <wp:anchor distT="0" distB="0" distL="114300" distR="114300" simplePos="0" relativeHeight="251662336" behindDoc="0" locked="0" layoutInCell="1" allowOverlap="1">
            <wp:simplePos x="0" y="0"/>
            <wp:positionH relativeFrom="column">
              <wp:posOffset>1763395</wp:posOffset>
            </wp:positionH>
            <wp:positionV relativeFrom="paragraph">
              <wp:posOffset>13335</wp:posOffset>
            </wp:positionV>
            <wp:extent cx="617220" cy="233680"/>
            <wp:effectExtent l="0" t="0" r="11430" b="13970"/>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04-09 16.49.33"/>
                    <pic:cNvPicPr>
                      <a:picLocks noChangeAspect="1" noChangeArrowheads="1"/>
                    </pic:cNvPicPr>
                  </pic:nvPicPr>
                  <pic:blipFill>
                    <a:blip r:embed="rId6" cstate="print"/>
                    <a:srcRect/>
                    <a:stretch>
                      <a:fillRect/>
                    </a:stretch>
                  </pic:blipFill>
                  <pic:spPr>
                    <a:xfrm>
                      <a:off x="0" y="0"/>
                      <a:ext cx="617220" cy="233680"/>
                    </a:xfrm>
                    <a:prstGeom prst="rect">
                      <a:avLst/>
                    </a:prstGeom>
                    <a:noFill/>
                  </pic:spPr>
                </pic:pic>
              </a:graphicData>
            </a:graphic>
          </wp:anchor>
        </w:drawing>
      </w:r>
      <w:bookmarkEnd w:id="36"/>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2022年11月18日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b/>
                <w:sz w:val="20"/>
              </w:rPr>
              <w:drawing>
                <wp:anchor distT="0" distB="0" distL="114300" distR="114300" simplePos="0" relativeHeight="251663360" behindDoc="0" locked="0" layoutInCell="1" allowOverlap="1">
                  <wp:simplePos x="0" y="0"/>
                  <wp:positionH relativeFrom="column">
                    <wp:posOffset>752475</wp:posOffset>
                  </wp:positionH>
                  <wp:positionV relativeFrom="paragraph">
                    <wp:posOffset>71120</wp:posOffset>
                  </wp:positionV>
                  <wp:extent cx="617220" cy="233680"/>
                  <wp:effectExtent l="0" t="0" r="11430" b="13970"/>
                  <wp:wrapNone/>
                  <wp:docPr id="2"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19-04-09 16.49.33"/>
                          <pic:cNvPicPr>
                            <a:picLocks noChangeAspect="1" noChangeArrowheads="1"/>
                          </pic:cNvPicPr>
                        </pic:nvPicPr>
                        <pic:blipFill>
                          <a:blip r:embed="rId6" cstate="print"/>
                          <a:srcRect/>
                          <a:stretch>
                            <a:fillRect/>
                          </a:stretch>
                        </pic:blipFill>
                        <pic:spPr>
                          <a:xfrm>
                            <a:off x="0" y="0"/>
                            <a:ext cx="617220" cy="233680"/>
                          </a:xfrm>
                          <a:prstGeom prst="rect">
                            <a:avLst/>
                          </a:prstGeom>
                          <a:noFill/>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c>
          <w:tcPr>
            <w:tcW w:w="5392" w:type="dxa"/>
            <w:gridSpan w:val="4"/>
          </w:tcPr>
          <w:p>
            <w:pPr>
              <w:spacing w:line="280" w:lineRule="exact"/>
              <w:rPr>
                <w:b/>
                <w:color w:val="000000"/>
                <w:szCs w:val="21"/>
              </w:rPr>
            </w:pPr>
            <w:r>
              <w:drawing>
                <wp:anchor distT="0" distB="0" distL="114300" distR="114300" simplePos="0" relativeHeight="251664384" behindDoc="0" locked="0" layoutInCell="1" allowOverlap="1">
                  <wp:simplePos x="0" y="0"/>
                  <wp:positionH relativeFrom="column">
                    <wp:posOffset>925195</wp:posOffset>
                  </wp:positionH>
                  <wp:positionV relativeFrom="paragraph">
                    <wp:posOffset>34925</wp:posOffset>
                  </wp:positionV>
                  <wp:extent cx="685800" cy="278765"/>
                  <wp:effectExtent l="0" t="0" r="0" b="698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685800" cy="278765"/>
                          </a:xfrm>
                          <a:prstGeom prst="rect">
                            <a:avLst/>
                          </a:prstGeom>
                          <a:noFill/>
                          <a:ln>
                            <a:noFill/>
                          </a:ln>
                        </pic:spPr>
                      </pic:pic>
                    </a:graphicData>
                  </a:graphic>
                </wp:anchor>
              </w:drawing>
            </w: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b/>
                <w:sz w:val="20"/>
              </w:rPr>
              <w:drawing>
                <wp:anchor distT="0" distB="0" distL="114300" distR="114300" simplePos="0" relativeHeight="251665408" behindDoc="0" locked="0" layoutInCell="1" allowOverlap="1">
                  <wp:simplePos x="0" y="0"/>
                  <wp:positionH relativeFrom="column">
                    <wp:posOffset>478155</wp:posOffset>
                  </wp:positionH>
                  <wp:positionV relativeFrom="paragraph">
                    <wp:posOffset>69850</wp:posOffset>
                  </wp:positionV>
                  <wp:extent cx="617220" cy="233680"/>
                  <wp:effectExtent l="0" t="0" r="11430" b="13970"/>
                  <wp:wrapNone/>
                  <wp:docPr id="6" name="图片 6"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文档 2019-04-09 16.49.33"/>
                          <pic:cNvPicPr>
                            <a:picLocks noChangeAspect="1" noChangeArrowheads="1"/>
                          </pic:cNvPicPr>
                        </pic:nvPicPr>
                        <pic:blipFill>
                          <a:blip r:embed="rId6" cstate="print"/>
                          <a:srcRect/>
                          <a:stretch>
                            <a:fillRect/>
                          </a:stretch>
                        </pic:blipFill>
                        <pic:spPr>
                          <a:xfrm>
                            <a:off x="0" y="0"/>
                            <a:ext cx="617220" cy="233680"/>
                          </a:xfrm>
                          <a:prstGeom prst="rect">
                            <a:avLst/>
                          </a:prstGeom>
                          <a:noFill/>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UwNDU2ZjRmZWE5MTlkODUwOTg4ZWRhNWUwYjBhMTMifQ=="/>
  </w:docVars>
  <w:rsids>
    <w:rsidRoot w:val="00000000"/>
    <w:rsid w:val="0590760E"/>
    <w:rsid w:val="2F8F3F29"/>
    <w:rsid w:val="35C83BE7"/>
    <w:rsid w:val="4B4D4822"/>
    <w:rsid w:val="4C9C5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6894</Words>
  <Characters>7572</Characters>
  <Lines>67</Lines>
  <Paragraphs>18</Paragraphs>
  <TotalTime>5</TotalTime>
  <ScaleCrop>false</ScaleCrop>
  <LinksUpToDate>false</LinksUpToDate>
  <CharactersWithSpaces>7655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2022-11-23T10:10:49Z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