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645"/>
        <w:gridCol w:w="400"/>
        <w:gridCol w:w="800"/>
        <w:gridCol w:w="1812"/>
        <w:gridCol w:w="888"/>
        <w:gridCol w:w="28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65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重庆味典餐饮管理有限公司</w:t>
            </w:r>
          </w:p>
        </w:tc>
        <w:tc>
          <w:tcPr>
            <w:tcW w:w="88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8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Q：29.07.01;29.07.02;29.07.03;29.07.04;29.07.06;29.07.07;29.07.08;30.05.00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O：29.07.01;29.07.02;29.07.03;29.07.04;29.07.06;29.07.07;29.07.08;30.05.00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F：E;FI-2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28575</wp:posOffset>
                  </wp:positionV>
                  <wp:extent cx="1203960" cy="383540"/>
                  <wp:effectExtent l="0" t="0" r="15240" b="1651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1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Q：3</w:t>
            </w:r>
            <w:r>
              <w:rPr>
                <w:b/>
                <w:sz w:val="20"/>
              </w:rPr>
              <w:t>0.05.00</w:t>
            </w:r>
            <w:r>
              <w:rPr>
                <w:rFonts w:hint="eastAsia"/>
                <w:b/>
                <w:sz w:val="20"/>
                <w:lang w:eastAsia="zh-CN"/>
              </w:rPr>
              <w:t>（餐馆及移动式食品服务活动）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8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微信视频11月21日19：30-20：00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6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60960</wp:posOffset>
                  </wp:positionV>
                  <wp:extent cx="815340" cy="403860"/>
                  <wp:effectExtent l="0" t="0" r="3810" b="15240"/>
                  <wp:wrapNone/>
                  <wp:docPr id="3" name="图片 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8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12"/>
              <w:spacing w:line="250" w:lineRule="exact"/>
              <w:ind w:left="107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餐饮食堂工艺流程：</w:t>
            </w:r>
          </w:p>
          <w:p>
            <w:pPr>
              <w:pStyle w:val="12"/>
              <w:spacing w:line="250" w:lineRule="exact"/>
              <w:ind w:left="107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</w:rPr>
              <w:t>红案：原料验收——择菜——洗菜——切菜——烹饪（炒、煮）——装盘——食用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。</w:t>
            </w:r>
          </w:p>
          <w:p>
            <w:pPr>
              <w:pStyle w:val="12"/>
              <w:spacing w:line="250" w:lineRule="exac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 xml:space="preserve"> 白案：原料验收——清洗（大米）——蒸煮——盛碗——食用 餐具清洗消毒：</w:t>
            </w:r>
          </w:p>
          <w:p>
            <w:pPr>
              <w:pStyle w:val="12"/>
              <w:spacing w:line="250" w:lineRule="exact"/>
              <w:ind w:left="107"/>
              <w:rPr>
                <w:rFonts w:hint="eastAsia" w:ascii="宋体" w:hAnsi="宋体" w:eastAsia="宋体" w:cs="宋体"/>
                <w:sz w:val="21"/>
                <w:lang w:eastAsia="zh-CN"/>
              </w:rPr>
            </w:pPr>
            <w:r>
              <w:rPr>
                <w:rFonts w:ascii="宋体" w:hAnsi="宋体" w:eastAsia="宋体" w:cs="宋体"/>
                <w:sz w:val="21"/>
              </w:rPr>
              <w:t>餐具——回收——清洗——消毒——备用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ascii="宋体" w:hAnsi="宋体" w:eastAsia="宋体" w:cs="宋体"/>
                <w:kern w:val="2"/>
                <w:sz w:val="21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lang w:val="en-US" w:eastAsia="en-US" w:bidi="en-US"/>
              </w:rPr>
              <w:t xml:space="preserve">关键过程：食材采购；烹饪过程。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lang w:val="en-US" w:eastAsia="en-US" w:bidi="en-US"/>
              </w:rPr>
              <w:t>特殊过程：无。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食材采购过程、烹饪服务过程风险：原材料质量不过关；加工、储存不当造成食物中毒风险。</w:t>
            </w:r>
          </w:p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食材采购过程、烹饪服务过程风险控制；制定管理制度、程序文件、作业规范进行过程质量检验及监控。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主要控制参数：原材料质量、卫生等。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食品企业通用卫生规范</w:t>
            </w:r>
            <w:r>
              <w:rPr>
                <w:rFonts w:hint="eastAsia" w:ascii="宋体" w:hAnsi="宋体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GB14881-2013、《食品安全管理体系 餐饮业要求》GB/T 27306-2008、《餐饮企业经营规范》SB/T 10426-2007、《餐饮服务突发事件应急处置规范》SB/T 11047-2013、《餐饮烹炸操作规范》SB/T 11168-2016、《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民法典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》、《食品安全法》、《食品卫生法》、《餐饮企业食品卫生管理条例》等</w:t>
            </w: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检验和试验项目及要求：卫生质量、味道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留样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。</w:t>
            </w:r>
            <w:bookmarkStart w:id="2" w:name="_GoBack"/>
            <w:bookmarkEnd w:id="2"/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4657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539115</wp:posOffset>
                  </wp:positionH>
                  <wp:positionV relativeFrom="paragraph">
                    <wp:posOffset>17780</wp:posOffset>
                  </wp:positionV>
                  <wp:extent cx="1203960" cy="383540"/>
                  <wp:effectExtent l="0" t="0" r="15240" b="1651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38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2022年11月21日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4657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74295</wp:posOffset>
                  </wp:positionV>
                  <wp:extent cx="815340" cy="403860"/>
                  <wp:effectExtent l="0" t="0" r="3810" b="15240"/>
                  <wp:wrapNone/>
                  <wp:docPr id="5" name="图片 5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8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79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2022年11月21日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645"/>
        <w:gridCol w:w="400"/>
        <w:gridCol w:w="800"/>
        <w:gridCol w:w="1812"/>
        <w:gridCol w:w="888"/>
        <w:gridCol w:w="28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65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重庆味典餐饮管理有限公司</w:t>
            </w:r>
          </w:p>
        </w:tc>
        <w:tc>
          <w:tcPr>
            <w:tcW w:w="88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8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Q：29.07.01;29.07.02;29.07.03;29.07.04;29.07.06;29.07.07;29.07.08;30.05.00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O：29.07.01;29.07.02;29.07.03;29.07.04;29.07.06;29.07.07;29.07.08;30.05.00</w:t>
            </w:r>
          </w:p>
          <w:p>
            <w:pPr>
              <w:snapToGrid w:val="0"/>
              <w:spacing w:line="280" w:lineRule="exact"/>
              <w:ind w:left="52" w:leftChars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F：E;FI-2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1160780</wp:posOffset>
                  </wp:positionV>
                  <wp:extent cx="815340" cy="403860"/>
                  <wp:effectExtent l="0" t="0" r="3810" b="15240"/>
                  <wp:wrapNone/>
                  <wp:docPr id="11" name="图片 1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1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Q：</w:t>
            </w:r>
            <w:r>
              <w:rPr>
                <w:b/>
                <w:sz w:val="20"/>
              </w:rPr>
              <w:t>29.07.01;29.07.02;29.07.03;29.07.04;29.07.06;29.07.07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（水果和蔬菜、肉类和肉类制品、乳制品、蛋及食用油脂、饮料的批发、糖、巧克力和甜食、咖啡、茶、可可和调味料的批发）</w:t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8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微信视频11月21日19：30-20：00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64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1270</wp:posOffset>
                  </wp:positionV>
                  <wp:extent cx="948690" cy="423545"/>
                  <wp:effectExtent l="0" t="0" r="3810" b="1524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13" t="-9091" r="19970" b="90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42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8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8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pStyle w:val="12"/>
              <w:spacing w:line="250" w:lineRule="exact"/>
              <w:jc w:val="both"/>
              <w:rPr>
                <w:rFonts w:ascii="宋体" w:hAnsi="宋体" w:eastAsia="宋体" w:cs="宋体"/>
                <w:sz w:val="21"/>
              </w:rPr>
            </w:pPr>
          </w:p>
          <w:p>
            <w:pPr>
              <w:pStyle w:val="12"/>
              <w:spacing w:line="25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ascii="宋体" w:hAnsi="宋体" w:eastAsia="宋体" w:cs="宋体"/>
                <w:sz w:val="21"/>
              </w:rPr>
              <w:t>销售工艺流程：客户下单→生成订货单/拣货单→采购货物 → 验收货物 →货物入库 →</w:t>
            </w:r>
            <w:r>
              <w:rPr>
                <w:rFonts w:ascii="宋体" w:hAnsi="宋体" w:eastAsia="宋体" w:cs="宋体"/>
                <w:sz w:val="21"/>
              </w:rPr>
              <w:tab/>
            </w:r>
            <w:r>
              <w:rPr>
                <w:rFonts w:ascii="宋体" w:hAnsi="宋体" w:eastAsia="宋体" w:cs="宋体"/>
                <w:sz w:val="21"/>
              </w:rPr>
              <w:t>配送发货→客户验收货物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销售产品风险：产品质量不合格、交付不准时，货款回收等风险；</w:t>
            </w:r>
          </w:p>
          <w:p>
            <w:pPr>
              <w:spacing w:after="0" w:line="24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销售过程，依据销售操作手册控制。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食品企业通用卫生规范</w:t>
            </w:r>
            <w:r>
              <w:rPr>
                <w:rFonts w:hint="eastAsia" w:ascii="宋体" w:hAnsi="宋体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GB14881-2013、《食品安全管理体系 餐饮业要求》GB/T 27306-2008、《餐饮企业经营规范》SB/T 10426-2007、《餐饮服务突发事件应急处置规范》SB/T 11047-2013、《餐饮烹炸操作规范》SB/T 11168-2016、《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民法典》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、《食品安全法》、《食品卫生法》、《餐饮企业食品卫生管理条例》等</w:t>
            </w: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检验和试验项目及要求：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销售商品外观及包装、</w:t>
            </w:r>
            <w:r>
              <w:rPr>
                <w:rFonts w:hint="eastAsia" w:ascii="宋体" w:hAnsi="宋体"/>
                <w:sz w:val="21"/>
                <w:szCs w:val="21"/>
              </w:rPr>
              <w:t>净含量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水分含量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杂质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有害物质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等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4657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69850</wp:posOffset>
                  </wp:positionV>
                  <wp:extent cx="815340" cy="403860"/>
                  <wp:effectExtent l="0" t="0" r="3810" b="15240"/>
                  <wp:wrapNone/>
                  <wp:docPr id="13" name="图片 1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2022年11月21日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4657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69850</wp:posOffset>
                  </wp:positionV>
                  <wp:extent cx="815340" cy="403860"/>
                  <wp:effectExtent l="0" t="0" r="3810" b="15240"/>
                  <wp:wrapNone/>
                  <wp:docPr id="9" name="图片 9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8141335</wp:posOffset>
                  </wp:positionV>
                  <wp:extent cx="815340" cy="403860"/>
                  <wp:effectExtent l="0" t="0" r="3810" b="15240"/>
                  <wp:wrapNone/>
                  <wp:docPr id="14" name="图片 14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8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879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2022年11月21日</w:t>
            </w:r>
          </w:p>
        </w:tc>
      </w:tr>
    </w:tbl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3A970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4</TotalTime>
  <ScaleCrop>false</ScaleCrop>
  <LinksUpToDate>false</LinksUpToDate>
  <CharactersWithSpaces>744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2022-11-20T09:04:39Z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