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560"/>
        <w:gridCol w:w="414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河北七宇电力工程有限公司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任丘市经济技术开发区紫金道东侧，金华路北侧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任丘市经济技术开发区紫金道东侧，金华路北侧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何许飞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13731707919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hbzhengren2014@163.com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何许飞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1009-2021-QEO-2022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5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Q：认可：铁附件、电力金具的生产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未认可：PVC塑料管材的生产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E：铁附件、电力金具和PVC塑料管材的生产所涉及场所的相关环境管理活动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O：铁附件、电力金具和PVC塑料管材的生产所涉及场所的相关职业健康安全管理活动</w:t>
            </w:r>
            <w:bookmarkEnd w:id="21"/>
          </w:p>
        </w:tc>
        <w:tc>
          <w:tcPr>
            <w:tcW w:w="56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Q14.02.01;17.11.03;17.12.05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E14.02.01;17.11.03;17.12.05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O14.02.01;17.11.03;17.12.05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>QY/QES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2022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BO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2022年11月18日 上午至2022年11月19日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Q:14.02.01,17.11.03,17.12.05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E:14.02.01,17.11.03,17.12.05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O:14.02.01,17.11.03,17.12.05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68350" cy="2984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388610" cy="5549900"/>
            <wp:effectExtent l="0" t="0" r="889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554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9" w:name="_GoBack"/>
      <w:bookmarkEnd w:id="29"/>
    </w:p>
    <w:tbl>
      <w:tblPr>
        <w:tblStyle w:val="7"/>
        <w:tblpPr w:leftFromText="180" w:rightFromText="180" w:vertAnchor="text" w:horzAnchor="page" w:tblpX="893" w:tblpY="392"/>
        <w:tblOverlap w:val="never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07"/>
        <w:gridCol w:w="946"/>
        <w:gridCol w:w="3914"/>
        <w:gridCol w:w="252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1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远程审核：A远程、B现场，远程工具：微信、语音、视频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11-18</w:t>
            </w: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1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5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94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91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对上次审核问题整改情况的确认；事故事件及起处理情况，质量、环境安全监测情况、证书使用情况等</w:t>
            </w:r>
          </w:p>
        </w:tc>
        <w:tc>
          <w:tcPr>
            <w:tcW w:w="2520" w:type="dxa"/>
          </w:tcPr>
          <w:p>
            <w:pPr>
              <w:spacing w:line="38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Q:4.1/4.2/4.3/4.4/5.1/5.2/5.3/6.1/6.2/6.3/7.1.1/9.3/10.1/10.3</w:t>
            </w:r>
          </w:p>
          <w:p>
            <w:pPr>
              <w:spacing w:line="3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EO:</w:t>
            </w:r>
            <w:r>
              <w:rPr>
                <w:bCs/>
                <w:sz w:val="21"/>
                <w:szCs w:val="21"/>
              </w:rPr>
              <w:t>4.1/4.2/4.3/4.4/5.1/5.2/5.3/6.1.1/6.1.4/6.2/7.1/9.3/10.1/10.3</w:t>
            </w:r>
          </w:p>
        </w:tc>
        <w:tc>
          <w:tcPr>
            <w:tcW w:w="9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4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914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人员；组织的知识；</w:t>
            </w:r>
            <w:r>
              <w:rPr>
                <w:sz w:val="21"/>
                <w:szCs w:val="21"/>
              </w:rPr>
              <w:t>内部审核；不合格及纠正措施</w:t>
            </w:r>
          </w:p>
        </w:tc>
        <w:tc>
          <w:tcPr>
            <w:tcW w:w="2520" w:type="dxa"/>
          </w:tcPr>
          <w:p>
            <w:pPr>
              <w:spacing w:line="3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QEO:</w:t>
            </w:r>
            <w:r>
              <w:rPr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9.2/10.2；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Q:7.1.2/7.1.6</w:t>
            </w:r>
          </w:p>
        </w:tc>
        <w:tc>
          <w:tcPr>
            <w:tcW w:w="9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6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46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914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能力、意识、成文信息； </w:t>
            </w:r>
            <w:r>
              <w:rPr>
                <w:sz w:val="21"/>
                <w:szCs w:val="21"/>
              </w:rPr>
              <w:t>环境因素/危险源识别评价；</w:t>
            </w:r>
            <w:r>
              <w:rPr>
                <w:rFonts w:hint="eastAsia"/>
                <w:sz w:val="21"/>
                <w:szCs w:val="21"/>
              </w:rPr>
              <w:t>员工</w:t>
            </w:r>
            <w:r>
              <w:rPr>
                <w:sz w:val="21"/>
                <w:szCs w:val="21"/>
              </w:rPr>
              <w:t>参与协商；合规义务；法律法规要求；运行控制；应急准备和响应；绩效的监视和测量；合规性评价；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20" w:type="dxa"/>
            <w:shd w:val="clear" w:color="auto" w:fill="F2DCDC" w:themeFill="accent2" w:themeFillTint="32"/>
          </w:tcPr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QEO:7.2/7.3/7.4/7.5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EO:</w:t>
            </w:r>
            <w:r>
              <w:rPr>
                <w:sz w:val="21"/>
                <w:szCs w:val="21"/>
              </w:rPr>
              <w:t>6.1.2/6.1.3</w:t>
            </w:r>
            <w:r>
              <w:rPr>
                <w:rFonts w:hint="eastAsia"/>
                <w:sz w:val="21"/>
                <w:szCs w:val="21"/>
              </w:rPr>
              <w:t>/6.1.4/8.1/8.2</w:t>
            </w:r>
            <w:r>
              <w:rPr>
                <w:sz w:val="21"/>
                <w:szCs w:val="21"/>
              </w:rPr>
              <w:t>/9.1.1/9.1.2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O:5.4</w:t>
            </w:r>
          </w:p>
        </w:tc>
        <w:tc>
          <w:tcPr>
            <w:tcW w:w="94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786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94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91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2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946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914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sz w:val="21"/>
                <w:szCs w:val="21"/>
              </w:rPr>
              <w:t>顾客满意；运行控制；应急准备和响应；</w:t>
            </w:r>
          </w:p>
        </w:tc>
        <w:tc>
          <w:tcPr>
            <w:tcW w:w="252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QEO:5.3/6.2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Q:8.2/8.4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EO:6.1.2/8.1/8.2</w:t>
            </w:r>
          </w:p>
        </w:tc>
        <w:tc>
          <w:tcPr>
            <w:tcW w:w="942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6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46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9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基础设施；运行环境；</w:t>
            </w:r>
            <w:r>
              <w:rPr>
                <w:sz w:val="21"/>
                <w:szCs w:val="21"/>
              </w:rPr>
              <w:t>环境因素/危险源识别评价；监视和测量资源；运行的策划和控制；</w:t>
            </w:r>
            <w:r>
              <w:rPr>
                <w:rFonts w:hint="eastAsia"/>
                <w:sz w:val="21"/>
                <w:szCs w:val="21"/>
              </w:rPr>
              <w:t>生产和服务控制</w:t>
            </w:r>
            <w:r>
              <w:rPr>
                <w:sz w:val="21"/>
                <w:szCs w:val="21"/>
              </w:rPr>
              <w:t>；运行控制；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252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8.5.2/8.5.4/8.5.6/</w:t>
            </w:r>
            <w:r>
              <w:rPr>
                <w:rFonts w:hint="eastAsia"/>
                <w:sz w:val="21"/>
                <w:szCs w:val="21"/>
              </w:rPr>
              <w:t>8.6/8.7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EO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5.3/6.2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EO:</w:t>
            </w:r>
            <w:r>
              <w:rPr>
                <w:sz w:val="21"/>
                <w:szCs w:val="21"/>
              </w:rPr>
              <w:t>6.1.2/8.1/8.2/</w:t>
            </w:r>
          </w:p>
        </w:tc>
        <w:tc>
          <w:tcPr>
            <w:tcW w:w="94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6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11-19</w:t>
            </w:r>
          </w:p>
        </w:tc>
        <w:tc>
          <w:tcPr>
            <w:tcW w:w="140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08:00-11:30</w:t>
            </w:r>
          </w:p>
        </w:tc>
        <w:tc>
          <w:tcPr>
            <w:tcW w:w="94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91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25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QEO:5.3/6.2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Q:8.2/8.4/9.1.2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EO:6.1.2/8.1/8.2</w:t>
            </w:r>
          </w:p>
        </w:tc>
        <w:tc>
          <w:tcPr>
            <w:tcW w:w="942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6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08:00-11:30</w:t>
            </w:r>
          </w:p>
        </w:tc>
        <w:tc>
          <w:tcPr>
            <w:tcW w:w="946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91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252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:7.1.5/</w:t>
            </w:r>
            <w:r>
              <w:rPr>
                <w:sz w:val="21"/>
                <w:szCs w:val="21"/>
              </w:rPr>
              <w:t>8.1/8.</w:t>
            </w:r>
            <w:r>
              <w:rPr>
                <w:rFonts w:hint="eastAsia"/>
                <w:sz w:val="21"/>
                <w:szCs w:val="21"/>
              </w:rPr>
              <w:t>5/8.6/8.7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EO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5.3/6.2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EO:</w:t>
            </w:r>
            <w:r>
              <w:rPr>
                <w:sz w:val="21"/>
                <w:szCs w:val="21"/>
              </w:rPr>
              <w:t>6.1.2/8.1/8.2/</w:t>
            </w:r>
          </w:p>
        </w:tc>
        <w:tc>
          <w:tcPr>
            <w:tcW w:w="94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7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14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52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019"/>
    <w:rsid w:val="00732A60"/>
    <w:rsid w:val="008D5019"/>
    <w:rsid w:val="00A66094"/>
    <w:rsid w:val="0BC23530"/>
    <w:rsid w:val="14E23C5F"/>
    <w:rsid w:val="26151CD3"/>
    <w:rsid w:val="29EF4F4D"/>
    <w:rsid w:val="4AEB50E6"/>
    <w:rsid w:val="5CBE0A0D"/>
    <w:rsid w:val="61DA1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422</Words>
  <Characters>2410</Characters>
  <Lines>20</Lines>
  <Paragraphs>5</Paragraphs>
  <ScaleCrop>false</ScaleCrop>
  <LinksUpToDate>false</LinksUpToDate>
  <CharactersWithSpaces>2827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2022-11-22T01:58:03Z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