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太原市聚尼耐磨材料有限公司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太原市尖草坪区向阳镇向阳村百发建材市场2号车间南跨西区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太原市尖草坪区向阳镇向阳村百发建材市场2号车间南跨西区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李浩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13834699456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674829915@qq.com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李浩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13834699456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674829915@qq.com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1183-2022-Q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聚氨酯弹性体、MC尼龙制品的加工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14.02.04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审核于2022年11月18日 上午至2022年11月18日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张星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55700" cy="226060"/>
                  <wp:effectExtent l="0" t="0" r="0" b="2540"/>
                  <wp:docPr id="1" name="图片 1" descr="张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张星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2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2022.11.17</w:t>
            </w:r>
          </w:p>
        </w:tc>
      </w:tr>
    </w:tbl>
    <w:p/>
    <w:p/>
    <w:p>
      <w:pPr>
        <w:pStyle w:val="2"/>
      </w:pPr>
    </w:p>
    <w:tbl>
      <w:tblPr>
        <w:tblStyle w:val="6"/>
        <w:tblpPr w:leftFromText="180" w:rightFromText="180" w:vertAnchor="text" w:horzAnchor="page" w:tblpX="1032" w:tblpY="301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621"/>
        <w:gridCol w:w="880"/>
        <w:gridCol w:w="3500"/>
        <w:gridCol w:w="223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2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2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29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11-18</w:t>
            </w:r>
          </w:p>
        </w:tc>
        <w:tc>
          <w:tcPr>
            <w:tcW w:w="1621" w:type="dxa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</w:t>
            </w:r>
          </w:p>
        </w:tc>
        <w:tc>
          <w:tcPr>
            <w:tcW w:w="8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2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00-8:30</w:t>
            </w:r>
          </w:p>
        </w:tc>
        <w:tc>
          <w:tcPr>
            <w:tcW w:w="88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23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A(微信）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8：30-10：00</w:t>
            </w:r>
          </w:p>
        </w:tc>
        <w:tc>
          <w:tcPr>
            <w:tcW w:w="880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</w:p>
        </w:tc>
        <w:tc>
          <w:tcPr>
            <w:tcW w:w="3500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企业基本信息（资质验证/范围再确认 /一阶段问题验证/投诉或事故/ 政府主管部门抽查情况）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管评实施情况；体系的运行现状及改进的要求；通过内审和管理评审结果确定改进需求和机会；</w:t>
            </w:r>
          </w:p>
        </w:tc>
        <w:tc>
          <w:tcPr>
            <w:tcW w:w="2239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4.1/4.2/4.3/4.4/5.1/5.2/5.3/6.1/6.2/6.3/7.1.1/9.3/10.1/10.3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A(微信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</w:trPr>
        <w:tc>
          <w:tcPr>
            <w:tcW w:w="82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1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880" w:type="dxa"/>
            <w:vAlign w:val="top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500" w:type="dxa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部门职责和权限；目标实现情况；部门职责的落实，人员聘用，组织知识、培训，能力、意识的培养；</w:t>
            </w:r>
            <w:r>
              <w:rPr>
                <w:rFonts w:hint="eastAsia"/>
                <w:lang w:val="en-US" w:eastAsia="zh-CN"/>
              </w:rPr>
              <w:t>沟通；</w:t>
            </w:r>
            <w:r>
              <w:rPr>
                <w:rFonts w:hint="eastAsia"/>
              </w:rPr>
              <w:t>企业知识管理的方法、措施及效果；形成文件的信息；采购过程的控制；顾客外部供方的财产分析与评价;</w:t>
            </w:r>
            <w:r>
              <w:rPr>
                <w:rFonts w:hint="eastAsia"/>
                <w:lang w:val="en-US" w:eastAsia="zh-CN"/>
              </w:rPr>
              <w:t>交付后的活动；顾客满意度;分析与评价；</w:t>
            </w:r>
            <w:r>
              <w:rPr>
                <w:rFonts w:hint="eastAsia"/>
              </w:rPr>
              <w:t>内部审核实施及有效性</w:t>
            </w:r>
            <w:r>
              <w:rPr>
                <w:rFonts w:hint="eastAsia"/>
                <w:lang w:val="en-US" w:eastAsia="zh-CN"/>
              </w:rPr>
              <w:t>;</w:t>
            </w:r>
          </w:p>
        </w:tc>
        <w:tc>
          <w:tcPr>
            <w:tcW w:w="2239" w:type="dxa"/>
            <w:vAlign w:val="top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5.3/6.2/7.1.2/7.1.6/7.2</w:t>
            </w:r>
            <w:r>
              <w:rPr>
                <w:rFonts w:hint="eastAsia"/>
                <w:lang w:val="en-US" w:eastAsia="zh-CN"/>
              </w:rPr>
              <w:t>/7.3/7.4/</w:t>
            </w:r>
            <w:r>
              <w:rPr>
                <w:rFonts w:hint="eastAsia"/>
              </w:rPr>
              <w:t>7.5/</w:t>
            </w:r>
            <w:r>
              <w:rPr>
                <w:rFonts w:hint="eastAsia"/>
                <w:lang w:val="en-US" w:eastAsia="zh-CN"/>
              </w:rPr>
              <w:t>8.4/8.5.3/8.5.5/9.1.1</w:t>
            </w:r>
            <w:r>
              <w:rPr>
                <w:rFonts w:hint="eastAsia"/>
              </w:rPr>
              <w:t>/9.1.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9.1.3/</w:t>
            </w:r>
            <w:r>
              <w:rPr>
                <w:rFonts w:hint="eastAsia"/>
              </w:rPr>
              <w:t>9.2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A(微信）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00-13：00</w:t>
            </w:r>
          </w:p>
        </w:tc>
        <w:tc>
          <w:tcPr>
            <w:tcW w:w="88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0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223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A(微信）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21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13：00-16：30</w:t>
            </w:r>
          </w:p>
        </w:tc>
        <w:tc>
          <w:tcPr>
            <w:tcW w:w="88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产技术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350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部门职责和权限；目标实现情况；基础设施配置与管理；过程运行环境管理；监视和测量设备；产品实现的策划 ；设计开发； 生产和服务提供；标识和可追溯性管理；更改控制；产品和服务的放行；不合格输出的控制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不合格和纠正措施；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2239" w:type="dxa"/>
            <w:shd w:val="clear" w:color="auto" w:fill="F2DCDC" w:themeFill="accent2" w:themeFillTint="32"/>
            <w:vAlign w:val="top"/>
          </w:tcPr>
          <w:p>
            <w:pPr>
              <w:jc w:val="left"/>
              <w:rPr>
                <w:rFonts w:hint="default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5.3/6.2/7.1.3/7.1.4/</w:t>
            </w:r>
            <w:r>
              <w:rPr>
                <w:rFonts w:ascii="楷体" w:hAnsi="楷体" w:eastAsia="楷体" w:cs="楷体"/>
                <w:sz w:val="21"/>
                <w:szCs w:val="21"/>
              </w:rPr>
              <w:t>7.1.5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/8.1/8.3 / 8.5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1/8.5.2/8.5.4/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8.5.6/</w:t>
            </w:r>
            <w:r>
              <w:rPr>
                <w:rFonts w:ascii="楷体" w:hAnsi="楷体" w:eastAsia="楷体" w:cs="楷体"/>
                <w:sz w:val="21"/>
                <w:szCs w:val="21"/>
              </w:rPr>
              <w:t>8.6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 8.7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A(微</w:t>
            </w:r>
            <w:bookmarkStart w:id="34" w:name="_GoBack"/>
            <w:bookmarkEnd w:id="34"/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1" w:type="dxa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880" w:type="dxa"/>
            <w:vAlign w:val="top"/>
          </w:tcPr>
          <w:p>
            <w:pP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500" w:type="dxa"/>
            <w:vAlign w:val="top"/>
          </w:tcPr>
          <w:p>
            <w:pPr>
              <w:spacing w:line="300" w:lineRule="exact"/>
              <w:ind w:firstLine="48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末次会议</w:t>
            </w:r>
          </w:p>
        </w:tc>
        <w:tc>
          <w:tcPr>
            <w:tcW w:w="2239" w:type="dxa"/>
            <w:vAlign w:val="top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A(微信）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1" w:type="dxa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880" w:type="dxa"/>
            <w:vAlign w:val="top"/>
          </w:tcPr>
          <w:p>
            <w:pP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500" w:type="dxa"/>
            <w:vAlign w:val="top"/>
          </w:tcPr>
          <w:p>
            <w:pPr>
              <w:spacing w:line="300" w:lineRule="exact"/>
              <w:ind w:firstLine="24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审核结束</w:t>
            </w:r>
          </w:p>
        </w:tc>
        <w:tc>
          <w:tcPr>
            <w:tcW w:w="2239" w:type="dxa"/>
            <w:vAlign w:val="top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0FAA2517"/>
    <w:rsid w:val="1CD41436"/>
    <w:rsid w:val="25C603D0"/>
    <w:rsid w:val="35A27D9B"/>
    <w:rsid w:val="51924271"/>
    <w:rsid w:val="58E13A03"/>
    <w:rsid w:val="59551CD7"/>
    <w:rsid w:val="5B7F739E"/>
    <w:rsid w:val="75F95225"/>
    <w:rsid w:val="7D2F77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企业咨询17334292415</cp:lastModifiedBy>
  <dcterms:modified xsi:type="dcterms:W3CDTF">2022-11-22T02:17:16Z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