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38" w:rsidRDefault="005E4728" w:rsidP="002D61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D2B38" w:rsidRDefault="002D6112">
      <w:pPr>
        <w:rPr>
          <w:b/>
          <w:sz w:val="22"/>
          <w:szCs w:val="22"/>
        </w:rPr>
      </w:pPr>
      <w:bookmarkStart w:id="0" w:name="E勾选"/>
      <w:r>
        <w:rPr>
          <w:rFonts w:ascii="宋体" w:hAnsi="宋体" w:hint="eastAsia"/>
          <w:b/>
          <w:bCs/>
          <w:sz w:val="20"/>
        </w:rPr>
        <w:t>■</w:t>
      </w:r>
      <w:bookmarkEnd w:id="0"/>
      <w:r w:rsidR="005E4728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D611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华润雪花啤酒（四川）有限责任公司新都分公司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D6112" w:rsidRDefault="002D6112" w:rsidP="002D6112">
            <w:pPr>
              <w:snapToGrid w:val="0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</w:tc>
      </w:tr>
      <w:tr w:rsidR="002D611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啤酒的生产</w:t>
            </w:r>
          </w:p>
        </w:tc>
        <w:tc>
          <w:tcPr>
            <w:tcW w:w="1719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D611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明利红</w:t>
            </w:r>
          </w:p>
        </w:tc>
        <w:tc>
          <w:tcPr>
            <w:tcW w:w="1414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</w:tr>
      <w:tr w:rsidR="002D611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 w:rsidP="002D6112">
            <w:pPr>
              <w:snapToGrid w:val="0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产品生产工艺流程图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</w:p>
          <w:p w:rsidR="002D6112" w:rsidRDefault="002D6112" w:rsidP="002D6112">
            <w:pPr>
              <w:snapToGrid w:val="0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麦芽——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糖化——过滤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——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煮沸——冷却——浮选 </w:t>
            </w:r>
            <w:r>
              <w:rPr>
                <w:rFonts w:ascii="宋体" w:hAnsi="宋体" w:cs="宋体" w:hint="eastAsia"/>
                <w:b/>
                <w:sz w:val="20"/>
                <w:szCs w:val="22"/>
              </w:rPr>
              <w:t>——前发酵——后发酵——啤酒过滤——清酒——灌装。</w:t>
            </w:r>
          </w:p>
          <w:p w:rsidR="002D6112" w:rsidRDefault="002D6112" w:rsidP="002D611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酿造为关键过程。</w:t>
            </w:r>
          </w:p>
        </w:tc>
      </w:tr>
      <w:tr w:rsidR="002D611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）潜在火灾；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）噪声的排放；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）废水的排放；</w:t>
            </w:r>
            <w:r>
              <w:rPr>
                <w:rFonts w:hint="eastAsia"/>
                <w:b/>
                <w:sz w:val="20"/>
                <w:szCs w:val="22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）固废的排放；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rFonts w:hint="eastAsia"/>
                <w:b/>
                <w:sz w:val="20"/>
                <w:szCs w:val="22"/>
              </w:rPr>
              <w:t>）粉尘的排放；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rFonts w:hint="eastAsia"/>
                <w:b/>
                <w:sz w:val="20"/>
                <w:szCs w:val="22"/>
              </w:rPr>
              <w:t>）能源消耗（水、电、蒸汽）；</w:t>
            </w:r>
            <w:r>
              <w:rPr>
                <w:rFonts w:hint="eastAsia"/>
                <w:b/>
                <w:sz w:val="20"/>
                <w:szCs w:val="22"/>
              </w:rPr>
              <w:t>7</w:t>
            </w:r>
            <w:r>
              <w:rPr>
                <w:rFonts w:hint="eastAsia"/>
                <w:b/>
                <w:sz w:val="20"/>
                <w:szCs w:val="22"/>
              </w:rPr>
              <w:t>）氨气泄漏。通过管理方案和预案控制</w:t>
            </w:r>
          </w:p>
        </w:tc>
      </w:tr>
      <w:tr w:rsidR="002D611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大气污染物综合排放标准（</w:t>
            </w:r>
            <w:r>
              <w:rPr>
                <w:rFonts w:hint="eastAsia"/>
                <w:b/>
                <w:sz w:val="20"/>
                <w:szCs w:val="22"/>
              </w:rPr>
              <w:t xml:space="preserve">GB16297-1996 </w:t>
            </w:r>
            <w:r>
              <w:rPr>
                <w:rFonts w:hint="eastAsia"/>
                <w:b/>
                <w:sz w:val="20"/>
                <w:szCs w:val="22"/>
              </w:rPr>
              <w:t>）二级标准；《啤酒工业污染物排放标准》（</w:t>
            </w:r>
            <w:r>
              <w:rPr>
                <w:rFonts w:hint="eastAsia"/>
                <w:b/>
                <w:sz w:val="20"/>
                <w:szCs w:val="22"/>
              </w:rPr>
              <w:t>GB19821-2005</w:t>
            </w:r>
            <w:r>
              <w:rPr>
                <w:rFonts w:hint="eastAsia"/>
                <w:b/>
                <w:sz w:val="20"/>
                <w:szCs w:val="22"/>
              </w:rPr>
              <w:t>）预处理标准；《污水排入城镇下水道水质标准》</w:t>
            </w:r>
            <w:r>
              <w:rPr>
                <w:rFonts w:hint="eastAsia"/>
                <w:b/>
                <w:sz w:val="20"/>
                <w:szCs w:val="22"/>
              </w:rPr>
              <w:t>(GB/T31962-2015)</w:t>
            </w:r>
            <w:r>
              <w:rPr>
                <w:rFonts w:hint="eastAsia"/>
                <w:b/>
                <w:sz w:val="20"/>
                <w:szCs w:val="22"/>
              </w:rPr>
              <w:t>表</w:t>
            </w: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中</w:t>
            </w:r>
            <w:r>
              <w:rPr>
                <w:rFonts w:hint="eastAsia"/>
                <w:b/>
                <w:sz w:val="20"/>
                <w:szCs w:val="22"/>
              </w:rPr>
              <w:t>B</w:t>
            </w:r>
            <w:r>
              <w:rPr>
                <w:rFonts w:hint="eastAsia"/>
                <w:b/>
                <w:sz w:val="20"/>
                <w:szCs w:val="22"/>
              </w:rPr>
              <w:t>级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标准；《工业企业厂界环境噪声排放标准》（</w:t>
            </w:r>
            <w:r>
              <w:rPr>
                <w:rFonts w:hint="eastAsia"/>
                <w:b/>
                <w:sz w:val="20"/>
                <w:szCs w:val="22"/>
              </w:rPr>
              <w:t>GB12348-2008</w:t>
            </w:r>
            <w:r>
              <w:rPr>
                <w:rFonts w:hint="eastAsia"/>
                <w:b/>
                <w:sz w:val="20"/>
                <w:szCs w:val="22"/>
              </w:rPr>
              <w:t>）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类；中华人民共和国安全消防法等。</w:t>
            </w:r>
          </w:p>
        </w:tc>
      </w:tr>
      <w:tr w:rsidR="002D611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D61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D61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-83820</wp:posOffset>
                  </wp:positionV>
                  <wp:extent cx="371475" cy="342900"/>
                  <wp:effectExtent l="19050" t="0" r="952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2022.11.14</w:t>
            </w:r>
          </w:p>
        </w:tc>
      </w:tr>
      <w:tr w:rsidR="002D61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2022.11.14</w:t>
            </w:r>
          </w:p>
        </w:tc>
      </w:tr>
    </w:tbl>
    <w:p w:rsidR="009D2B38" w:rsidRDefault="009D2B38">
      <w:pPr>
        <w:snapToGrid w:val="0"/>
        <w:rPr>
          <w:rFonts w:ascii="宋体"/>
          <w:b/>
          <w:sz w:val="22"/>
          <w:szCs w:val="22"/>
        </w:rPr>
      </w:pPr>
    </w:p>
    <w:p w:rsidR="009D2B38" w:rsidRDefault="005E472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5E4728" w:rsidP="002D61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D2B38" w:rsidRDefault="002D6112">
      <w:pPr>
        <w:rPr>
          <w:b/>
          <w:sz w:val="22"/>
          <w:szCs w:val="22"/>
        </w:rPr>
      </w:pPr>
      <w:r>
        <w:rPr>
          <w:rFonts w:ascii="宋体" w:hAnsi="宋体" w:hint="eastAsia"/>
          <w:b/>
          <w:bCs/>
          <w:sz w:val="20"/>
        </w:rPr>
        <w:t>■</w:t>
      </w:r>
      <w:r w:rsidR="005E4728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D611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华润雪花啤酒（四川）有限责任公司新都分公司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</w:tc>
      </w:tr>
      <w:tr w:rsidR="002D611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D6112" w:rsidRDefault="002D6112" w:rsidP="00407800">
            <w:pPr>
              <w:snapToGrid w:val="0"/>
              <w:ind w:left="52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啤酒的生产</w:t>
            </w:r>
          </w:p>
        </w:tc>
        <w:tc>
          <w:tcPr>
            <w:tcW w:w="1719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D611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明利红</w:t>
            </w:r>
          </w:p>
        </w:tc>
        <w:tc>
          <w:tcPr>
            <w:tcW w:w="1414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</w:rPr>
            </w:pPr>
          </w:p>
        </w:tc>
      </w:tr>
      <w:tr w:rsidR="002D611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 w:rsidP="00407800">
            <w:pPr>
              <w:snapToGrid w:val="0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产品生产工艺流程图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</w:p>
          <w:p w:rsidR="002D6112" w:rsidRDefault="002D6112" w:rsidP="00407800">
            <w:pPr>
              <w:snapToGrid w:val="0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麦芽——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糖化——过滤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——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煮沸——冷却——浮选 </w:t>
            </w:r>
            <w:r>
              <w:rPr>
                <w:rFonts w:ascii="宋体" w:hAnsi="宋体" w:cs="宋体" w:hint="eastAsia"/>
                <w:b/>
                <w:sz w:val="20"/>
                <w:szCs w:val="22"/>
              </w:rPr>
              <w:t>——前发酵——后发酵——啤酒过滤——清酒——灌装。</w:t>
            </w:r>
          </w:p>
          <w:p w:rsidR="002D6112" w:rsidRDefault="002D6112" w:rsidP="0040780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酿造为关键过程。</w:t>
            </w:r>
          </w:p>
        </w:tc>
      </w:tr>
      <w:tr w:rsidR="002D611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1</w:t>
            </w:r>
            <w:r>
              <w:rPr>
                <w:rFonts w:hint="eastAsia"/>
                <w:b/>
                <w:sz w:val="20"/>
                <w:szCs w:val="22"/>
              </w:rPr>
              <w:t>）火灾；</w:t>
            </w:r>
            <w:r>
              <w:rPr>
                <w:rFonts w:hint="eastAsia"/>
                <w:b/>
                <w:sz w:val="20"/>
                <w:szCs w:val="22"/>
              </w:rPr>
              <w:t>2</w:t>
            </w:r>
            <w:r>
              <w:rPr>
                <w:rFonts w:hint="eastAsia"/>
                <w:b/>
                <w:sz w:val="20"/>
                <w:szCs w:val="22"/>
              </w:rPr>
              <w:t>）爆炸（氨气、天然气、压力容器等）；</w:t>
            </w:r>
            <w:r>
              <w:rPr>
                <w:rFonts w:hint="eastAsia"/>
                <w:b/>
                <w:sz w:val="20"/>
                <w:szCs w:val="22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）触电；</w:t>
            </w:r>
            <w:r>
              <w:rPr>
                <w:rFonts w:hint="eastAsia"/>
                <w:b/>
                <w:sz w:val="20"/>
                <w:szCs w:val="22"/>
              </w:rPr>
              <w:t>4</w:t>
            </w:r>
            <w:r>
              <w:rPr>
                <w:rFonts w:hint="eastAsia"/>
                <w:b/>
                <w:sz w:val="20"/>
                <w:szCs w:val="22"/>
              </w:rPr>
              <w:t>）意外伤害（高坠、烫伤、冻伤、酸碱腐蚀、爆瓶等伤害）；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rFonts w:hint="eastAsia"/>
                <w:b/>
                <w:sz w:val="20"/>
                <w:szCs w:val="22"/>
              </w:rPr>
              <w:t>）中毒；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rFonts w:hint="eastAsia"/>
                <w:b/>
                <w:sz w:val="20"/>
                <w:szCs w:val="22"/>
              </w:rPr>
              <w:t>）噪声；</w:t>
            </w:r>
            <w:r>
              <w:rPr>
                <w:rFonts w:hint="eastAsia"/>
                <w:b/>
                <w:sz w:val="20"/>
                <w:szCs w:val="22"/>
              </w:rPr>
              <w:t>7</w:t>
            </w:r>
            <w:r>
              <w:rPr>
                <w:rFonts w:hint="eastAsia"/>
                <w:b/>
                <w:sz w:val="20"/>
                <w:szCs w:val="22"/>
              </w:rPr>
              <w:t>）职业病（噪声、粉尘等）。通过管理方案和预案控制</w:t>
            </w:r>
          </w:p>
        </w:tc>
      </w:tr>
      <w:tr w:rsidR="002D611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 w:rsidP="002D6112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中华人民共和国安全消防法、中华人民共和国劳动合同法、中华人民共和国安全生产法等。</w:t>
            </w:r>
          </w:p>
        </w:tc>
      </w:tr>
      <w:tr w:rsidR="002D611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D61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D61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D6112" w:rsidRDefault="002D6112" w:rsidP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-83820</wp:posOffset>
                  </wp:positionV>
                  <wp:extent cx="371475" cy="34290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2022.11.14</w:t>
            </w:r>
          </w:p>
        </w:tc>
      </w:tr>
      <w:tr w:rsidR="002D611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D6112" w:rsidRDefault="002D6112" w:rsidP="002D61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-90170</wp:posOffset>
                  </wp:positionV>
                  <wp:extent cx="371475" cy="34290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D6112" w:rsidRDefault="002D6112" w:rsidP="004078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2022.11.14</w:t>
            </w:r>
          </w:p>
        </w:tc>
      </w:tr>
    </w:tbl>
    <w:p w:rsidR="009D2B38" w:rsidRDefault="009D2B38">
      <w:pPr>
        <w:snapToGrid w:val="0"/>
        <w:rPr>
          <w:rFonts w:ascii="宋体"/>
          <w:b/>
          <w:sz w:val="22"/>
          <w:szCs w:val="22"/>
        </w:rPr>
      </w:pPr>
    </w:p>
    <w:p w:rsidR="009D2B38" w:rsidRDefault="005E472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5E4728" w:rsidP="002D61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D2B38" w:rsidRDefault="005E472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D2B3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D2B38" w:rsidRDefault="005E47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D2B38" w:rsidRDefault="005E472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D2B3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D2B3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1" w:name="_GoBack"/>
            <w:bookmarkEnd w:id="1"/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D2B3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D2B38" w:rsidRDefault="009D2B38">
      <w:pPr>
        <w:snapToGrid w:val="0"/>
        <w:rPr>
          <w:rFonts w:ascii="宋体"/>
          <w:b/>
          <w:sz w:val="22"/>
          <w:szCs w:val="22"/>
        </w:rPr>
      </w:pPr>
    </w:p>
    <w:p w:rsidR="009D2B38" w:rsidRDefault="005E472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5E4728" w:rsidP="002D611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D2B38" w:rsidRDefault="005E4728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9D2B38" w:rsidRDefault="009D2B38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D2B3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D2B38" w:rsidRDefault="005E472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D2B38" w:rsidRDefault="005E472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D2B38" w:rsidRDefault="009D2B3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D2B3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D2B3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D2B3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D2B3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D2B38" w:rsidRDefault="005E472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D2B38" w:rsidRDefault="009D2B3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D2B38" w:rsidRDefault="009D2B38">
      <w:pPr>
        <w:snapToGrid w:val="0"/>
        <w:rPr>
          <w:rFonts w:ascii="宋体"/>
          <w:b/>
          <w:sz w:val="22"/>
          <w:szCs w:val="22"/>
        </w:rPr>
      </w:pPr>
    </w:p>
    <w:p w:rsidR="009D2B38" w:rsidRDefault="005E472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D2B38" w:rsidRDefault="009D2B38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D2B38" w:rsidSect="009D2B38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28" w:rsidRDefault="005E4728" w:rsidP="009D2B38">
      <w:r>
        <w:separator/>
      </w:r>
    </w:p>
  </w:endnote>
  <w:endnote w:type="continuationSeparator" w:id="0">
    <w:p w:rsidR="005E4728" w:rsidRDefault="005E4728" w:rsidP="009D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28" w:rsidRDefault="005E4728" w:rsidP="009D2B38">
      <w:r>
        <w:separator/>
      </w:r>
    </w:p>
  </w:footnote>
  <w:footnote w:type="continuationSeparator" w:id="0">
    <w:p w:rsidR="005E4728" w:rsidRDefault="005E4728" w:rsidP="009D2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38" w:rsidRDefault="005E4728" w:rsidP="002D611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D2B38" w:rsidRDefault="009D2B38" w:rsidP="002D611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9D2B38" w:rsidRDefault="005E4728" w:rsidP="002D611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E47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E4728">
      <w:rPr>
        <w:rStyle w:val="CharChar1"/>
        <w:rFonts w:hint="default"/>
        <w:w w:val="90"/>
      </w:rPr>
      <w:t>Co.,Ltd</w:t>
    </w:r>
    <w:proofErr w:type="spellEnd"/>
    <w:r w:rsidR="005E4728">
      <w:rPr>
        <w:rStyle w:val="CharChar1"/>
        <w:rFonts w:hint="default"/>
        <w:w w:val="90"/>
      </w:rPr>
      <w:t>.</w:t>
    </w:r>
  </w:p>
  <w:p w:rsidR="009D2B38" w:rsidRDefault="009D2B38">
    <w:pPr>
      <w:pStyle w:val="a5"/>
    </w:pPr>
  </w:p>
  <w:p w:rsidR="009D2B38" w:rsidRDefault="009D2B38" w:rsidP="002D611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D2B38"/>
    <w:rsid w:val="002D6112"/>
    <w:rsid w:val="005E4728"/>
    <w:rsid w:val="009D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3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D2B38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D2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D2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D2B3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D2B3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D2B38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D2B3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217</Words>
  <Characters>1237</Characters>
  <Application>Microsoft Office Word</Application>
  <DocSecurity>0</DocSecurity>
  <Lines>10</Lines>
  <Paragraphs>2</Paragraphs>
  <ScaleCrop>false</ScaleCrop>
  <Company>微软中国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2022-11-14T03:26:00Z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