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40" w:lineRule="auto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03"/>
        <w:gridCol w:w="16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上海云森莎农业科技有限公司</w:t>
            </w:r>
            <w:bookmarkEnd w:id="2"/>
          </w:p>
        </w:tc>
        <w:tc>
          <w:tcPr>
            <w:tcW w:w="149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29.07.01;29.07.02;29.07.03;29.07.08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835660" cy="402590"/>
                  <wp:effectExtent l="0" t="0" r="0" b="8890"/>
                  <wp:docPr id="6" name="图片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29.07.01;29.07.02;29.07.03;29.07.08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573405" cy="289560"/>
                  <wp:effectExtent l="0" t="0" r="5715" b="0"/>
                  <wp:docPr id="1" name="图片 1" descr="a33909ff0550917dce5de08d2c2b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33909ff0550917dce5de08d2c2b6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drawing>
                <wp:inline distT="0" distB="0" distL="114300" distR="114300">
                  <wp:extent cx="758825" cy="377825"/>
                  <wp:effectExtent l="0" t="0" r="3175" b="317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highlight w:val="cyan"/>
                <w:lang w:val="en-US" w:eastAsia="zh-CN" w:bidi="ar-SA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3526155" cy="1807845"/>
                  <wp:effectExtent l="0" t="0" r="9525" b="5715"/>
                  <wp:docPr id="14" name="图片 14" descr="3c7f4e51c1f316b475f3ebfe87bec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3c7f4e51c1f316b475f3ebfe87bec7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155" cy="180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关键过程及控制参数：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采购——索证（控制重金属、兽残超标）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贮存——卫生、温度、保质期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运输——冷链运输温度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6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>食品安全国家标准 植物油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》；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5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 xml:space="preserve">食品安全国家标准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-2016《食品安全国家标准 食品中农药最大残留限量》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  食品中污染物限量》；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《T/CCAA 0029-2016 食品安全管理体系 食品批发和零售企业要求》</w:t>
            </w:r>
          </w:p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GB 31621-2014 《食品安全国家标准 食品经营过程卫生规范》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验证供方的检测报告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139190" cy="549275"/>
                  <wp:effectExtent l="0" t="0" r="0" b="0"/>
                  <wp:docPr id="4" name="图片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139190" cy="549275"/>
                  <wp:effectExtent l="0" t="0" r="0" b="0"/>
                  <wp:docPr id="5" name="图片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上海云森莎农业科技有限公司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29.07.01;29.07.02;29.07.03;29.07.08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835660" cy="402590"/>
                  <wp:effectExtent l="0" t="0" r="0" b="8890"/>
                  <wp:docPr id="7" name="图片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29.07.01;29.07.02;29.07.03;29.07.08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573405" cy="289560"/>
                  <wp:effectExtent l="0" t="0" r="5715" b="0"/>
                  <wp:docPr id="20" name="图片 20" descr="a33909ff0550917dce5de08d2c2b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a33909ff0550917dce5de08d2c2b6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758825" cy="377825"/>
                  <wp:effectExtent l="0" t="0" r="3175" b="317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highlight w:val="cyan"/>
                <w:lang w:val="en-US" w:eastAsia="zh-CN" w:bidi="ar-SA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3526155" cy="1807845"/>
                  <wp:effectExtent l="0" t="0" r="9525" b="5715"/>
                  <wp:docPr id="15" name="图片 15" descr="3c7f4e51c1f316b475f3ebfe87bec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3c7f4e51c1f316b475f3ebfe87bec7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155" cy="180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耗电——食品运走，冷库随时停电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生活垃圾排放——交给市政处理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生活污水排放——排入城市污水管网，缴纳排污费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运输车辆尾气排放——按时进行车辆保养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火灾——按时进行电路检查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》、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污水综合排放标准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大气污染物排放标准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139190" cy="549275"/>
                  <wp:effectExtent l="0" t="0" r="0" b="0"/>
                  <wp:docPr id="8" name="图片 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139190" cy="549275"/>
                  <wp:effectExtent l="0" t="0" r="0" b="0"/>
                  <wp:docPr id="9" name="图片 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上海云森莎农业科技有限公司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29.07.01;29.07.02;29.07.03;29.07.08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835660" cy="402590"/>
                  <wp:effectExtent l="0" t="0" r="0" b="8890"/>
                  <wp:docPr id="10" name="图片 1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29.07.01;29.07.02;29.07.03;29.07.08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573405" cy="289560"/>
                  <wp:effectExtent l="0" t="0" r="5715" b="0"/>
                  <wp:docPr id="24" name="图片 24" descr="a33909ff0550917dce5de08d2c2b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a33909ff0550917dce5de08d2c2b6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758825" cy="377825"/>
                  <wp:effectExtent l="0" t="0" r="3175" b="3175"/>
                  <wp:docPr id="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highlight w:val="cyan"/>
                <w:lang w:val="en-US" w:eastAsia="zh-CN" w:bidi="ar-SA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3526155" cy="1807845"/>
                  <wp:effectExtent l="0" t="0" r="9525" b="5715"/>
                  <wp:docPr id="18" name="图片 18" descr="3c7f4e51c1f316b475f3ebfe87bec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3c7f4e51c1f316b475f3ebfe87bec7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155" cy="180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火灾——按时进行电路检查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低温冻伤伤害——库房内有开启装置；给员工配发棉大衣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车辆事故——进行司机的安全教育，按时进行车况检查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有害微生物感染——定期消毒、严格索证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《职业卫生标准管理办法》、《作业场所职业危害申报管理办法》、《职业性健康检查管理规定》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职业病防治法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安全生产条例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、《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139190" cy="549275"/>
                  <wp:effectExtent l="0" t="0" r="0" b="0"/>
                  <wp:docPr id="12" name="图片 1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139190" cy="549275"/>
                  <wp:effectExtent l="0" t="0" r="0" b="0"/>
                  <wp:docPr id="13" name="图片 1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09"/>
        <w:gridCol w:w="122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上海云森莎农业科技有限公司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F：FI-2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H：FI-2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835660" cy="402590"/>
                  <wp:effectExtent l="0" t="0" r="0" b="8890"/>
                  <wp:docPr id="11" name="图片 1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F：FI-2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H：FI-2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758825" cy="377825"/>
                  <wp:effectExtent l="0" t="0" r="3175" b="3175"/>
                  <wp:docPr id="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highlight w:val="cyan"/>
                <w:lang w:val="en-US" w:eastAsia="zh-CN" w:bidi="ar-SA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3526155" cy="1807845"/>
                  <wp:effectExtent l="0" t="0" r="9525" b="5715"/>
                  <wp:docPr id="19" name="图片 19" descr="3c7f4e51c1f316b475f3ebfe87bec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3c7f4e51c1f316b475f3ebfe87bec7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155" cy="180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农药残留、重金属、黄曲霉毒素、金属异物等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CCP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冷链运输温度2~8℃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  <w:lang w:val="en-US" w:eastAsia="zh-CN"/>
              </w:rPr>
              <w:t>质量法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  <w:lang w:val="en-US" w:eastAsia="zh-CN"/>
              </w:rPr>
              <w:t>消费者权益法</w:t>
            </w:r>
            <w:r>
              <w:rPr>
                <w:rFonts w:hint="eastAsia"/>
                <w:b/>
                <w:sz w:val="20"/>
                <w:lang w:eastAsia="zh-CN"/>
              </w:rPr>
              <w:t>》、</w:t>
            </w: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6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>食品安全国家标准 植物油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》；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5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 xml:space="preserve">食品安全国家标准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-2016《食品安全国家标准 食品中农药最大残留限量》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  食品中污染物限量》；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《T/CCAA 0029-2016 食品安全管理体系 食品批发和零售企业要求》</w:t>
            </w:r>
          </w:p>
          <w:p>
            <w:pPr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 31621-2014 《食品安全国家标准 食品经营过程卫生规范》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验证供方提供的检测报告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139190" cy="549275"/>
                  <wp:effectExtent l="0" t="0" r="0" b="0"/>
                  <wp:docPr id="16" name="图片 1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139190" cy="549275"/>
                  <wp:effectExtent l="0" t="0" r="0" b="0"/>
                  <wp:docPr id="17" name="图片 1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565055C"/>
    <w:rsid w:val="10F17832"/>
    <w:rsid w:val="26A40F67"/>
    <w:rsid w:val="49736212"/>
    <w:rsid w:val="68BB152F"/>
    <w:rsid w:val="7BD236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1387</Words>
  <Characters>1840</Characters>
  <Lines>2</Lines>
  <Paragraphs>1</Paragraphs>
  <TotalTime>0</TotalTime>
  <ScaleCrop>false</ScaleCrop>
  <LinksUpToDate>false</LinksUpToDate>
  <CharactersWithSpaces>1874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2022-11-23T06:09:40Z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