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47"/>
        <w:gridCol w:w="567"/>
        <w:gridCol w:w="639"/>
        <w:gridCol w:w="650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四川思凯硕科技有限公司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18.02.06;18.05.07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111125</wp:posOffset>
                  </wp:positionV>
                  <wp:extent cx="760095" cy="371475"/>
                  <wp:effectExtent l="0" t="0" r="190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二次供水增压设备、污水处理一体化设备的设计及生产（组装）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110490</wp:posOffset>
                  </wp:positionV>
                  <wp:extent cx="657225" cy="331470"/>
                  <wp:effectExtent l="0" t="0" r="3175" b="11430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125730</wp:posOffset>
                  </wp:positionV>
                  <wp:extent cx="704215" cy="323215"/>
                  <wp:effectExtent l="0" t="0" r="6985" b="0"/>
                  <wp:wrapNone/>
                  <wp:docPr id="5" name="图片 5" descr="微信图片_20221114192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21114192708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工艺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流程图：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客户需求——产品设计——物料采购——组装——调试——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交付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关键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设计过程、组装、调试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主要控制参数：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处理量、功率、尺寸等；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小型生活污水处理成套设备CJ/T355-2010，无负压管网增压稳流给水设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备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GB/T26003-2010，污水处理设备安全技术规范GB/T 28742-2012，污水处理设备 通用技术条件JB/T 8938-1999，GB/T4219.1-2008 工业用硬聚氯乙烯（PVC-U）管道系统、GB/T3091-2015 低压流体输送用焊接钢管、GB/T 3797-2005电气控制设备、GB/T 1804-2000 一般公差未注公差的线性和角度尺寸的公差、GB/T12469-1990 焊接质量及合同、客户要求。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检验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项目组装结束后，通过调试、试运行进行检验。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196850</wp:posOffset>
                  </wp:positionV>
                  <wp:extent cx="760095" cy="371475"/>
                  <wp:effectExtent l="0" t="0" r="1905" b="9525"/>
                  <wp:wrapNone/>
                  <wp:docPr id="6" name="图片 6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205105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47"/>
        <w:gridCol w:w="567"/>
        <w:gridCol w:w="639"/>
        <w:gridCol w:w="650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四川思凯硕科技有限公司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18.02.06;18.05.07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111125</wp:posOffset>
                  </wp:positionV>
                  <wp:extent cx="760095" cy="371475"/>
                  <wp:effectExtent l="0" t="0" r="1905" b="9525"/>
                  <wp:wrapNone/>
                  <wp:docPr id="10" name="图片 10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二次供水增压设备、污水处理一体化设备的设计及生产（组装）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110490</wp:posOffset>
                  </wp:positionV>
                  <wp:extent cx="657225" cy="331470"/>
                  <wp:effectExtent l="0" t="0" r="3175" b="11430"/>
                  <wp:wrapNone/>
                  <wp:docPr id="1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工艺</w:t>
            </w:r>
            <w:r>
              <w:rPr>
                <w:rFonts w:hint="eastAsia"/>
                <w:b/>
                <w:sz w:val="20"/>
                <w:lang w:val="en-US" w:eastAsia="zh-CN"/>
              </w:rPr>
              <w:t>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客户需求——产品设计——物料采购——组装——调试——</w:t>
            </w:r>
            <w:r>
              <w:rPr>
                <w:rFonts w:hint="eastAsia"/>
                <w:sz w:val="21"/>
                <w:szCs w:val="21"/>
                <w:lang w:eastAsia="zh-CN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重要环境因素：固废排放、潜在火灾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通过管理方案和预案控制。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中华人民共和国安全消防法、中华人民共和国劳动合同法、中华人民共和国安全生产法、大气污染物综合排放标准（GB16297-1996）二级标准；《污水排入城镇下水道水质标准》(GB/T31962-2015)表1中B级标准；《工业企业厂界环境噪声排放标准》（GB12348-2008）3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196850</wp:posOffset>
                  </wp:positionV>
                  <wp:extent cx="760095" cy="371475"/>
                  <wp:effectExtent l="0" t="0" r="1905" b="9525"/>
                  <wp:wrapNone/>
                  <wp:docPr id="24" name="图片 24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205105</wp:posOffset>
                  </wp:positionV>
                  <wp:extent cx="696595" cy="351155"/>
                  <wp:effectExtent l="0" t="0" r="1905" b="4445"/>
                  <wp:wrapNone/>
                  <wp:docPr id="25" name="图片 2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847"/>
        <w:gridCol w:w="567"/>
        <w:gridCol w:w="639"/>
        <w:gridCol w:w="650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四川思凯硕科技有限公司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18.02.06;18.05.07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111125</wp:posOffset>
                  </wp:positionV>
                  <wp:extent cx="760095" cy="371475"/>
                  <wp:effectExtent l="0" t="0" r="1905" b="9525"/>
                  <wp:wrapNone/>
                  <wp:docPr id="20" name="图片 20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二次供水增压设备、污水处理一体化设备的设计及生产（组装）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110490</wp:posOffset>
                  </wp:positionV>
                  <wp:extent cx="657225" cy="331470"/>
                  <wp:effectExtent l="0" t="0" r="3175" b="11430"/>
                  <wp:wrapNone/>
                  <wp:docPr id="2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工艺</w:t>
            </w:r>
            <w:r>
              <w:rPr>
                <w:rFonts w:hint="eastAsia"/>
                <w:b/>
                <w:sz w:val="20"/>
                <w:lang w:val="en-US" w:eastAsia="zh-CN"/>
              </w:rPr>
              <w:t>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客户需求——产品设计——物料采购——组装——调试——</w:t>
            </w:r>
            <w:r>
              <w:rPr>
                <w:rFonts w:hint="eastAsia"/>
                <w:sz w:val="21"/>
                <w:szCs w:val="21"/>
                <w:lang w:eastAsia="zh-CN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重大危险源：火灾、触电、机械伤害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通过管理方案和预案控制。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pacing w:val="10"/>
                <w:sz w:val="21"/>
                <w:szCs w:val="21"/>
              </w:rPr>
              <w:t>突发事件应对法等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196850</wp:posOffset>
                  </wp:positionV>
                  <wp:extent cx="760095" cy="371475"/>
                  <wp:effectExtent l="0" t="0" r="1905" b="9525"/>
                  <wp:wrapNone/>
                  <wp:docPr id="28" name="图片 28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205105</wp:posOffset>
                  </wp:positionV>
                  <wp:extent cx="696595" cy="351155"/>
                  <wp:effectExtent l="0" t="0" r="1905" b="4445"/>
                  <wp:wrapNone/>
                  <wp:docPr id="29" name="图片 29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491435"/>
    <w:rsid w:val="0519269E"/>
    <w:rsid w:val="14094778"/>
    <w:rsid w:val="152F777A"/>
    <w:rsid w:val="1E652D8F"/>
    <w:rsid w:val="75DB3E5C"/>
    <w:rsid w:val="7DF00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1495</Characters>
  <Lines>2</Lines>
  <Paragraphs>1</Paragraphs>
  <TotalTime>0</TotalTime>
  <ScaleCrop>false</ScaleCrop>
  <LinksUpToDate>false</LinksUpToDate>
  <CharactersWithSpaces>1507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2022-11-16T07:50:32Z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