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b/>
          <w:sz w:val="32"/>
          <w:szCs w:val="32"/>
        </w:rPr>
      </w:pPr>
      <w:r>
        <w:rPr>
          <w:rFonts w:hint="eastAsia"/>
          <w:b/>
          <w:sz w:val="32"/>
          <w:szCs w:val="32"/>
        </w:rPr>
        <w:t>附1</w:t>
      </w:r>
    </w:p>
    <w:p>
      <w:pPr>
        <w:pStyle w:val="3"/>
        <w:spacing w:line="240" w:lineRule="auto"/>
        <w:jc w:val="center"/>
        <w:rPr>
          <w:rFonts w:ascii="宋体" w:hAnsi="宋体" w:cs="宋体"/>
          <w:b/>
          <w:bCs/>
          <w:snapToGrid w:val="0"/>
          <w:kern w:val="0"/>
          <w:sz w:val="28"/>
          <w:szCs w:val="28"/>
        </w:rPr>
      </w:pPr>
      <w:r>
        <w:rPr>
          <w:rFonts w:hint="default" w:ascii="Times New Roman" w:hAnsi="Times New Roman" w:eastAsia="宋体" w:cs="Times New Roman"/>
          <w:b/>
          <w:bCs/>
          <w:sz w:val="28"/>
          <w:szCs w:val="28"/>
          <w:lang w:val="en-US" w:eastAsia="zh-CN"/>
        </w:rPr>
        <w:t>闸板表面硬度测量过程</w:t>
      </w:r>
      <w:r>
        <w:rPr>
          <w:rFonts w:hint="eastAsia" w:ascii="宋体" w:hAnsi="宋体" w:cs="宋体"/>
          <w:b/>
          <w:bCs/>
          <w:snapToGrid w:val="0"/>
          <w:kern w:val="0"/>
          <w:sz w:val="28"/>
          <w:szCs w:val="28"/>
        </w:rPr>
        <w:t>不确定评定报告</w:t>
      </w:r>
    </w:p>
    <w:p>
      <w:pPr>
        <w:jc w:val="center"/>
        <w:rPr>
          <w:rFonts w:hint="default" w:ascii="Times New Roman" w:hAnsi="Times New Roman" w:eastAsia="宋体" w:cs="Times New Roman"/>
          <w:b/>
          <w:sz w:val="24"/>
          <w:szCs w:val="24"/>
        </w:rPr>
      </w:pPr>
    </w:p>
    <w:p>
      <w:pPr>
        <w:numPr>
          <w:ilvl w:val="0"/>
          <w:numId w:val="1"/>
        </w:num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概述</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1.1测量方法：GB/T230.1-2018《金属材料洛氏硬度试验</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第1部分</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试验方法》。</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1.2环境条件：温度19℃；相对湿度48%RH。</w:t>
      </w:r>
    </w:p>
    <w:p>
      <w:pPr>
        <w:spacing w:line="360" w:lineRule="auto"/>
        <w:rPr>
          <w:rFonts w:hint="default" w:ascii="Times New Roman" w:hAnsi="Times New Roman" w:eastAsia="宋体" w:cs="Times New Roman"/>
          <w:sz w:val="24"/>
          <w:szCs w:val="24"/>
        </w:rPr>
      </w:pPr>
      <w:r>
        <w:rPr>
          <w:color w:val="000000"/>
          <w:sz w:val="24"/>
        </w:rPr>
        <w:t>1.</w:t>
      </w:r>
      <w:r>
        <w:rPr>
          <w:rFonts w:hint="eastAsia"/>
          <w:color w:val="000000"/>
          <w:sz w:val="24"/>
          <w:lang w:val="en-US" w:eastAsia="zh-CN"/>
        </w:rPr>
        <w:t>3</w:t>
      </w:r>
      <w:r>
        <w:rPr>
          <w:color w:val="000000"/>
          <w:sz w:val="24"/>
        </w:rPr>
        <w:t>被测对象：</w:t>
      </w:r>
      <w:r>
        <w:rPr>
          <w:bCs/>
          <w:sz w:val="24"/>
        </w:rPr>
        <w:t>硬度</w:t>
      </w:r>
      <w:r>
        <w:rPr>
          <w:color w:val="000000"/>
          <w:sz w:val="24"/>
        </w:rPr>
        <w:t>(</w:t>
      </w:r>
      <w:r>
        <w:rPr>
          <w:rFonts w:hint="eastAsia"/>
          <w:color w:val="000000"/>
          <w:sz w:val="24"/>
          <w:lang w:val="en-US" w:eastAsia="zh-CN"/>
        </w:rPr>
        <w:t>58</w:t>
      </w:r>
      <w:r>
        <w:rPr>
          <w:color w:val="000000"/>
          <w:sz w:val="24"/>
        </w:rPr>
        <w:t>~65)HRC</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r>
        <w:rPr>
          <w:rFonts w:hint="eastAsia" w:cs="Times New Roman"/>
          <w:sz w:val="24"/>
          <w:szCs w:val="24"/>
          <w:lang w:val="en-US" w:eastAsia="zh-CN"/>
        </w:rPr>
        <w:t>4</w:t>
      </w:r>
      <w:r>
        <w:rPr>
          <w:rFonts w:hint="default" w:ascii="Times New Roman" w:hAnsi="Times New Roman" w:eastAsia="宋体" w:cs="Times New Roman"/>
          <w:sz w:val="24"/>
          <w:szCs w:val="24"/>
        </w:rPr>
        <w:t>测量设备：HR-150A</w:t>
      </w:r>
      <w:r>
        <w:rPr>
          <w:rFonts w:hint="default" w:ascii="Times New Roman" w:hAnsi="Times New Roman" w:eastAsia="宋体" w:cs="Times New Roman"/>
          <w:sz w:val="24"/>
          <w:szCs w:val="24"/>
          <w:lang w:val="en-US" w:eastAsia="zh-CN"/>
        </w:rPr>
        <w:t>型</w:t>
      </w:r>
      <w:r>
        <w:rPr>
          <w:rFonts w:hint="default" w:ascii="Times New Roman" w:hAnsi="Times New Roman" w:eastAsia="宋体" w:cs="Times New Roman"/>
          <w:sz w:val="24"/>
          <w:szCs w:val="24"/>
        </w:rPr>
        <w:t>洛氏硬度计</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测量范围</w:t>
      </w:r>
      <w:r>
        <w:rPr>
          <w:rFonts w:hint="default" w:ascii="Times New Roman" w:hAnsi="Times New Roman" w:eastAsia="宋体" w:cs="Times New Roman"/>
          <w:sz w:val="24"/>
          <w:szCs w:val="24"/>
        </w:rPr>
        <w:t>（20-70）HRC，最大允许误差：±1.5HRC</w:t>
      </w:r>
    </w:p>
    <w:p>
      <w:pPr>
        <w:pStyle w:val="11"/>
        <w:numPr>
          <w:ilvl w:val="0"/>
          <w:numId w:val="2"/>
        </w:numPr>
        <w:autoSpaceDE w:val="0"/>
        <w:autoSpaceDN w:val="0"/>
        <w:adjustRightInd w:val="0"/>
        <w:spacing w:line="360" w:lineRule="auto"/>
        <w:ind w:firstLineChars="0"/>
        <w:jc w:val="left"/>
        <w:rPr>
          <w:rFonts w:hint="default" w:ascii="Times New Roman" w:hAnsi="Times New Roman" w:eastAsia="宋体" w:cs="Times New Roman"/>
          <w:sz w:val="24"/>
          <w:szCs w:val="24"/>
        </w:rPr>
      </w:pPr>
      <w:r>
        <w:rPr>
          <w:rFonts w:hint="default" w:ascii="Times New Roman" w:hAnsi="Times New Roman" w:eastAsia="宋体" w:cs="Times New Roman"/>
          <w:b/>
          <w:bCs/>
          <w:color w:val="000000"/>
          <w:sz w:val="24"/>
          <w:szCs w:val="24"/>
        </w:rPr>
        <w:t>数学模型</w:t>
      </w:r>
      <w:r>
        <w:rPr>
          <w:rFonts w:hint="default" w:ascii="Times New Roman" w:hAnsi="Times New Roman" w:eastAsia="宋体" w:cs="Times New Roman"/>
          <w:sz w:val="24"/>
          <w:szCs w:val="24"/>
        </w:rPr>
        <w:t xml:space="preserve"> </w:t>
      </w:r>
    </w:p>
    <w:p>
      <w:pPr>
        <w:autoSpaceDE w:val="0"/>
        <w:autoSpaceDN w:val="0"/>
        <w:spacing w:line="360" w:lineRule="auto"/>
        <w:ind w:firstLine="1320" w:firstLineChars="55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ΔL=L</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QUOTE </w:instrText>
      </w:r>
      <w:r>
        <w:rPr>
          <w:rFonts w:hint="default" w:ascii="Times New Roman" w:hAnsi="Times New Roman" w:eastAsia="宋体" w:cs="Times New Roman"/>
          <w:position w:val="-6"/>
          <w:sz w:val="24"/>
          <w:szCs w:val="24"/>
        </w:rPr>
        <w:pict>
          <v:shape id="_x0000_i1025" o:spt="75" type="#_x0000_t75" style="height:15.45pt;width:36.4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noLineBreaksAfter w:lang=&quot;ZH-CN&quot; w:val=&quot;$([{拢楼路鈥樷€溿€堛€娿€屻€庛€愩€斻€栥€濓箼锕涳節锛勶紙锛庯蓟锝涳俊锟?/&gt;&lt;w:noLineBreaksBefore w:lang=&quot;ZH-CN&quot; w:val=&quot;!%),.:;&amp;gt;?]}垄篓掳路藝藟鈥曗€栤€欌€濃€︹€扳€测€斥€衡剝=&quot;2&quot;/&gt;&lt;w:punctuationKerning/&gt;&lt;w:characterSpaci&quot;2&quot;/&gt;&lt;w:punctuationKerning/&gt;&lt;w:characterSpaci&quot;2&quot;/&gt;&lt;w:punctuationKerning/&gt;&lt;w:characterSpaci鈭躲€併€傘€冦€夈€嬨€嶃€忋€戙€曘€椼€烇付锔猴妇锕€锕勶箽锕滐篂锛侊紓锛咃紘锛夛紝锛庯細锛涳紵锛斤絸锝滐綕锝烇繝&quot;/&gt;&lt;w:optimizeForBrowser/&gt;&lt;w:validateAgainstSchema/&gt;&lt;w:sa衡剝=&quot;2&quot;/&gt;&lt;w:punctuationKerning/&gt;&lt;w:characterSpaciveInvalidXML w:val=&quot;off&quot;/&gt;&lt;w:ignoreMixedConte衡剝=&quot;2&quot;/&gt;&lt;w:punctuationKerning/&gt;&lt;w:characterSpacint w:val=&quot;off&quot;/&gt;&lt;w:alwaysShowPlaceholderText 衡剝=&quot;2&quot;/&gt;&lt;w:punctuationKerning/&gt;&lt;w:characterSpaciw:val=&quot;off&quot;/&gt;&lt;w:compat&gt;&lt;w:spaceForUL/&gt;&lt;w:balanceSingleByteDoubleBpaciyteWidth/&gt;&lt;w:doNotLeaveBackslashAlone/&gt;&lt;w:ulTrailSpace/&gt;&lt;w:doNotExpandShiftReturn/&gt;&lt;w:adjustLincieHeightInTable/&gt;&lt;w:breakWrappedTables/&gt;&lt;w:snapToGridInCell/&gt;&lt;w:wrapTextWithPunct/&gt;&lt;w:useAsianBreakRules/&gt;&lt;w:dontGrowAutofit/&gt;&lt;w:useFELayout/&gt;&lt;/w:compat&gt;&lt;wsp:rsids&gt;&lt;wsp:rsidRoot wsp:val=&quot;00380E22&quot;/&gt;&lt;wsp:rsid wsp:val=&quot;00024616&quot;/&gt;&lt;wsp:rsid wsp:val=&quot;000B32D6&quot;/&gt;&lt;wsp:rsid wsp:val=&quot;000E47A1&quot;/&gt;&lt;wsp:rsid wsp:val=&quot;00131EE5&quot;/&gt;&lt;wsp:rsid wsp:val=&quot;001342C9&quot;/&gt;&lt;wsp:rsid wsp:val=&quot;00162EFE&quot;/&gt;&lt;wsp:rsid wsp:val=&quot;00163A22&quot;/&gt;&lt;wsp:rsid wsp:val=&quot;00192653&quot;/&gt;&lt;wsp:rsid wsp:val=&quot;001D40E8&quot;/&gt;&lt;wsp:rsid wsp:val=&quot;001F6704&quot;/&gt;&lt;wsp:rsid wsp:val=&quot;00201F21&quot;/&gt;&lt;wsp:rsid wsp:val=&quot;00205B2B&quot;/&gt;&lt;wsp:rsid wsp:val=&quot;002063F4&quot;/&gt;&lt;wsp:rsid wsp:val=&quot;00250436&quot;/&gt;&lt;wsp:rsid wsp:val=&quot;00277D8F&quot;/&gt;&lt;wsp:rsid wsp:val=&quot;002A35F7&quot;/&gt;&lt;wsp:rsid wsp:val=&quot;002A5F50&quot;/&gt;&lt;wsp:rsid wsp:val=&quot;002C3620&quot;/&gt;&lt;wsp:rsid wsp:val=&quot;002E40B3&quot;/&gt;&lt;wsp:rsid wsp:val=&quot;00304821&quot;/&gt;&lt;wsp:rsid wsp:val=&quot;00313D6A&quot;/&gt;&lt;wsp:rsid wsp:val=&quot;00380E22&quot;/&gt;&lt;wsp:rsid wsp:val=&quot;003874A5&quot;/&gt;&lt;wsp:rsid wsp:val=&quot;00396B88&quot;/&gt;&lt;wsp:rsid wsp:val=&quot;003B7887&quot;/&gt;&lt;wsp:rsid wsp:val=&quot;003C06EC&quot;/&gt;&lt;wsp:rsid wsp:val=&quot;003C161C&quot;/&gt;&lt;wsp:rsid wsp:val=&quot;004105E0&quot;/&gt;&lt;wsp:rsid wsp:val=&quot;00425F5D&quot;/&gt;&lt;wsp:rsid wsp:val=&quot;00436711&quot;/&gt;&lt;wsp:rsid wsp:val=&quot;00437AC3&quot;/&gt;&lt;wsp:rsid wsp:val=&quot;00455962&quot;/&gt;&lt;wsp:rsid wsp:val=&quot;00473B47&quot;/&gt;&lt;wsp:rsid wsp:val=&quot;004C4570&quot;/&gt;&lt;wsp:rsid wsp:val=&quot;00523174&quot;/&gt;&lt;wsp:rsid wsp:val=&quot;005769A4&quot;/&gt;&lt;wsp:rsid wsp:val=&quot;005B1DC3&quot;/&gt;&lt;wsp:rsid wsp:val=&quot;005B49B6&quot;/&gt;&lt;wsp:rsid wsp:val=&quot;005C1A69&quot;/&gt;&lt;wsp:rsid wsp:val=&quot;006358DC&quot;/&gt;&lt;wsp:rsid wsp:val=&quot;00644054&quot;/&gt;&lt;wsp:rsid wsp:val=&quot;006546F1&quot;/&gt;&lt;wsp:rsid wsp:val=&quot;006A0D7B&quot;/&gt;&lt;wsp:rsid wsp:val=&quot;006A412C&quot;/&gt;&lt;wsp:rsid wsp:val=&quot;006D4493&quot;/&gt;&lt;wsp:rsid wsp:val=&quot;006F5188&quot;/&gt;&lt;wsp:rsid wsp:val=&quot;00721B29&quot;/&gt;&lt;wsp:rsid wsp:val=&quot;00733A73&quot;/&gt;&lt;wsp:rsid wsp:val=&quot;0074122F&quot;/&gt;&lt;wsp:rsid wsp:val=&quot;00761570&quot;/&gt;&lt;wsp:rsid wsp:val=&quot;0076533E&quot;/&gt;&lt;wsp:rsid wsp:val=&quot;00784A62&quot;/&gt;&lt;wsp:rsid wsp:val=&quot;007A5A8C&quot;/&gt;&lt;wsp:rsid wsp:val=&quot;007C7AFC&quot;/&gt;&lt;wsp:rsid wsp:val=&quot;007D6D62&quot;/&gt;&lt;wsp:rsid wsp:val=&quot;007E5416&quot;/&gt;&lt;wsp:rsid wsp:val=&quot;00816EA0&quot;/&gt;&lt;wsp:rsid wsp:val=&quot;0083274C&quot;/&gt;&lt;wsp:rsid wsp:val=&quot;00852D08&quot;/&gt;&lt;wsp:rsid wsp:val=&quot;008941FB&quot;/&gt;&lt;wsp:rsid wsp:val=&quot;0089685E&quot;/&gt;&lt;wsp:rsid wsp:val=&quot;008C08FD&quot;/&gt;&lt;wsp:rsid wsp:val=&quot;00901370&quot;/&gt;&lt;wsp:rsid wsp:val=&quot;0092441E&quot;/&gt;&lt;wsp:rsid wsp:val=&quot;009647D5&quot;/&gt;&lt;wsp:rsid wsp:val=&quot;00986608&quot;/&gt;&lt;wsp:rsid wsp:val=&quot;009A64DD&quot;/&gt;&lt;wsp:rsid wsp:val=&quot;009A6C71&quot;/&gt;&lt;wsp:rsid wsp:val=&quot;009C2F0C&quot;/&gt;&lt;wsp:rsid wsp:val=&quot;009C4422&quot;/&gt;&lt;wsp:rsid wsp:val=&quot;009E0A34&quot;/&gt;&lt;wsp:rsid wsp:val=&quot;009E79C5&quot;/&gt;&lt;wsp:rsid wsp:val=&quot;00A0601A&quot;/&gt;&lt;wsp:rsid wsp:val=&quot;00A14750&quot;/&gt;&lt;wsp:rsid wsp:val=&quot;00A21FE0&quot;/&gt;&lt;wsp:rsid wsp:val=&quot;00A43BD1&quot;/&gt;&lt;wsp:rsid wsp:val=&quot;00A87025&quot;/&gt;&lt;wsp:rsid wsp:val=&quot;00AD06BC&quot;/&gt;&lt;wsp:rsid wsp:val=&quot;00AE62CD&quot;/&gt;&lt;wsp:rsid wsp:val=&quot;00AF2122&quot;/&gt;&lt;wsp:rsid wsp:val=&quot;00B07D49&quot;/&gt;&lt;wsp:rsid wsp:val=&quot;00B156DB&quot;/&gt;&lt;wsp:rsid wsp:val=&quot;00B4180B&quot;/&gt;&lt;wsp:rsid wsp:val=&quot;00B654CB&quot;/&gt;&lt;wsp:rsid wsp:val=&quot;00B66491&quot;/&gt;&lt;wsp:rsid wsp:val=&quot;00B84768&quot;/&gt;&lt;wsp:rsid wsp:val=&quot;00BA3FEA&quot;/&gt;&lt;wsp:rsid wsp:val=&quot;00BE01DD&quot;/&gt;&lt;wsp:rsid wsp:val=&quot;00BE282E&quot;/&gt;&lt;wsp:rsid wsp:val=&quot;00BF0516&quot;/&gt;&lt;wsp:rsid wsp:val=&quot;00C86A07&quot;/&gt;&lt;wsp:rsid wsp:val=&quot;00CB3D9A&quot;/&gt;&lt;wsp:rsid wsp:val=&quot;00CD066E&quot;/&gt;&lt;wsp:rsid wsp:val=&quot;00CF15BB&quot;/&gt;&lt;wsp:rsid wsp:val=&quot;00CF2F30&quot;/&gt;&lt;wsp:rsid wsp:val=&quot;00D1702F&quot;/&gt;&lt;wsp:rsid wsp:val=&quot;00D26BB8&quot;/&gt;&lt;wsp:rsid wsp:val=&quot;00D35812&quot;/&gt;&lt;wsp:rsid wsp:val=&quot;00D46588&quot;/&gt;&lt;wsp:rsid wsp:val=&quot;00D6372E&quot;/&gt;&lt;wsp:rsid wsp:val=&quot;00D72CA9&quot;/&gt;&lt;wsp:rsid wsp:val=&quot;00D92966&quot;/&gt;&lt;wsp:rsid wsp:val=&quot;00DC4CBC&quot;/&gt;&lt;wsp:rsid wsp:val=&quot;00DD3149&quot;/&gt;&lt;wsp:rsid wsp:val=&quot;00DE070B&quot;/&gt;&lt;wsp:rsid wsp:val=&quot;00E064E9&quot;/&gt;&lt;wsp:rsid wsp:val=&quot;00E13592&quot;/&gt;&lt;wsp:rsid wsp:val=&quot;00E14D9E&quot;/&gt;&lt;wsp:rsid wsp:val=&quot;00E34AF0&quot;/&gt;&lt;wsp:rsid wsp:val=&quot;00E5662E&quot;/&gt;&lt;wsp:rsid wsp:val=&quot;00E8132E&quot;/&gt;&lt;wsp:rsid wsp:val=&quot;00EC1182&quot;/&gt;&lt;wsp:rsid wsp:val=&quot;00EF7E82&quot;/&gt;&lt;wsp:rsid wsp:val=&quot;00F43915&quot;/&gt;&lt;wsp:rsid wsp:val=&quot;00F5506D&quot;/&gt;&lt;wsp:rsid wsp:val=&quot;00F970C4&quot;/&gt;&lt;wsp:rsid wsp:val=&quot;00FD32E2&quot;/&gt;&lt;wsp:rsid wsp:val=&quot;00FE08D1&quot;/&gt;&lt;wsp:rsid wsp:val=&quot;0A676352&quot;/&gt;&lt;wsp:rsid wsp:val=&quot;34133FAD&quot;/&gt;&lt;wsp:rsid wsp:val=&quot;39A82609&quot;/&gt;&lt;wsp:rsid wsp:val=&quot;3D6B23F5&quot;/&gt;&lt;wsp:rsid wsp:val=&quot;49BE79A4&quot;/&gt;&lt;wsp:rsid wsp:val=&quot;4B85575E&quot;/&gt;&lt;wsp:rsid wsp:val=&quot;55657DBF&quot;/&gt;&lt;wsp:rsid wsp:val=&quot;5F560B30&quot;/&gt;&lt;wsp:rsid wsp:val=&quot;7ADE2BFC&quot;/&gt;&lt;/wsp:rsids&gt;&lt;/w:docPr&gt;&lt;w:body&gt;&lt;wx:sect&gt;&lt;w:p wsp:rsidR=&quot;00000000&quot; wsp:rsidRDefault=&quot;008C08FD&quot; wsp:rsidP=&quot;008C08FD&quot;&gt;&lt;m:oMathPara&gt;&lt;m:oMath&gt;&lt;m:r&gt;&lt;w:rPr&gt;&lt;w:rFonts w:ascii=&quot;Cambria Math&quot; w:h-ansi=&quot;Cambria Math&quot;/&gt;&lt;wx:font wx:val=&quot;Cambria Math&quot;/&gt;&lt;w:i/&gt;&lt;w:position w:val=&quot;-4&quot;/&gt;&lt;w:sz w:val=&quot;24&quot;/&gt;&lt;/w:rPr&gt;&lt;m:t&gt;螖L=L&lt;/m:t&gt;&lt;/m:r&gt;&lt;/m:oMath&gt;&lt;/dm:oMathPara&gt;&lt;/w:p&gt;&lt;w:sectPr wsp:rsidR=&quot;00000000&quot;&gt;&lt;w:pgSz w:w=&quot;12240&quot; w:h=&quot;15840&quot;/&gt;&lt;w:pgMar w:toCp=&quot;1440&quot; w:right=&quot;1800&quot; w:bottom=&quot;1440&quot; w:left=&quot;1800&quot; w:heade r=&quot;720&quot; w:footer=&quot;720&quot; w:gutter=&quot;0&quot;/&gt;&lt;w:cols w:space=&quot;720&quot;/&gt;&lt;/w:sectPr&gt;&lt;/wx:sect&gt;&lt;/w:body&gt;&lt;/w:wordDocument&gt;">
            <v:path/>
            <v:fill on="f" focussize="0,0"/>
            <v:stroke on="f" joinstyle="miter"/>
            <v:imagedata r:id="rId4" chromakey="#FFFFFF" o:title=""/>
            <o:lock v:ext="edit" aspectratio="t"/>
            <w10:wrap type="none"/>
            <w10:anchorlock/>
          </v:shape>
        </w:pict>
      </w:r>
      <w:r>
        <w:rPr>
          <w:rFonts w:hint="default" w:ascii="Times New Roman" w:hAnsi="Times New Roman" w:eastAsia="宋体" w:cs="Times New Roman"/>
          <w:sz w:val="24"/>
          <w:szCs w:val="24"/>
        </w:rPr>
        <w:instrText xml:space="preserve"> </w:instrTex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 xml:space="preserve">                                     </w:t>
      </w:r>
    </w:p>
    <w:p>
      <w:pPr>
        <w:spacing w:line="360" w:lineRule="auto"/>
        <w:ind w:firstLine="720" w:firstLineChars="3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式中：ΔL </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QUOTE </w:instrText>
      </w:r>
      <w:r>
        <w:rPr>
          <w:rFonts w:hint="default" w:ascii="Times New Roman" w:hAnsi="Times New Roman" w:eastAsia="宋体" w:cs="Times New Roman"/>
          <w:position w:val="-6"/>
          <w:sz w:val="24"/>
          <w:szCs w:val="24"/>
        </w:rPr>
        <w:pict>
          <v:shape id="_x0000_i1026" o:spt="75" type="#_x0000_t75" style="height:15.45pt;width:14.1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noLineBreaksAfter w:lang=&quot;ZH-CN&quot; w:val=&quot;$([{拢楼路鈥樷€溿€堛€娿€屻€庛€愩€斻€栥€濓箼锕涳節锛勶紙锛庯蓟锝涳俊锟?/&gt;&lt;w:noLineBreaksBefore w:lang=&quot;ZH-CN&quot; w:val=&quot;!%),.:;&amp;gt;?]}垄篓掳路藝藟鈥曗€栤€欌€濃€︹€扳€测€斥€衡剝=&quot;2&quot;/&gt;&lt;w:punctuationKerning/&gt;&lt;w:characterSpaci&quot;2&quot;/&gt;&lt;w:punctuationKerning/&gt;&lt;w:characterSpaci&quot;2&quot;/&gt;&lt;w:punctuationKerning/&gt;&lt;w:characterSpaci鈭躲€併€傘€冦€夈€嬨€嶃€忋€戙€曘€椼€烇付锔猴妇锕€锕勶箽锕滐篂锛侊紓锛咃紘锛夛紝锛庯細锛涳紵锛斤絸锝滐綕锝烇繝&quot;/&gt;&lt;w:optimizeForBrowser/&gt;&lt;w:validateAgainstSchema/&gt;&lt;w:sa衡剝=&quot;2&quot;/&gt;&lt;w:punctuationKerning/&gt;&lt;w:characterSpaciveInvalidXML w:val=&quot;off&quot;/&gt;&lt;w:ignoreMixedConte衡剝=&quot;2&quot;/&gt;&lt;w:punctuationKerning/&gt;&lt;w:characterSpacint w:val=&quot;off&quot;/&gt;&lt;w:alwaysShowPlaceholderText 衡剝=&quot;2&quot;/&gt;&lt;w:punctuationKerning/&gt;&lt;w:characterSpaciw:val=&quot;off&quot;/&gt;&lt;w:compat&gt;&lt;w:spaceForUL/&gt;&lt;w:balanceSingleByteDoubleBpaciyteWidth/&gt;&lt;w:doNotLeaveBackslashAlone/&gt;&lt;w:ulTrailSpace/&gt;&lt;w:doNotExpandShiftReturn/&gt;&lt;w:adjustLincieHeightInTable/&gt;&lt;w:breakWrappedTables/&gt;&lt;w:snapToGridInCell/&gt;&lt;w:wrapTextWithPunct/&gt;&lt;w:useAsianBreakRules/&gt;&lt;w:dontGrowAutofit/&gt;&lt;w:useFELayout/&gt;&lt;/w:compat&gt;&lt;wsp:rsids&gt;&lt;wsp:rsidRoot wsp:val=&quot;00380E22&quot;/&gt;&lt;wsp:rsid wsp:val=&quot;00024616&quot;/&gt;&lt;wsp:rsid wsp:val=&quot;000B32D6&quot;/&gt;&lt;wsp:rsid wsp:val=&quot;000E47A1&quot;/&gt;&lt;wsp:rsid wsp:val=&quot;00131EE5&quot;/&gt;&lt;wsp:rsid wsp:val=&quot;001342C9&quot;/&gt;&lt;wsp:rsid wsp:val=&quot;00162EFE&quot;/&gt;&lt;wsp:rsid wsp:val=&quot;00163A22&quot;/&gt;&lt;wsp:rsid wsp:val=&quot;00192653&quot;/&gt;&lt;wsp:rsid wsp:val=&quot;001D40E8&quot;/&gt;&lt;wsp:rsid wsp:val=&quot;001F6704&quot;/&gt;&lt;wsp:rsid wsp:val=&quot;00201F21&quot;/&gt;&lt;wsp:rsid wsp:val=&quot;00205B2B&quot;/&gt;&lt;wsp:rsid wsp:val=&quot;002063F4&quot;/&gt;&lt;wsp:rsid wsp:val=&quot;00250436&quot;/&gt;&lt;wsp:rsid wsp:val=&quot;00277D8F&quot;/&gt;&lt;wsp:rsid wsp:val=&quot;002A35F7&quot;/&gt;&lt;wsp:rsid wsp:val=&quot;002A5F50&quot;/&gt;&lt;wsp:rsid wsp:val=&quot;002C3620&quot;/&gt;&lt;wsp:rsid wsp:val=&quot;002E40B3&quot;/&gt;&lt;wsp:rsid wsp:val=&quot;00304821&quot;/&gt;&lt;wsp:rsid wsp:val=&quot;00313D6A&quot;/&gt;&lt;wsp:rsid wsp:val=&quot;00380E22&quot;/&gt;&lt;wsp:rsid wsp:val=&quot;003874A5&quot;/&gt;&lt;wsp:rsid wsp:val=&quot;00396B88&quot;/&gt;&lt;wsp:rsid wsp:val=&quot;003B7887&quot;/&gt;&lt;wsp:rsid wsp:val=&quot;003C06EC&quot;/&gt;&lt;wsp:rsid wsp:val=&quot;003C161C&quot;/&gt;&lt;wsp:rsid wsp:val=&quot;004105E0&quot;/&gt;&lt;wsp:rsid wsp:val=&quot;00425F5D&quot;/&gt;&lt;wsp:rsid wsp:val=&quot;00436711&quot;/&gt;&lt;wsp:rsid wsp:val=&quot;00437AC3&quot;/&gt;&lt;wsp:rsid wsp:val=&quot;00455962&quot;/&gt;&lt;wsp:rsid wsp:val=&quot;00473B47&quot;/&gt;&lt;wsp:rsid wsp:val=&quot;004C4570&quot;/&gt;&lt;wsp:rsid wsp:val=&quot;00523174&quot;/&gt;&lt;wsp:rsid wsp:val=&quot;005769A4&quot;/&gt;&lt;wsp:rsid wsp:val=&quot;005B1DC3&quot;/&gt;&lt;wsp:rsid wsp:val=&quot;005B49B6&quot;/&gt;&lt;wsp:rsid wsp:val=&quot;005C1A69&quot;/&gt;&lt;wsp:rsid wsp:val=&quot;006358DC&quot;/&gt;&lt;wsp:rsid wsp:val=&quot;00644054&quot;/&gt;&lt;wsp:rsid wsp:val=&quot;006546F1&quot;/&gt;&lt;wsp:rsid wsp:val=&quot;006A0D7B&quot;/&gt;&lt;wsp:rsid wsp:val=&quot;006A412C&quot;/&gt;&lt;wsp:rsid wsp:val=&quot;006D4493&quot;/&gt;&lt;wsp:rsid wsp:val=&quot;006F5188&quot;/&gt;&lt;wsp:rsid wsp:val=&quot;00721B29&quot;/&gt;&lt;wsp:rsid wsp:val=&quot;00733A73&quot;/&gt;&lt;wsp:rsid wsp:val=&quot;0074122F&quot;/&gt;&lt;wsp:rsid wsp:val=&quot;00761570&quot;/&gt;&lt;wsp:rsid wsp:val=&quot;0076533E&quot;/&gt;&lt;wsp:rsid wsp:val=&quot;00784A62&quot;/&gt;&lt;wsp:rsid wsp:val=&quot;007A5A8C&quot;/&gt;&lt;wsp:rsid wsp:val=&quot;007C7AFC&quot;/&gt;&lt;wsp:rsid wsp:val=&quot;007D6D62&quot;/&gt;&lt;wsp:rsid wsp:val=&quot;007E5416&quot;/&gt;&lt;wsp:rsid wsp:val=&quot;00816EA0&quot;/&gt;&lt;wsp:rsid wsp:val=&quot;0083274C&quot;/&gt;&lt;wsp:rsid wsp:val=&quot;00852D08&quot;/&gt;&lt;wsp:rsid wsp:val=&quot;008941FB&quot;/&gt;&lt;wsp:rsid wsp:val=&quot;0089685E&quot;/&gt;&lt;wsp:rsid wsp:val=&quot;00901370&quot;/&gt;&lt;wsp:rsid wsp:val=&quot;0092441E&quot;/&gt;&lt;wsp:rsid wsp:val=&quot;009647D5&quot;/&gt;&lt;wsp:rsid wsp:val=&quot;00986608&quot;/&gt;&lt;wsp:rsid wsp:val=&quot;009A64DD&quot;/&gt;&lt;wsp:rsid wsp:val=&quot;009A6C71&quot;/&gt;&lt;wsp:rsid wsp:val=&quot;009C2F0C&quot;/&gt;&lt;wsp:rsid wsp:val=&quot;009C4422&quot;/&gt;&lt;wsp:rsid wsp:val=&quot;009E0A34&quot;/&gt;&lt;wsp:rsid wsp:val=&quot;009E79C5&quot;/&gt;&lt;wsp:rsid wsp:val=&quot;00A0601A&quot;/&gt;&lt;wsp:rsid wsp:val=&quot;00A14750&quot;/&gt;&lt;wsp:rsid wsp:val=&quot;00A21FE0&quot;/&gt;&lt;wsp:rsid wsp:val=&quot;00A43BD1&quot;/&gt;&lt;wsp:rsid wsp:val=&quot;00A87025&quot;/&gt;&lt;wsp:rsid wsp:val=&quot;00AD06BC&quot;/&gt;&lt;wsp:rsid wsp:val=&quot;00AE62CD&quot;/&gt;&lt;wsp:rsid wsp:val=&quot;00AF2122&quot;/&gt;&lt;wsp:rsid wsp:val=&quot;00B07D49&quot;/&gt;&lt;wsp:rsid wsp:val=&quot;00B156DB&quot;/&gt;&lt;wsp:rsid wsp:val=&quot;00B4180B&quot;/&gt;&lt;wsp:rsid wsp:val=&quot;00B654CB&quot;/&gt;&lt;wsp:rsid wsp:val=&quot;00B66491&quot;/&gt;&lt;wsp:rsid wsp:val=&quot;00B84768&quot;/&gt;&lt;wsp:rsid wsp:val=&quot;00BA3FEA&quot;/&gt;&lt;wsp:rsid wsp:val=&quot;00BE01DD&quot;/&gt;&lt;wsp:rsid wsp:val=&quot;00BE282E&quot;/&gt;&lt;wsp:rsid wsp:val=&quot;00BF0516&quot;/&gt;&lt;wsp:rsid wsp:val=&quot;00C86A07&quot;/&gt;&lt;wsp:rsid wsp:val=&quot;00CB3D9A&quot;/&gt;&lt;wsp:rsid wsp:val=&quot;00CD066E&quot;/&gt;&lt;wsp:rsid wsp:val=&quot;00CF15BB&quot;/&gt;&lt;wsp:rsid wsp:val=&quot;00CF2F30&quot;/&gt;&lt;wsp:rsid wsp:val=&quot;00D1702F&quot;/&gt;&lt;wsp:rsid wsp:val=&quot;00D26BB8&quot;/&gt;&lt;wsp:rsid wsp:val=&quot;00D35812&quot;/&gt;&lt;wsp:rsid wsp:val=&quot;00D46588&quot;/&gt;&lt;wsp:rsid wsp:val=&quot;00D6372E&quot;/&gt;&lt;wsp:rsid wsp:val=&quot;00D72CA9&quot;/&gt;&lt;wsp:rsid wsp:val=&quot;00D92966&quot;/&gt;&lt;wsp:rsid wsp:val=&quot;00DC4CBC&quot;/&gt;&lt;wsp:rsid wsp:val=&quot;00DD3149&quot;/&gt;&lt;wsp:rsid wsp:val=&quot;00DE070B&quot;/&gt;&lt;wsp:rsid wsp:val=&quot;00E064E9&quot;/&gt;&lt;wsp:rsid wsp:val=&quot;00E13592&quot;/&gt;&lt;wsp:rsid wsp:val=&quot;00E14D9E&quot;/&gt;&lt;wsp:rsid wsp:val=&quot;00E34AF0&quot;/&gt;&lt;wsp:rsid wsp:val=&quot;00E5662E&quot;/&gt;&lt;wsp:rsid wsp:val=&quot;00E8132E&quot;/&gt;&lt;wsp:rsid wsp:val=&quot;00EC1182&quot;/&gt;&lt;wsp:rsid wsp:val=&quot;00EF7E82&quot;/&gt;&lt;wsp:rsid wsp:val=&quot;00F4230A&quot;/&gt;&lt;wsp:rsid wsp:val=&quot;00F43915&quot;/&gt;&lt;wsp:rsid wsp:val=&quot;00F5506D&quot;/&gt;&lt;wsp:rsid wsp:val=&quot;00F970C4&quot;/&gt;&lt;wsp:rsid wsp:val=&quot;00FD32E2&quot;/&gt;&lt;wsp:rsid wsp:val=&quot;00FE08D1&quot;/&gt;&lt;wsp:rsid wsp:val=&quot;0A676352&quot;/&gt;&lt;wsp:rsid wsp:val=&quot;34133FAD&quot;/&gt;&lt;wsp:rsid wsp:val=&quot;39A82609&quot;/&gt;&lt;wsp:rsid wsp:val=&quot;3D6B23F5&quot;/&gt;&lt;wsp:rsid wsp:val=&quot;49BE79A4&quot;/&gt;&lt;wsp:rsid wsp:val=&quot;4B85575E&quot;/&gt;&lt;wsp:rsid wsp:val=&quot;55657DBF&quot;/&gt;&lt;wsp:rsid wsp:val=&quot;5F560B30&quot;/&gt;&lt;wsp:rsid wsp:val=&quot;7ADE2BFC&quot;/&gt;&lt;/wsp:rsids&gt;&lt;/w:docPr&gt;&lt;w:body&gt;&lt;wx:sect&gt;&lt;w:p wsp:rsidR=&quot;00000000&quot; wsp:rsidRDefault=&quot;00F4230A&quot; wsp:rsidP=&quot;00F4230A&quot;&gt;&lt;m:oMathPara&gt;&lt;m:oMath&gt;&lt;m:r&gt;&lt;w:rPr&gt;&lt;w:rFonts w:ascii=&quot;Cambria Math&quot; w:h-ansi=&quot;Cambria Math&quot;/&gt;&lt;wx:font wx:val=&quot;Cambria Math&quot;/&gt;&lt;w:i/&gt;&lt;w:position w:val=&quot;-4&quot;/&gt;&lt;w:sz w:val=&quot;24&quot;/&gt;&lt;/w:rPr&gt;&lt;m:t&gt;螖L&lt;/m:t&gt;&lt;/m:r&gt;&lt;/m:oMath&gt;&lt;/m:doMathPara&gt;&lt;/w:p&gt;&lt;w:sectPr wsp:rsidR=&quot;00000000&quot;&gt;&lt;w:pgSz w:w=&quot;12240&quot; w:h=&quot;15840&quot;/&gt;&lt;w:pgMar w:top=C&quot;1440&quot; w:right=&quot;1800&quot; w:bottom=&quot;1440&quot; w:left=&quot;1800&quot; w:header= &quot;720&quot; w:footer=&quot;720&quot; w:gutter=&quot;0&quot;/&gt;&lt;w:cols w:space=&quot;720&quot;/&gt;&lt;/w:sectPr&gt;&lt;/wx:sect&gt;&lt;/w:body&gt;&lt;/w:wordDocument&gt;">
            <v:path/>
            <v:fill on="f" focussize="0,0"/>
            <v:stroke on="f" joinstyle="miter"/>
            <v:imagedata r:id="rId5" chromakey="#FFFFFF" o:title=""/>
            <o:lock v:ext="edit" aspectratio="t"/>
            <w10:wrap type="none"/>
            <w10:anchorlock/>
          </v:shape>
        </w:pict>
      </w:r>
      <w:r>
        <w:rPr>
          <w:rFonts w:hint="default" w:ascii="Times New Roman" w:hAnsi="Times New Roman" w:eastAsia="宋体" w:cs="Times New Roman"/>
          <w:sz w:val="24"/>
          <w:szCs w:val="24"/>
        </w:rPr>
        <w:instrText xml:space="preserve"> </w:instrTex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 xml:space="preserve"> ---</w:t>
      </w:r>
      <w:r>
        <w:rPr>
          <w:rFonts w:hint="default" w:ascii="Times New Roman" w:hAnsi="Times New Roman" w:eastAsia="宋体" w:cs="Times New Roman"/>
          <w:kern w:val="0"/>
          <w:sz w:val="24"/>
          <w:szCs w:val="24"/>
        </w:rPr>
        <w:t>测量结果</w:t>
      </w:r>
    </w:p>
    <w:p>
      <w:pPr>
        <w:pStyle w:val="11"/>
        <w:spacing w:line="360" w:lineRule="auto"/>
        <w:ind w:firstLine="1680" w:firstLineChars="7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L-----读数值</w:t>
      </w:r>
    </w:p>
    <w:p>
      <w:pPr>
        <w:numPr>
          <w:ilvl w:val="0"/>
          <w:numId w:val="3"/>
        </w:numPr>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输入量的标准不确定度评定</w:t>
      </w:r>
    </w:p>
    <w:p>
      <w:pPr>
        <w:ind w:firstLine="616" w:firstLineChars="257"/>
        <w:rPr>
          <w:rFonts w:hint="default" w:ascii="Times New Roman" w:hAnsi="Times New Roman" w:eastAsia="宋体" w:cs="Times New Roman"/>
          <w:bCs/>
          <w:sz w:val="24"/>
          <w:szCs w:val="24"/>
        </w:rPr>
      </w:pPr>
      <w:r>
        <w:rPr>
          <w:rFonts w:hint="default" w:ascii="Times New Roman" w:hAnsi="Times New Roman" w:eastAsia="宋体" w:cs="Times New Roman"/>
          <w:sz w:val="24"/>
          <w:szCs w:val="24"/>
        </w:rPr>
        <w:t>输入量的不确定度来源主要是：测量重复性引起的</w:t>
      </w:r>
      <w:r>
        <w:rPr>
          <w:rFonts w:hint="default" w:ascii="Times New Roman" w:hAnsi="Times New Roman" w:eastAsia="宋体" w:cs="Times New Roman"/>
          <w:sz w:val="24"/>
          <w:szCs w:val="24"/>
          <w:lang w:val="en-US" w:eastAsia="zh-CN"/>
        </w:rPr>
        <w:t>标准</w:t>
      </w:r>
      <w:r>
        <w:rPr>
          <w:rFonts w:hint="default" w:ascii="Times New Roman" w:hAnsi="Times New Roman" w:eastAsia="宋体" w:cs="Times New Roman"/>
          <w:sz w:val="24"/>
          <w:szCs w:val="24"/>
        </w:rPr>
        <w:t>不确定度</w:t>
      </w:r>
      <w:r>
        <w:rPr>
          <w:rFonts w:hint="default" w:ascii="Times New Roman" w:hAnsi="Times New Roman" w:eastAsia="宋体" w:cs="Times New Roman"/>
          <w:position w:val="-10"/>
          <w:sz w:val="24"/>
          <w:szCs w:val="24"/>
        </w:rPr>
        <w:object>
          <v:shape id="_x0000_i1027" o:spt="75" type="#_x0000_t75" style="height:16.7pt;width:12pt;" o:ole="t" filled="f" o:preferrelative="t" stroked="f" coordsize="21600,21600">
            <v:path/>
            <v:fill on="f" focussize="0,0"/>
            <v:stroke on="f" joinstyle="miter"/>
            <v:imagedata r:id="rId7" o:title=""/>
            <o:lock v:ext="edit" aspectratio="t"/>
            <w10:wrap type="none"/>
            <w10:anchorlock/>
          </v:shape>
          <o:OLEObject Type="Embed" ProgID="Equation.KSEE3" ShapeID="_x0000_i1027" DrawAspect="Content" ObjectID="_1468075725" r:id="rId6">
            <o:LockedField>false</o:LockedField>
          </o:OLEObject>
        </w:object>
      </w:r>
      <w:r>
        <w:rPr>
          <w:rFonts w:hint="default" w:ascii="Times New Roman" w:hAnsi="Times New Roman" w:eastAsia="宋体" w:cs="Times New Roman"/>
          <w:b/>
          <w:bCs/>
          <w:sz w:val="24"/>
          <w:szCs w:val="24"/>
        </w:rPr>
        <w:t>；</w:t>
      </w:r>
      <w:r>
        <w:rPr>
          <w:rFonts w:hint="default" w:ascii="Times New Roman" w:hAnsi="Times New Roman" w:eastAsia="宋体" w:cs="Times New Roman"/>
          <w:bCs/>
          <w:sz w:val="24"/>
          <w:szCs w:val="24"/>
        </w:rPr>
        <w:t>测量设备</w:t>
      </w:r>
      <w:r>
        <w:rPr>
          <w:rFonts w:hint="default" w:ascii="Times New Roman" w:hAnsi="Times New Roman" w:eastAsia="宋体" w:cs="Times New Roman"/>
          <w:sz w:val="24"/>
          <w:szCs w:val="24"/>
        </w:rPr>
        <w:t>引入的标准不确定度</w:t>
      </w:r>
      <w:r>
        <w:rPr>
          <w:rFonts w:hint="default" w:ascii="Times New Roman" w:hAnsi="Times New Roman" w:eastAsia="宋体" w:cs="Times New Roman"/>
          <w:position w:val="-10"/>
          <w:sz w:val="24"/>
          <w:szCs w:val="24"/>
        </w:rPr>
        <w:object>
          <v:shape id="_x0000_i1028" o:spt="75" type="#_x0000_t75" style="height:16.7pt;width:12.85pt;" o:ole="t" filled="f" o:preferrelative="t" stroked="f" coordsize="21600,21600">
            <v:path/>
            <v:fill on="f" focussize="0,0"/>
            <v:stroke on="f" joinstyle="miter"/>
            <v:imagedata r:id="rId9" o:title=""/>
            <o:lock v:ext="edit" aspectratio="t"/>
            <w10:wrap type="none"/>
            <w10:anchorlock/>
          </v:shape>
          <o:OLEObject Type="Embed" ProgID="Equation.KSEE3" ShapeID="_x0000_i1028" DrawAspect="Content" ObjectID="_1468075726" r:id="rId8">
            <o:LockedField>false</o:LockedField>
          </o:OLEObject>
        </w:object>
      </w:r>
      <w:r>
        <w:rPr>
          <w:rFonts w:hint="default" w:ascii="Times New Roman" w:hAnsi="Times New Roman" w:eastAsia="宋体" w:cs="Times New Roman"/>
          <w:bCs/>
          <w:sz w:val="24"/>
          <w:szCs w:val="24"/>
        </w:rPr>
        <w:t>。</w:t>
      </w:r>
    </w:p>
    <w:p>
      <w:pPr>
        <w:spacing w:line="360" w:lineRule="auto"/>
        <w:rPr>
          <w:rFonts w:hint="default" w:ascii="Times New Roman" w:hAnsi="Times New Roman" w:eastAsia="宋体" w:cs="Times New Roman"/>
          <w:sz w:val="24"/>
          <w:szCs w:val="24"/>
          <w:vertAlign w:val="subscript"/>
          <w:lang w:val="en-US" w:eastAsia="zh-CN"/>
        </w:rPr>
      </w:pPr>
      <w:r>
        <w:rPr>
          <w:rFonts w:hint="default" w:ascii="Times New Roman" w:hAnsi="Times New Roman" w:eastAsia="宋体" w:cs="Times New Roman"/>
          <w:sz w:val="24"/>
          <w:szCs w:val="24"/>
        </w:rPr>
        <w:t>3.1.测量重复性引入</w:t>
      </w:r>
      <w:r>
        <w:rPr>
          <w:rFonts w:hint="default" w:ascii="Times New Roman" w:hAnsi="Times New Roman" w:eastAsia="宋体" w:cs="Times New Roman"/>
          <w:sz w:val="24"/>
          <w:szCs w:val="24"/>
          <w:lang w:val="en-US" w:eastAsia="zh-CN"/>
        </w:rPr>
        <w:t>的标准</w:t>
      </w:r>
      <w:r>
        <w:rPr>
          <w:rFonts w:hint="default" w:ascii="Times New Roman" w:hAnsi="Times New Roman" w:eastAsia="宋体" w:cs="Times New Roman"/>
          <w:sz w:val="24"/>
          <w:szCs w:val="24"/>
        </w:rPr>
        <w:t>不确定度</w:t>
      </w:r>
      <w:r>
        <w:rPr>
          <w:rFonts w:hint="default" w:ascii="Times New Roman" w:hAnsi="Times New Roman" w:eastAsia="宋体" w:cs="Times New Roman"/>
          <w:i/>
          <w:iCs/>
          <w:sz w:val="24"/>
          <w:szCs w:val="24"/>
        </w:rPr>
        <w:t>u</w:t>
      </w:r>
      <w:r>
        <w:rPr>
          <w:rFonts w:hint="default" w:ascii="Times New Roman" w:hAnsi="Times New Roman" w:eastAsia="宋体" w:cs="Times New Roman"/>
          <w:sz w:val="24"/>
          <w:szCs w:val="24"/>
          <w:vertAlign w:val="subscript"/>
          <w:lang w:val="en-US" w:eastAsia="zh-CN"/>
        </w:rPr>
        <w:t>1</w:t>
      </w:r>
    </w:p>
    <w:p>
      <w:pPr>
        <w:spacing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对</w:t>
      </w:r>
      <w:r>
        <w:rPr>
          <w:rFonts w:hint="default" w:ascii="Times New Roman" w:hAnsi="Times New Roman" w:eastAsia="宋体" w:cs="Times New Roman"/>
          <w:sz w:val="24"/>
          <w:szCs w:val="24"/>
        </w:rPr>
        <w:t>测量重复性</w:t>
      </w:r>
      <w:r>
        <w:rPr>
          <w:rFonts w:hint="default" w:ascii="Times New Roman" w:hAnsi="Times New Roman" w:eastAsia="宋体" w:cs="Times New Roman"/>
          <w:sz w:val="24"/>
          <w:szCs w:val="24"/>
          <w:lang w:val="en-US" w:eastAsia="zh-CN"/>
        </w:rPr>
        <w:t>引入的标准</w:t>
      </w:r>
      <w:r>
        <w:rPr>
          <w:rFonts w:hint="default" w:ascii="Times New Roman" w:hAnsi="Times New Roman" w:eastAsia="宋体" w:cs="Times New Roman"/>
          <w:sz w:val="24"/>
          <w:szCs w:val="24"/>
        </w:rPr>
        <w:t>不确定度做A类评定</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在</w:t>
      </w:r>
      <w:r>
        <w:rPr>
          <w:rFonts w:hint="default" w:ascii="Times New Roman" w:hAnsi="Times New Roman" w:eastAsia="宋体" w:cs="Times New Roman"/>
          <w:sz w:val="24"/>
          <w:szCs w:val="24"/>
          <w:lang w:val="en-US" w:eastAsia="zh-CN"/>
        </w:rPr>
        <w:t>洛氏硬度计</w:t>
      </w:r>
      <w:r>
        <w:rPr>
          <w:rFonts w:hint="default" w:ascii="Times New Roman" w:hAnsi="Times New Roman" w:eastAsia="宋体" w:cs="Times New Roman"/>
          <w:sz w:val="24"/>
          <w:szCs w:val="24"/>
        </w:rPr>
        <w:t>正常工作状态下，同一组人，用同一台</w:t>
      </w:r>
      <w:r>
        <w:rPr>
          <w:rFonts w:hint="default" w:ascii="Times New Roman" w:hAnsi="Times New Roman" w:eastAsia="宋体" w:cs="Times New Roman"/>
          <w:sz w:val="24"/>
          <w:szCs w:val="24"/>
          <w:lang w:val="en-US" w:eastAsia="zh-CN"/>
        </w:rPr>
        <w:t>洛氏硬度计</w:t>
      </w:r>
      <w:r>
        <w:rPr>
          <w:rFonts w:hint="default" w:ascii="Times New Roman" w:hAnsi="Times New Roman" w:eastAsia="宋体" w:cs="Times New Roman"/>
          <w:sz w:val="24"/>
          <w:szCs w:val="24"/>
        </w:rPr>
        <w:t>，在相临近的时间内，对被测</w:t>
      </w:r>
      <w:r>
        <w:rPr>
          <w:rFonts w:hint="default" w:ascii="Times New Roman" w:hAnsi="Times New Roman" w:eastAsia="宋体" w:cs="Times New Roman"/>
          <w:sz w:val="24"/>
          <w:szCs w:val="24"/>
          <w:lang w:val="en-US" w:eastAsia="zh-CN"/>
        </w:rPr>
        <w:t>样品</w:t>
      </w:r>
      <w:r>
        <w:rPr>
          <w:rFonts w:hint="default" w:ascii="Times New Roman" w:hAnsi="Times New Roman" w:eastAsia="宋体" w:cs="Times New Roman"/>
          <w:sz w:val="24"/>
          <w:szCs w:val="24"/>
        </w:rPr>
        <w:t>连续测量10次，得到10个数据汇于表1：</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列为：</w:t>
      </w:r>
    </w:p>
    <w:tbl>
      <w:tblPr>
        <w:tblStyle w:val="5"/>
        <w:tblW w:w="9114"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90"/>
        <w:gridCol w:w="790"/>
        <w:gridCol w:w="922"/>
        <w:gridCol w:w="790"/>
        <w:gridCol w:w="791"/>
        <w:gridCol w:w="790"/>
        <w:gridCol w:w="790"/>
        <w:gridCol w:w="790"/>
        <w:gridCol w:w="790"/>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80" w:type="dxa"/>
            <w:vAlign w:val="center"/>
          </w:tcPr>
          <w:p>
            <w:pPr>
              <w:spacing w:line="360" w:lineRule="auto"/>
              <w:ind w:firstLine="120" w:firstLineChars="5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序号</w:t>
            </w:r>
          </w:p>
        </w:tc>
        <w:tc>
          <w:tcPr>
            <w:tcW w:w="790" w:type="dxa"/>
            <w:vAlign w:val="center"/>
          </w:tcPr>
          <w:p>
            <w:pPr>
              <w:spacing w:line="360" w:lineRule="auto"/>
              <w:ind w:left="237" w:leftChars="11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790" w:type="dxa"/>
            <w:vAlign w:val="center"/>
          </w:tcPr>
          <w:p>
            <w:pPr>
              <w:spacing w:line="360" w:lineRule="auto"/>
              <w:ind w:left="237"/>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922" w:type="dxa"/>
            <w:vAlign w:val="center"/>
          </w:tcPr>
          <w:p>
            <w:pPr>
              <w:spacing w:line="360" w:lineRule="auto"/>
              <w:ind w:left="25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790" w:type="dxa"/>
            <w:vAlign w:val="center"/>
          </w:tcPr>
          <w:p>
            <w:pPr>
              <w:spacing w:line="360" w:lineRule="auto"/>
              <w:ind w:firstLine="120" w:firstLineChars="5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791" w:type="dxa"/>
            <w:vAlign w:val="center"/>
          </w:tcPr>
          <w:p>
            <w:pPr>
              <w:spacing w:line="360" w:lineRule="auto"/>
              <w:ind w:left="103" w:leftChars="49" w:firstLine="120" w:firstLineChars="5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790" w:type="dxa"/>
            <w:vAlign w:val="center"/>
          </w:tcPr>
          <w:p>
            <w:pPr>
              <w:spacing w:line="360" w:lineRule="auto"/>
              <w:ind w:left="118" w:leftChars="56" w:firstLine="120" w:firstLineChars="5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w:t>
            </w:r>
          </w:p>
        </w:tc>
        <w:tc>
          <w:tcPr>
            <w:tcW w:w="790" w:type="dxa"/>
            <w:vAlign w:val="center"/>
          </w:tcPr>
          <w:p>
            <w:pPr>
              <w:spacing w:line="360" w:lineRule="auto"/>
              <w:ind w:firstLine="120" w:firstLineChars="5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w:t>
            </w:r>
          </w:p>
        </w:tc>
        <w:tc>
          <w:tcPr>
            <w:tcW w:w="790" w:type="dxa"/>
            <w:vAlign w:val="center"/>
          </w:tcPr>
          <w:p>
            <w:pPr>
              <w:spacing w:line="360" w:lineRule="auto"/>
              <w:ind w:left="147"/>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w:t>
            </w:r>
          </w:p>
        </w:tc>
        <w:tc>
          <w:tcPr>
            <w:tcW w:w="790" w:type="dxa"/>
            <w:vAlign w:val="center"/>
          </w:tcPr>
          <w:p>
            <w:pPr>
              <w:spacing w:line="360" w:lineRule="auto"/>
              <w:ind w:left="16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w:t>
            </w:r>
          </w:p>
        </w:tc>
        <w:tc>
          <w:tcPr>
            <w:tcW w:w="791" w:type="dxa"/>
            <w:vAlign w:val="center"/>
          </w:tcPr>
          <w:p>
            <w:pPr>
              <w:spacing w:line="360" w:lineRule="auto"/>
              <w:ind w:firstLine="120" w:firstLineChars="5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0" w:type="dxa"/>
            <w:vAlign w:val="center"/>
          </w:tcPr>
          <w:p>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示值HRC</w:t>
            </w:r>
          </w:p>
        </w:tc>
        <w:tc>
          <w:tcPr>
            <w:tcW w:w="790" w:type="dxa"/>
            <w:vAlign w:val="center"/>
          </w:tcPr>
          <w:p>
            <w:pPr>
              <w:spacing w:line="360" w:lineRule="auto"/>
              <w:ind w:left="-2" w:leftChars="-60" w:right="-199" w:rightChars="-95" w:hanging="124" w:hangingChars="52"/>
              <w:jc w:val="center"/>
              <w:rPr>
                <w:rFonts w:hint="default" w:ascii="Times New Roman" w:hAnsi="Times New Roman" w:eastAsia="宋体" w:cs="Times New Roman"/>
                <w:sz w:val="24"/>
                <w:szCs w:val="24"/>
              </w:rPr>
            </w:pPr>
            <w:r>
              <w:rPr>
                <w:rFonts w:hint="eastAsia" w:cs="Times New Roman"/>
                <w:sz w:val="24"/>
                <w:szCs w:val="24"/>
                <w:lang w:val="en-US" w:eastAsia="zh-CN"/>
              </w:rPr>
              <w:t>59</w:t>
            </w:r>
            <w:r>
              <w:rPr>
                <w:rFonts w:hint="default" w:ascii="Times New Roman" w:hAnsi="Times New Roman" w:eastAsia="宋体" w:cs="Times New Roman"/>
                <w:sz w:val="24"/>
                <w:szCs w:val="24"/>
              </w:rPr>
              <w:t>.5</w:t>
            </w:r>
          </w:p>
        </w:tc>
        <w:tc>
          <w:tcPr>
            <w:tcW w:w="790" w:type="dxa"/>
            <w:vAlign w:val="center"/>
          </w:tcPr>
          <w:p>
            <w:pPr>
              <w:spacing w:line="360" w:lineRule="auto"/>
              <w:ind w:left="-1" w:leftChars="-7" w:right="-128" w:rightChars="-61" w:hanging="14" w:hangingChars="6"/>
              <w:jc w:val="center"/>
              <w:rPr>
                <w:rFonts w:hint="default" w:ascii="Times New Roman" w:hAnsi="Times New Roman" w:eastAsia="宋体" w:cs="Times New Roman"/>
                <w:sz w:val="24"/>
                <w:szCs w:val="24"/>
              </w:rPr>
            </w:pPr>
            <w:r>
              <w:rPr>
                <w:rFonts w:hint="eastAsia" w:cs="Times New Roman"/>
                <w:sz w:val="24"/>
                <w:szCs w:val="24"/>
                <w:lang w:val="en-US" w:eastAsia="zh-CN"/>
              </w:rPr>
              <w:t>59</w:t>
            </w:r>
            <w:r>
              <w:rPr>
                <w:rFonts w:hint="default" w:ascii="Times New Roman" w:hAnsi="Times New Roman" w:eastAsia="宋体" w:cs="Times New Roman"/>
                <w:sz w:val="24"/>
                <w:szCs w:val="24"/>
              </w:rPr>
              <w:t xml:space="preserve">.4 </w:t>
            </w:r>
          </w:p>
        </w:tc>
        <w:tc>
          <w:tcPr>
            <w:tcW w:w="922" w:type="dxa"/>
            <w:vAlign w:val="center"/>
          </w:tcPr>
          <w:p>
            <w:pPr>
              <w:spacing w:line="360" w:lineRule="auto"/>
              <w:ind w:leftChars="-40" w:right="-59" w:rightChars="-28" w:hanging="84" w:hangingChars="35"/>
              <w:jc w:val="center"/>
              <w:rPr>
                <w:rFonts w:hint="default" w:ascii="Times New Roman" w:hAnsi="Times New Roman" w:eastAsia="宋体" w:cs="Times New Roman"/>
                <w:sz w:val="24"/>
                <w:szCs w:val="24"/>
              </w:rPr>
            </w:pPr>
            <w:r>
              <w:rPr>
                <w:rFonts w:hint="eastAsia" w:cs="Times New Roman"/>
                <w:sz w:val="24"/>
                <w:szCs w:val="24"/>
                <w:lang w:val="en-US" w:eastAsia="zh-CN"/>
              </w:rPr>
              <w:t>59</w:t>
            </w:r>
            <w:r>
              <w:rPr>
                <w:rFonts w:hint="default" w:ascii="Times New Roman" w:hAnsi="Times New Roman" w:eastAsia="宋体" w:cs="Times New Roman"/>
                <w:sz w:val="24"/>
                <w:szCs w:val="24"/>
              </w:rPr>
              <w:t>.5</w:t>
            </w:r>
          </w:p>
        </w:tc>
        <w:tc>
          <w:tcPr>
            <w:tcW w:w="790" w:type="dxa"/>
            <w:vAlign w:val="center"/>
          </w:tcPr>
          <w:p>
            <w:pPr>
              <w:spacing w:line="360" w:lineRule="auto"/>
              <w:ind w:left="1" w:leftChars="-51" w:right="-216" w:rightChars="-103" w:hanging="108" w:hangingChars="45"/>
              <w:jc w:val="center"/>
              <w:rPr>
                <w:rFonts w:hint="default" w:ascii="Times New Roman" w:hAnsi="Times New Roman" w:eastAsia="宋体" w:cs="Times New Roman"/>
                <w:sz w:val="24"/>
                <w:szCs w:val="24"/>
              </w:rPr>
            </w:pPr>
            <w:r>
              <w:rPr>
                <w:rFonts w:hint="eastAsia" w:cs="Times New Roman"/>
                <w:sz w:val="24"/>
                <w:szCs w:val="24"/>
                <w:lang w:val="en-US" w:eastAsia="zh-CN"/>
              </w:rPr>
              <w:t>59</w:t>
            </w:r>
            <w:r>
              <w:rPr>
                <w:rFonts w:hint="default" w:ascii="Times New Roman" w:hAnsi="Times New Roman" w:eastAsia="宋体" w:cs="Times New Roman"/>
                <w:sz w:val="24"/>
                <w:szCs w:val="24"/>
              </w:rPr>
              <w:t>.5</w:t>
            </w:r>
          </w:p>
        </w:tc>
        <w:tc>
          <w:tcPr>
            <w:tcW w:w="791" w:type="dxa"/>
            <w:vAlign w:val="center"/>
          </w:tcPr>
          <w:p>
            <w:pPr>
              <w:spacing w:line="360" w:lineRule="auto"/>
              <w:ind w:left="1" w:leftChars="-84" w:right="-147" w:rightChars="-70" w:hanging="177" w:hangingChars="74"/>
              <w:jc w:val="center"/>
              <w:rPr>
                <w:rFonts w:hint="default" w:ascii="Times New Roman" w:hAnsi="Times New Roman" w:eastAsia="宋体" w:cs="Times New Roman"/>
                <w:sz w:val="24"/>
                <w:szCs w:val="24"/>
              </w:rPr>
            </w:pPr>
            <w:r>
              <w:rPr>
                <w:rFonts w:hint="eastAsia" w:cs="Times New Roman"/>
                <w:sz w:val="24"/>
                <w:szCs w:val="24"/>
                <w:lang w:val="en-US" w:eastAsia="zh-CN"/>
              </w:rPr>
              <w:t>59</w:t>
            </w:r>
            <w:r>
              <w:rPr>
                <w:rFonts w:hint="default" w:ascii="Times New Roman" w:hAnsi="Times New Roman" w:eastAsia="宋体" w:cs="Times New Roman"/>
                <w:sz w:val="24"/>
                <w:szCs w:val="24"/>
              </w:rPr>
              <w:t>.4</w:t>
            </w:r>
          </w:p>
        </w:tc>
        <w:tc>
          <w:tcPr>
            <w:tcW w:w="790" w:type="dxa"/>
            <w:vAlign w:val="center"/>
          </w:tcPr>
          <w:p>
            <w:pPr>
              <w:spacing w:line="360" w:lineRule="auto"/>
              <w:ind w:leftChars="-32" w:right="-76" w:rightChars="-36" w:hanging="67" w:hangingChars="28"/>
              <w:jc w:val="center"/>
              <w:rPr>
                <w:rFonts w:hint="default" w:ascii="Times New Roman" w:hAnsi="Times New Roman" w:eastAsia="宋体" w:cs="Times New Roman"/>
                <w:sz w:val="24"/>
                <w:szCs w:val="24"/>
              </w:rPr>
            </w:pPr>
            <w:r>
              <w:rPr>
                <w:rFonts w:hint="eastAsia" w:cs="Times New Roman"/>
                <w:sz w:val="24"/>
                <w:szCs w:val="24"/>
                <w:lang w:val="en-US" w:eastAsia="zh-CN"/>
              </w:rPr>
              <w:t>59</w:t>
            </w:r>
            <w:r>
              <w:rPr>
                <w:rFonts w:hint="default" w:ascii="Times New Roman" w:hAnsi="Times New Roman" w:eastAsia="宋体" w:cs="Times New Roman"/>
                <w:sz w:val="24"/>
                <w:szCs w:val="24"/>
              </w:rPr>
              <w:t>.3</w:t>
            </w:r>
          </w:p>
        </w:tc>
        <w:tc>
          <w:tcPr>
            <w:tcW w:w="790" w:type="dxa"/>
            <w:vAlign w:val="center"/>
          </w:tcPr>
          <w:p>
            <w:pPr>
              <w:spacing w:line="360" w:lineRule="auto"/>
              <w:ind w:left="-3" w:leftChars="-66" w:right="-187" w:rightChars="-89" w:hanging="136" w:hangingChars="57"/>
              <w:jc w:val="center"/>
              <w:rPr>
                <w:rFonts w:hint="default" w:ascii="Times New Roman" w:hAnsi="Times New Roman" w:eastAsia="宋体" w:cs="Times New Roman"/>
                <w:sz w:val="24"/>
                <w:szCs w:val="24"/>
              </w:rPr>
            </w:pPr>
            <w:r>
              <w:rPr>
                <w:rFonts w:hint="eastAsia" w:cs="Times New Roman"/>
                <w:sz w:val="24"/>
                <w:szCs w:val="24"/>
                <w:lang w:val="en-US" w:eastAsia="zh-CN"/>
              </w:rPr>
              <w:t>59</w:t>
            </w:r>
            <w:r>
              <w:rPr>
                <w:rFonts w:hint="default" w:ascii="Times New Roman" w:hAnsi="Times New Roman" w:eastAsia="宋体" w:cs="Times New Roman"/>
                <w:sz w:val="24"/>
                <w:szCs w:val="24"/>
              </w:rPr>
              <w:t>.5</w:t>
            </w:r>
          </w:p>
        </w:tc>
        <w:tc>
          <w:tcPr>
            <w:tcW w:w="790" w:type="dxa"/>
            <w:vAlign w:val="center"/>
          </w:tcPr>
          <w:p>
            <w:pPr>
              <w:spacing w:line="360" w:lineRule="auto"/>
              <w:ind w:left="1" w:leftChars="-13" w:right="-115" w:rightChars="-55" w:hanging="28" w:hangingChars="12"/>
              <w:jc w:val="center"/>
              <w:rPr>
                <w:rFonts w:hint="default" w:ascii="Times New Roman" w:hAnsi="Times New Roman" w:eastAsia="宋体" w:cs="Times New Roman"/>
                <w:sz w:val="24"/>
                <w:szCs w:val="24"/>
              </w:rPr>
            </w:pPr>
            <w:r>
              <w:rPr>
                <w:rFonts w:hint="eastAsia" w:cs="Times New Roman"/>
                <w:sz w:val="24"/>
                <w:szCs w:val="24"/>
                <w:lang w:val="en-US" w:eastAsia="zh-CN"/>
              </w:rPr>
              <w:t>59</w:t>
            </w:r>
            <w:r>
              <w:rPr>
                <w:rFonts w:hint="default" w:ascii="Times New Roman" w:hAnsi="Times New Roman" w:eastAsia="宋体" w:cs="Times New Roman"/>
                <w:sz w:val="24"/>
                <w:szCs w:val="24"/>
              </w:rPr>
              <w:t>.4</w:t>
            </w:r>
          </w:p>
        </w:tc>
        <w:tc>
          <w:tcPr>
            <w:tcW w:w="790" w:type="dxa"/>
            <w:vAlign w:val="center"/>
          </w:tcPr>
          <w:p>
            <w:pPr>
              <w:spacing w:line="360" w:lineRule="auto"/>
              <w:ind w:left="-1" w:leftChars="-47" w:right="-46" w:rightChars="-22" w:hanging="98" w:hangingChars="41"/>
              <w:jc w:val="center"/>
              <w:rPr>
                <w:rFonts w:hint="default" w:ascii="Times New Roman" w:hAnsi="Times New Roman" w:eastAsia="宋体" w:cs="Times New Roman"/>
                <w:sz w:val="24"/>
                <w:szCs w:val="24"/>
              </w:rPr>
            </w:pPr>
            <w:r>
              <w:rPr>
                <w:rFonts w:hint="eastAsia" w:cs="Times New Roman"/>
                <w:sz w:val="24"/>
                <w:szCs w:val="24"/>
                <w:lang w:val="en-US" w:eastAsia="zh-CN"/>
              </w:rPr>
              <w:t>59</w:t>
            </w:r>
            <w:r>
              <w:rPr>
                <w:rFonts w:hint="default" w:ascii="Times New Roman" w:hAnsi="Times New Roman" w:eastAsia="宋体" w:cs="Times New Roman"/>
                <w:sz w:val="24"/>
                <w:szCs w:val="24"/>
              </w:rPr>
              <w:t>.6</w:t>
            </w:r>
          </w:p>
        </w:tc>
        <w:tc>
          <w:tcPr>
            <w:tcW w:w="791" w:type="dxa"/>
            <w:vAlign w:val="center"/>
          </w:tcPr>
          <w:p>
            <w:pPr>
              <w:spacing w:line="360" w:lineRule="auto"/>
              <w:ind w:leftChars="-55" w:right="-183" w:rightChars="-87" w:hanging="115" w:hangingChars="48"/>
              <w:jc w:val="center"/>
              <w:rPr>
                <w:rFonts w:hint="default" w:ascii="Times New Roman" w:hAnsi="Times New Roman" w:eastAsia="宋体" w:cs="Times New Roman"/>
                <w:sz w:val="24"/>
                <w:szCs w:val="24"/>
              </w:rPr>
            </w:pPr>
            <w:r>
              <w:rPr>
                <w:rFonts w:hint="eastAsia" w:cs="Times New Roman"/>
                <w:sz w:val="24"/>
                <w:szCs w:val="24"/>
                <w:lang w:val="en-US" w:eastAsia="zh-CN"/>
              </w:rPr>
              <w:t>59</w:t>
            </w:r>
            <w:r>
              <w:rPr>
                <w:rFonts w:hint="default" w:ascii="Times New Roman" w:hAnsi="Times New Roman" w:eastAsia="宋体" w:cs="Times New Roman"/>
                <w:sz w:val="24"/>
                <w:szCs w:val="24"/>
              </w:rPr>
              <w:t>.5</w:t>
            </w:r>
          </w:p>
        </w:tc>
      </w:tr>
    </w:tbl>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被测试件测量值的平均值：</w:t>
      </w:r>
      <w:r>
        <w:rPr>
          <w:rFonts w:hint="default" w:ascii="Times New Roman" w:hAnsi="Times New Roman" w:eastAsia="宋体" w:cs="Times New Roman"/>
          <w:i/>
          <w:position w:val="-18"/>
          <w:sz w:val="24"/>
          <w:szCs w:val="24"/>
        </w:rPr>
        <w:object>
          <v:shape id="_x0000_i1029" o:spt="75" alt="" type="#_x0000_t75" style="height:33pt;width:135.15pt;" o:ole="t" filled="f" o:preferrelative="t" stroked="f" coordsize="21600,21600">
            <v:path/>
            <v:fill on="f" focussize="0,0"/>
            <v:stroke on="f"/>
            <v:imagedata r:id="rId11" o:title=""/>
            <o:lock v:ext="edit" aspectratio="t"/>
            <w10:wrap type="none"/>
            <w10:anchorlock/>
          </v:shape>
          <o:OLEObject Type="Embed" ProgID="Equation.3" ShapeID="_x0000_i1029" DrawAspect="Content" ObjectID="_1468075727" r:id="rId10">
            <o:LockedField>false</o:LockedField>
          </o:OLEObject>
        </w:object>
      </w:r>
      <w:bookmarkStart w:id="1" w:name="_GoBack"/>
      <w:bookmarkEnd w:id="1"/>
    </w:p>
    <w:p>
      <w:pPr>
        <w:spacing w:line="360" w:lineRule="auto"/>
        <w:ind w:firstLine="480" w:firstLineChars="20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单个测量值的实验标准差</w:t>
      </w:r>
      <w:r>
        <w:rPr>
          <w:rFonts w:hint="default" w:ascii="Times New Roman" w:hAnsi="Times New Roman" w:eastAsia="宋体" w:cs="Times New Roman"/>
          <w:kern w:val="0"/>
          <w:sz w:val="24"/>
          <w:szCs w:val="24"/>
        </w:rPr>
        <w:t>：</w:t>
      </w:r>
      <w:r>
        <w:rPr>
          <w:rFonts w:hint="default" w:ascii="Times New Roman" w:hAnsi="Times New Roman" w:eastAsia="宋体" w:cs="Times New Roman"/>
          <w:kern w:val="0"/>
          <w:position w:val="-24"/>
          <w:sz w:val="24"/>
          <w:szCs w:val="24"/>
        </w:rPr>
        <w:object>
          <v:shape id="_x0000_i1030" o:spt="75" type="#_x0000_t75" style="height:42.95pt;width:174pt;" o:ole="t" filled="f" o:preferrelative="t" stroked="f" coordsize="21600,21600">
            <v:path/>
            <v:fill on="f" focussize="0,0"/>
            <v:stroke on="f"/>
            <v:imagedata r:id="rId13" o:title=""/>
            <o:lock v:ext="edit" aspectratio="t"/>
            <w10:wrap type="none"/>
            <w10:anchorlock/>
          </v:shape>
          <o:OLEObject Type="Embed" ProgID="Equation.3" ShapeID="_x0000_i1030" DrawAspect="Content" ObjectID="_1468075728" r:id="rId12">
            <o:LockedField>false</o:LockedField>
          </o:OLEObject>
        </w:object>
      </w:r>
    </w:p>
    <w:p>
      <w:pPr>
        <w:widowControl/>
        <w:tabs>
          <w:tab w:val="center" w:pos="4360"/>
          <w:tab w:val="right" w:pos="8300"/>
        </w:tabs>
        <w:spacing w:line="360" w:lineRule="auto"/>
        <w:ind w:firstLine="480" w:firstLineChars="20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被测量估计值（</w:t>
      </w:r>
      <w:r>
        <w:rPr>
          <w:rFonts w:hint="default" w:ascii="Times New Roman" w:hAnsi="Times New Roman" w:eastAsia="宋体" w:cs="Times New Roman"/>
          <w:color w:val="000000"/>
          <w:kern w:val="0"/>
          <w:position w:val="-4"/>
          <w:sz w:val="24"/>
          <w:szCs w:val="24"/>
        </w:rPr>
        <w:object>
          <v:shape id="_x0000_i1031" o:spt="75" type="#_x0000_t75" style="height:15pt;width:10.7pt;" o:ole="t" filled="f" o:preferrelative="t" stroked="f" coordsize="21600,21600">
            <v:path/>
            <v:fill on="f" focussize="0,0"/>
            <v:stroke on="f" joinstyle="miter"/>
            <v:imagedata r:id="rId15" o:title=""/>
            <o:lock v:ext="edit" aspectratio="t"/>
            <w10:wrap type="none"/>
            <w10:anchorlock/>
          </v:shape>
          <o:OLEObject Type="Embed" ProgID="Equation.KSEE3" ShapeID="_x0000_i1031" DrawAspect="Content" ObjectID="_1468075729" r:id="rId14">
            <o:LockedField>false</o:LockedField>
          </o:OLEObject>
        </w:object>
      </w:r>
      <w:r>
        <w:rPr>
          <w:rFonts w:hint="default" w:ascii="Times New Roman" w:hAnsi="Times New Roman" w:eastAsia="宋体" w:cs="Times New Roman"/>
          <w:color w:val="000000"/>
          <w:kern w:val="0"/>
          <w:sz w:val="24"/>
          <w:szCs w:val="24"/>
        </w:rPr>
        <w:t>）标准不确定度分量</w:t>
      </w:r>
      <w:r>
        <w:rPr>
          <w:rFonts w:hint="default" w:ascii="Times New Roman" w:hAnsi="Times New Roman" w:eastAsia="宋体" w:cs="Times New Roman"/>
          <w:i/>
          <w:iCs/>
          <w:color w:val="000000"/>
          <w:sz w:val="24"/>
          <w:szCs w:val="24"/>
        </w:rPr>
        <w:t>u</w:t>
      </w:r>
      <w:r>
        <w:rPr>
          <w:rFonts w:hint="default" w:ascii="Times New Roman" w:hAnsi="Times New Roman" w:eastAsia="宋体" w:cs="Times New Roman"/>
          <w:color w:val="000000"/>
          <w:sz w:val="24"/>
          <w:szCs w:val="24"/>
          <w:vertAlign w:val="subscript"/>
        </w:rPr>
        <w:t>1</w:t>
      </w:r>
      <w:r>
        <w:rPr>
          <w:rFonts w:hint="default" w:ascii="Times New Roman" w:hAnsi="Times New Roman" w:eastAsia="宋体" w:cs="Times New Roman"/>
          <w:color w:val="000000"/>
          <w:kern w:val="0"/>
          <w:sz w:val="24"/>
          <w:szCs w:val="24"/>
        </w:rPr>
        <w:t>：</w:t>
      </w:r>
      <w:bookmarkStart w:id="0" w:name="_Hlk36298355"/>
      <w:r>
        <w:rPr>
          <w:rFonts w:hint="default" w:ascii="Times New Roman" w:hAnsi="Times New Roman" w:eastAsia="宋体" w:cs="Times New Roman"/>
          <w:color w:val="000000"/>
          <w:kern w:val="0"/>
          <w:sz w:val="24"/>
          <w:szCs w:val="24"/>
        </w:rPr>
        <w:t>（</w:t>
      </w:r>
      <w:r>
        <w:rPr>
          <w:rFonts w:hint="default" w:ascii="Times New Roman" w:hAnsi="Times New Roman" w:eastAsia="宋体" w:cs="Times New Roman"/>
          <w:color w:val="000000"/>
          <w:kern w:val="0"/>
          <w:position w:val="-4"/>
          <w:sz w:val="24"/>
          <w:szCs w:val="24"/>
        </w:rPr>
        <w:object>
          <v:shape id="_x0000_i1032" o:spt="75" type="#_x0000_t75" style="height:15pt;width:10.7pt;" o:ole="t" filled="f" o:preferrelative="t" stroked="f" coordsize="21600,21600">
            <v:path/>
            <v:fill on="f" focussize="0,0"/>
            <v:stroke on="f" joinstyle="miter"/>
            <v:imagedata r:id="rId15" o:title=""/>
            <o:lock v:ext="edit" aspectratio="t"/>
            <w10:wrap type="none"/>
            <w10:anchorlock/>
          </v:shape>
          <o:OLEObject Type="Embed" ProgID="Equation.KSEE3" ShapeID="_x0000_i1032" DrawAspect="Content" ObjectID="_1468075730" r:id="rId16">
            <o:LockedField>false</o:LockedField>
          </o:OLEObject>
        </w:object>
      </w:r>
      <w:r>
        <w:rPr>
          <w:rFonts w:hint="default" w:ascii="Times New Roman" w:hAnsi="Times New Roman" w:eastAsia="宋体" w:cs="Times New Roman"/>
          <w:color w:val="000000"/>
          <w:kern w:val="0"/>
          <w:sz w:val="24"/>
          <w:szCs w:val="24"/>
        </w:rPr>
        <w:t>为1组数据的平均值，取n=1）</w:t>
      </w:r>
    </w:p>
    <w:bookmarkEnd w:id="0"/>
    <w:p>
      <w:pPr>
        <w:widowControl/>
        <w:tabs>
          <w:tab w:val="center" w:pos="4360"/>
          <w:tab w:val="right" w:pos="8300"/>
        </w:tabs>
        <w:spacing w:line="360" w:lineRule="auto"/>
        <w:ind w:firstLine="480" w:firstLineChars="200"/>
        <w:rPr>
          <w:rFonts w:hint="default" w:ascii="Times New Roman" w:hAnsi="Times New Roman" w:eastAsia="宋体" w:cs="Times New Roman"/>
          <w:color w:val="0D0D0D"/>
          <w:sz w:val="24"/>
          <w:szCs w:val="24"/>
        </w:rPr>
      </w:pPr>
      <w:r>
        <w:rPr>
          <w:rFonts w:hint="default" w:ascii="Times New Roman" w:hAnsi="Times New Roman" w:eastAsia="宋体" w:cs="Times New Roman"/>
          <w:kern w:val="0"/>
          <w:sz w:val="24"/>
          <w:szCs w:val="24"/>
        </w:rPr>
        <w:t>标准不确定度分量：</w:t>
      </w:r>
      <w:r>
        <w:rPr>
          <w:rFonts w:hint="default" w:ascii="Times New Roman" w:hAnsi="Times New Roman" w:eastAsia="宋体" w:cs="Times New Roman"/>
          <w:color w:val="0D0D0D"/>
          <w:kern w:val="0"/>
          <w:sz w:val="24"/>
          <w:szCs w:val="24"/>
        </w:rPr>
        <w:t xml:space="preserve"> </w:t>
      </w:r>
      <w:r>
        <w:rPr>
          <w:rFonts w:hint="default" w:ascii="Times New Roman" w:hAnsi="Times New Roman" w:eastAsia="宋体" w:cs="Times New Roman"/>
          <w:color w:val="0D0D0D"/>
          <w:kern w:val="0"/>
          <w:position w:val="-10"/>
          <w:sz w:val="24"/>
          <w:szCs w:val="24"/>
        </w:rPr>
        <w:object>
          <v:shape id="_x0000_i1033" o:spt="75" type="#_x0000_t75" style="height:16.7pt;width:12pt;" o:ole="t" filled="f" o:preferrelative="t" stroked="f" coordsize="21600,21600">
            <v:path/>
            <v:fill on="f" focussize="0,0"/>
            <v:stroke on="f" joinstyle="miter"/>
            <v:imagedata r:id="rId18" o:title=""/>
            <o:lock v:ext="edit" aspectratio="t"/>
            <w10:wrap type="none"/>
            <w10:anchorlock/>
          </v:shape>
          <o:OLEObject Type="Embed" ProgID="Equation.KSEE3" ShapeID="_x0000_i1033" DrawAspect="Content" ObjectID="_1468075731" r:id="rId17">
            <o:LockedField>false</o:LockedField>
          </o:OLEObject>
        </w:object>
      </w:r>
      <w:r>
        <w:rPr>
          <w:rFonts w:hint="default" w:ascii="Times New Roman" w:hAnsi="Times New Roman" w:eastAsia="宋体" w:cs="Times New Roman"/>
          <w:color w:val="0D0D0D"/>
          <w:kern w:val="0"/>
          <w:sz w:val="24"/>
          <w:szCs w:val="24"/>
        </w:rPr>
        <w:t>=</w:t>
      </w:r>
      <w:r>
        <w:rPr>
          <w:rFonts w:hint="default" w:ascii="Times New Roman" w:hAnsi="Times New Roman" w:eastAsia="宋体" w:cs="Times New Roman"/>
          <w:color w:val="0D0D0D"/>
          <w:kern w:val="0"/>
          <w:position w:val="-26"/>
          <w:sz w:val="24"/>
          <w:szCs w:val="24"/>
        </w:rPr>
        <w:object>
          <v:shape id="_x0000_i1034" o:spt="75" type="#_x0000_t75" style="height:31.3pt;width:29.15pt;" o:ole="t" filled="f" o:preferrelative="t" stroked="f" coordsize="21600,21600">
            <v:path/>
            <v:fill on="f" focussize="0,0"/>
            <v:stroke on="f" joinstyle="miter"/>
            <v:imagedata r:id="rId20" o:title=""/>
            <o:lock v:ext="edit" aspectratio="t"/>
            <w10:wrap type="none"/>
            <w10:anchorlock/>
          </v:shape>
          <o:OLEObject Type="Embed" ProgID="Equation.KSEE3" ShapeID="_x0000_i1034" DrawAspect="Content" ObjectID="_1468075732" r:id="rId19">
            <o:LockedField>false</o:LockedField>
          </o:OLEObject>
        </w:object>
      </w:r>
      <w:r>
        <w:rPr>
          <w:rFonts w:hint="default" w:ascii="Times New Roman" w:hAnsi="Times New Roman" w:eastAsia="宋体" w:cs="Times New Roman"/>
          <w:sz w:val="24"/>
          <w:szCs w:val="24"/>
        </w:rPr>
        <w:t>0.084HRC</w:t>
      </w:r>
    </w:p>
    <w:p>
      <w:pPr>
        <w:widowControl/>
        <w:tabs>
          <w:tab w:val="center" w:pos="4360"/>
          <w:tab w:val="right" w:pos="8300"/>
        </w:tabs>
        <w:spacing w:line="360" w:lineRule="auto"/>
        <w:rPr>
          <w:rFonts w:hint="default" w:ascii="Times New Roman" w:hAnsi="Times New Roman" w:eastAsia="宋体" w:cs="Times New Roman"/>
          <w:kern w:val="0"/>
          <w:sz w:val="24"/>
          <w:szCs w:val="24"/>
          <w:vertAlign w:val="subscript"/>
        </w:rPr>
      </w:pPr>
      <w:r>
        <w:rPr>
          <w:rFonts w:hint="default" w:ascii="Times New Roman" w:hAnsi="Times New Roman" w:eastAsia="宋体" w:cs="Times New Roman"/>
          <w:kern w:val="0"/>
          <w:sz w:val="24"/>
          <w:szCs w:val="24"/>
        </w:rPr>
        <w:t>3.2、</w:t>
      </w:r>
      <w:r>
        <w:rPr>
          <w:rFonts w:hint="default" w:ascii="Times New Roman" w:hAnsi="Times New Roman" w:eastAsia="宋体" w:cs="Times New Roman"/>
          <w:sz w:val="24"/>
          <w:szCs w:val="24"/>
        </w:rPr>
        <w:t>测量设备引入的</w:t>
      </w:r>
      <w:r>
        <w:rPr>
          <w:rFonts w:hint="default" w:ascii="Times New Roman" w:hAnsi="Times New Roman" w:eastAsia="宋体" w:cs="Times New Roman"/>
          <w:sz w:val="24"/>
          <w:szCs w:val="24"/>
          <w:lang w:val="en-US" w:eastAsia="zh-CN"/>
        </w:rPr>
        <w:t>标准</w:t>
      </w:r>
      <w:r>
        <w:rPr>
          <w:rFonts w:hint="default" w:ascii="Times New Roman" w:hAnsi="Times New Roman" w:eastAsia="宋体" w:cs="Times New Roman"/>
          <w:kern w:val="0"/>
          <w:sz w:val="24"/>
          <w:szCs w:val="24"/>
        </w:rPr>
        <w:t>不确定度影响分量</w:t>
      </w:r>
      <w:r>
        <w:rPr>
          <w:rFonts w:hint="default" w:ascii="Times New Roman" w:hAnsi="Times New Roman" w:eastAsia="宋体" w:cs="Times New Roman"/>
          <w:kern w:val="0"/>
          <w:position w:val="-10"/>
          <w:sz w:val="24"/>
          <w:szCs w:val="24"/>
        </w:rPr>
        <w:object>
          <v:shape id="_x0000_i1035" o:spt="75" type="#_x0000_t75" style="height:16.7pt;width:12.85pt;" o:ole="t" filled="f" o:preferrelative="t" stroked="f" coordsize="21600,21600">
            <v:path/>
            <v:fill on="f" focussize="0,0"/>
            <v:stroke on="f" joinstyle="miter"/>
            <v:imagedata r:id="rId22" o:title=""/>
            <o:lock v:ext="edit" aspectratio="t"/>
            <w10:wrap type="none"/>
            <w10:anchorlock/>
          </v:shape>
          <o:OLEObject Type="Embed" ProgID="Equation.KSEE3" ShapeID="_x0000_i1035" DrawAspect="Content" ObjectID="_1468075733" r:id="rId21">
            <o:LockedField>false</o:LockedField>
          </o:OLEObject>
        </w:objec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洛氏硬度计</w:t>
      </w:r>
      <w:r>
        <w:rPr>
          <w:rFonts w:hint="default" w:ascii="Times New Roman" w:hAnsi="Times New Roman" w:eastAsia="宋体" w:cs="Times New Roman"/>
          <w:sz w:val="24"/>
          <w:szCs w:val="24"/>
          <w:lang w:val="en-US" w:eastAsia="zh-CN"/>
        </w:rPr>
        <w:t>校准</w:t>
      </w:r>
      <w:r>
        <w:rPr>
          <w:rFonts w:hint="default" w:ascii="Times New Roman" w:hAnsi="Times New Roman" w:eastAsia="宋体" w:cs="Times New Roman"/>
          <w:sz w:val="24"/>
          <w:szCs w:val="24"/>
        </w:rPr>
        <w:t>证书</w:t>
      </w:r>
      <w:r>
        <w:rPr>
          <w:rFonts w:hint="default" w:ascii="Times New Roman" w:hAnsi="Times New Roman" w:eastAsia="宋体" w:cs="Times New Roman"/>
          <w:sz w:val="24"/>
          <w:szCs w:val="24"/>
          <w:lang w:val="en-US" w:eastAsia="zh-CN"/>
        </w:rPr>
        <w:t>给出</w:t>
      </w:r>
      <w:r>
        <w:rPr>
          <w:rFonts w:hint="default" w:ascii="Times New Roman" w:hAnsi="Times New Roman" w:eastAsia="宋体" w:cs="Times New Roman"/>
          <w:sz w:val="24"/>
          <w:szCs w:val="24"/>
        </w:rPr>
        <w:t>的最大允许误差为±1.5HRC，</w:t>
      </w:r>
      <w:r>
        <w:rPr>
          <w:rFonts w:hint="default" w:ascii="Times New Roman" w:hAnsi="Times New Roman" w:eastAsia="宋体" w:cs="Times New Roman"/>
          <w:sz w:val="24"/>
          <w:szCs w:val="24"/>
          <w:lang w:val="en-US" w:eastAsia="zh-CN"/>
        </w:rPr>
        <w:t>设为</w:t>
      </w:r>
      <w:r>
        <w:rPr>
          <w:rFonts w:hint="default" w:ascii="Times New Roman" w:hAnsi="Times New Roman" w:eastAsia="宋体" w:cs="Times New Roman"/>
          <w:sz w:val="24"/>
          <w:szCs w:val="24"/>
        </w:rPr>
        <w:t>服从均匀分布，则半宽a=1.5 HRC,取</w:t>
      </w:r>
      <w:r>
        <w:rPr>
          <w:rFonts w:hint="default" w:ascii="Times New Roman" w:hAnsi="Times New Roman" w:eastAsia="宋体" w:cs="Times New Roman"/>
          <w:i/>
          <w:sz w:val="24"/>
          <w:szCs w:val="24"/>
        </w:rPr>
        <w:t>k</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QUOTE </w:instrText>
      </w:r>
      <w:r>
        <w:rPr>
          <w:rFonts w:hint="default" w:ascii="Times New Roman" w:hAnsi="Times New Roman" w:eastAsia="宋体" w:cs="Times New Roman"/>
          <w:position w:val="-21"/>
          <w:sz w:val="24"/>
          <w:szCs w:val="24"/>
        </w:rPr>
        <w:pict>
          <v:shape id="_x0000_i1036" o:spt="75" type="#_x0000_t75" style="height:31.3pt;width:14.5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noLineBreaksAfter w:lang=&quot;ZH-CN&quot; w:val=&quot;$([{拢楼路鈥樷€溿€堛€娿€屻€庛€愩€斻€栥€濓箼锕涳節锛勶紙锛庯蓟锝涳俊锟?/&gt;&lt;w:noLineBreaksBefore w:lang=&quot;ZH-CN&quot; w:val=&quot;!%),.:;&amp;gt;?]}垄篓掳路藝藟鈥曗€栤€欌€濃€︹€扳€测€斥€衡剝=&quot;2&quot;/&gt;&lt;w:punctuationKerning/&gt;&lt;w:characterSpaci&quot;2&quot;/&gt;&lt;w:punctuationKerning/&gt;&lt;w:characterSpaci&quot;2&quot;/&gt;&lt;w:punctuationKerning/&gt;&lt;w:characterSpaci鈭躲€併€傘€冦€夈€嬨€嶃€忋€戙€曘€椼€烇付锔猴妇锕€锕勶箽锕滐篂锛侊紓锛咃紘锛夛紝锛庯細锛涳紵锛斤絸锝滐綕锝烇繝&quot;/&gt;&lt;w:optimizeForBrowser/&gt;&lt;w:validateAgainstSchema/&gt;&lt;w:sa衡剝=&quot;2&quot;/&gt;&lt;w:punctuationKerning/&gt;&lt;w:characterSpaciveInvalidXML w:val=&quot;off&quot;/&gt;&lt;w:ignoreMixedConte衡剝=&quot;2&quot;/&gt;&lt;w:punctuationKerning/&gt;&lt;w:characterSpacint w:val=&quot;off&quot;/&gt;&lt;w:alwaysShowPlaceholderText 衡剝=&quot;2&quot;/&gt;&lt;w:punctuationKerning/&gt;&lt;w:characterSpaciw:val=&quot;off&quot;/&gt;&lt;w:compat&gt;&lt;w:spaceForUL/&gt;&lt;w:balanceSingleByteDoubleBpaciyteWidth/&gt;&lt;w:doNotLeaveBackslashAlone/&gt;&lt;w:ulTrailSpace/&gt;&lt;w:doNotExpandShiftReturn/&gt;&lt;w:adjustLincieHeightInTable/&gt;&lt;w:breakWrappedTables/&gt;&lt;w:snapToGridInCell/&gt;&lt;w:wrapTextWithPunct/&gt;&lt;w:useAsianBreakRules/&gt;&lt;w:dontGrowAutofit/&gt;&lt;w:useFELayout/&gt;&lt;/w:compat&gt;&lt;wsp:rsids&gt;&lt;wsp:rsidRoot wsp:val=&quot;00380E22&quot;/&gt;&lt;wsp:rsid wsp:val=&quot;00024616&quot;/&gt;&lt;wsp:rsid wsp:val=&quot;000B32D6&quot;/&gt;&lt;wsp:rsid wsp:val=&quot;000E47A1&quot;/&gt;&lt;wsp:rsid wsp:val=&quot;00131EE5&quot;/&gt;&lt;wsp:rsid wsp:val=&quot;001342C9&quot;/&gt;&lt;wsp:rsid wsp:val=&quot;00162EFE&quot;/&gt;&lt;wsp:rsid wsp:val=&quot;00163A22&quot;/&gt;&lt;wsp:rsid wsp:val=&quot;00192653&quot;/&gt;&lt;wsp:rsid wsp:val=&quot;001D40E8&quot;/&gt;&lt;wsp:rsid wsp:val=&quot;001F6704&quot;/&gt;&lt;wsp:rsid wsp:val=&quot;00201F21&quot;/&gt;&lt;wsp:rsid wsp:val=&quot;00205B2B&quot;/&gt;&lt;wsp:rsid wsp:val=&quot;002063F4&quot;/&gt;&lt;wsp:rsid wsp:val=&quot;00250436&quot;/&gt;&lt;wsp:rsid wsp:val=&quot;00277D8F&quot;/&gt;&lt;wsp:rsid wsp:val=&quot;002A35F7&quot;/&gt;&lt;wsp:rsid wsp:val=&quot;002A5F50&quot;/&gt;&lt;wsp:rsid wsp:val=&quot;002C3620&quot;/&gt;&lt;wsp:rsid wsp:val=&quot;002E40B3&quot;/&gt;&lt;wsp:rsid wsp:val=&quot;00304821&quot;/&gt;&lt;wsp:rsid wsp:val=&quot;00313D6A&quot;/&gt;&lt;wsp:rsid wsp:val=&quot;00380E22&quot;/&gt;&lt;wsp:rsid wsp:val=&quot;003874A5&quot;/&gt;&lt;wsp:rsid wsp:val=&quot;00396B88&quot;/&gt;&lt;wsp:rsid wsp:val=&quot;003B7887&quot;/&gt;&lt;wsp:rsid wsp:val=&quot;003C06EC&quot;/&gt;&lt;wsp:rsid wsp:val=&quot;003C161C&quot;/&gt;&lt;wsp:rsid wsp:val=&quot;004105E0&quot;/&gt;&lt;wsp:rsid wsp:val=&quot;00425F5D&quot;/&gt;&lt;wsp:rsid wsp:val=&quot;00436711&quot;/&gt;&lt;wsp:rsid wsp:val=&quot;00437AC3&quot;/&gt;&lt;wsp:rsid wsp:val=&quot;00455962&quot;/&gt;&lt;wsp:rsid wsp:val=&quot;00473B47&quot;/&gt;&lt;wsp:rsid wsp:val=&quot;004C4570&quot;/&gt;&lt;wsp:rsid wsp:val=&quot;00523174&quot;/&gt;&lt;wsp:rsid wsp:val=&quot;005769A4&quot;/&gt;&lt;wsp:rsid wsp:val=&quot;005B1DC3&quot;/&gt;&lt;wsp:rsid wsp:val=&quot;005B49B6&quot;/&gt;&lt;wsp:rsid wsp:val=&quot;005C1A69&quot;/&gt;&lt;wsp:rsid wsp:val=&quot;006358DC&quot;/&gt;&lt;wsp:rsid wsp:val=&quot;00644054&quot;/&gt;&lt;wsp:rsid wsp:val=&quot;006546F1&quot;/&gt;&lt;wsp:rsid wsp:val=&quot;006A0D7B&quot;/&gt;&lt;wsp:rsid wsp:val=&quot;006A412C&quot;/&gt;&lt;wsp:rsid wsp:val=&quot;006D4493&quot;/&gt;&lt;wsp:rsid wsp:val=&quot;006F5188&quot;/&gt;&lt;wsp:rsid wsp:val=&quot;00721B29&quot;/&gt;&lt;wsp:rsid wsp:val=&quot;00733A73&quot;/&gt;&lt;wsp:rsid wsp:val=&quot;0074122F&quot;/&gt;&lt;wsp:rsid wsp:val=&quot;0075169B&quot;/&gt;&lt;wsp:rsid wsp:val=&quot;00761570&quot;/&gt;&lt;wsp:rsid wsp:val=&quot;0076533E&quot;/&gt;&lt;wsp:rsid wsp:val=&quot;00784A62&quot;/&gt;&lt;wsp:rsid wsp:val=&quot;007A5A8C&quot;/&gt;&lt;wsp:rsid wsp:val=&quot;007C7AFC&quot;/&gt;&lt;wsp:rsid wsp:val=&quot;007D6D62&quot;/&gt;&lt;wsp:rsid wsp:val=&quot;007E5416&quot;/&gt;&lt;wsp:rsid wsp:val=&quot;00816EA0&quot;/&gt;&lt;wsp:rsid wsp:val=&quot;0083274C&quot;/&gt;&lt;wsp:rsid wsp:val=&quot;00852D08&quot;/&gt;&lt;wsp:rsid wsp:val=&quot;008941FB&quot;/&gt;&lt;wsp:rsid wsp:val=&quot;0089685E&quot;/&gt;&lt;wsp:rsid wsp:val=&quot;00901370&quot;/&gt;&lt;wsp:rsid wsp:val=&quot;0092441E&quot;/&gt;&lt;wsp:rsid wsp:val=&quot;009647D5&quot;/&gt;&lt;wsp:rsid wsp:val=&quot;00986608&quot;/&gt;&lt;wsp:rsid wsp:val=&quot;009A64DD&quot;/&gt;&lt;wsp:rsid wsp:val=&quot;009A6C71&quot;/&gt;&lt;wsp:rsid wsp:val=&quot;009C2F0C&quot;/&gt;&lt;wsp:rsid wsp:val=&quot;009C4422&quot;/&gt;&lt;wsp:rsid wsp:val=&quot;009E0A34&quot;/&gt;&lt;wsp:rsid wsp:val=&quot;009E79C5&quot;/&gt;&lt;wsp:rsid wsp:val=&quot;00A0601A&quot;/&gt;&lt;wsp:rsid wsp:val=&quot;00A14750&quot;/&gt;&lt;wsp:rsid wsp:val=&quot;00A21FE0&quot;/&gt;&lt;wsp:rsid wsp:val=&quot;00A43BD1&quot;/&gt;&lt;wsp:rsid wsp:val=&quot;00A87025&quot;/&gt;&lt;wsp:rsid wsp:val=&quot;00AD06BC&quot;/&gt;&lt;wsp:rsid wsp:val=&quot;00AE62CD&quot;/&gt;&lt;wsp:rsid wsp:val=&quot;00AF2122&quot;/&gt;&lt;wsp:rsid wsp:val=&quot;00B07D49&quot;/&gt;&lt;wsp:rsid wsp:val=&quot;00B156DB&quot;/&gt;&lt;wsp:rsid wsp:val=&quot;00B4180B&quot;/&gt;&lt;wsp:rsid wsp:val=&quot;00B654CB&quot;/&gt;&lt;wsp:rsid wsp:val=&quot;00B66491&quot;/&gt;&lt;wsp:rsid wsp:val=&quot;00B84768&quot;/&gt;&lt;wsp:rsid wsp:val=&quot;00BA3FEA&quot;/&gt;&lt;wsp:rsid wsp:val=&quot;00BE01DD&quot;/&gt;&lt;wsp:rsid wsp:val=&quot;00BE282E&quot;/&gt;&lt;wsp:rsid wsp:val=&quot;00BF0516&quot;/&gt;&lt;wsp:rsid wsp:val=&quot;00C86A07&quot;/&gt;&lt;wsp:rsid wsp:val=&quot;00CB3D9A&quot;/&gt;&lt;wsp:rsid wsp:val=&quot;00CD066E&quot;/&gt;&lt;wsp:rsid wsp:val=&quot;00CF15BB&quot;/&gt;&lt;wsp:rsid wsp:val=&quot;00CF2F30&quot;/&gt;&lt;wsp:rsid wsp:val=&quot;00D1702F&quot;/&gt;&lt;wsp:rsid wsp:val=&quot;00D26BB8&quot;/&gt;&lt;wsp:rsid wsp:val=&quot;00D35812&quot;/&gt;&lt;wsp:rsid wsp:val=&quot;00D46588&quot;/&gt;&lt;wsp:rsid wsp:val=&quot;00D6372E&quot;/&gt;&lt;wsp:rsid wsp:val=&quot;00D72CA9&quot;/&gt;&lt;wsp:rsid wsp:val=&quot;00D92966&quot;/&gt;&lt;wsp:rsid wsp:val=&quot;00DC4CBC&quot;/&gt;&lt;wsp:rsid wsp:val=&quot;00DD3149&quot;/&gt;&lt;wsp:rsid wsp:val=&quot;00DE070B&quot;/&gt;&lt;wsp:rsid wsp:val=&quot;00E064E9&quot;/&gt;&lt;wsp:rsid wsp:val=&quot;00E13592&quot;/&gt;&lt;wsp:rsid wsp:val=&quot;00E14D9E&quot;/&gt;&lt;wsp:rsid wsp:val=&quot;00E34AF0&quot;/&gt;&lt;wsp:rsid wsp:val=&quot;00E5662E&quot;/&gt;&lt;wsp:rsid wsp:val=&quot;00E8132E&quot;/&gt;&lt;wsp:rsid wsp:val=&quot;00EC1182&quot;/&gt;&lt;wsp:rsid wsp:val=&quot;00EF7E82&quot;/&gt;&lt;wsp:rsid wsp:val=&quot;00F43915&quot;/&gt;&lt;wsp:rsid wsp:val=&quot;00F5506D&quot;/&gt;&lt;wsp:rsid wsp:val=&quot;00F970C4&quot;/&gt;&lt;wsp:rsid wsp:val=&quot;00FD32E2&quot;/&gt;&lt;wsp:rsid wsp:val=&quot;00FE08D1&quot;/&gt;&lt;wsp:rsid wsp:val=&quot;0A676352&quot;/&gt;&lt;wsp:rsid wsp:val=&quot;34133FAD&quot;/&gt;&lt;wsp:rsid wsp:val=&quot;39A82609&quot;/&gt;&lt;wsp:rsid wsp:val=&quot;3D6B23F5&quot;/&gt;&lt;wsp:rsid wsp:val=&quot;49BE79A4&quot;/&gt;&lt;wsp:rsid wsp:val=&quot;4B85575E&quot;/&gt;&lt;wsp:rsid wsp:val=&quot;55657DBF&quot;/&gt;&lt;wsp:rsid wsp:val=&quot;5F560B30&quot;/&gt;&lt;wsp:rsid wsp:val=&quot;7ADE2BFC&quot;/&gt;&lt;/wsp:rsids&gt;&lt;/w:docPr&gt;&lt;w:body&gt;&lt;wx:sect&gt;&lt;w:p wsp:rsidR=&quot;00000000&quot; wsp:rsidRDefault=&quot;0075169B&quot; wsp:rsidP=&quot;0075169B&quot;&gt;&lt;m:oMathPara&gt;&lt;m:oMath&gt;&lt;m:rad&gt;&lt;m:radPr&gt;&lt;m:degHide m:val=&quot;1&quot;/&gt;&lt;m:ctrlPr&gt;&lt;w:rPr&gt;&lt;w:rFonts w:ascii=&quot;Cambria Math&quot; w:h-ansi=&quot;Cambria Math&quot;/&gt;&lt;wx:font wx:val=&quot;Cambria Math&quot;/&gt;&lt;w:sz w:val=&quot;24&quot;/&gt;&lt;/w:rPr&gt;&lt;/m:ctrlPr&gt;&lt;/m:radPr&gt;&lt;m:deg/&gt;&lt;m:e&gt;&lt;m:r&gt;&lt;w:rPr&gt;&lt;w:rFonts w:ascii=&quot;Cambria Math&quot; w:h-ansi=&quot;Cambria Math&quot;/&gt;&lt;wx:font wx:val=&quot;Cambria Math&quot;/&gt;&lt;w:i/&gt;&lt;w:sz w:val=&quot;24&quot;/&gt;&lt;/w:rPr&gt;&lt;m:t&gt;3&lt;/m:t&gt;&lt;/m:r&gt;&lt;/m:e&gt;&lt;/m:ra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23" chromakey="#FFFFFF" o:title=""/>
            <o:lock v:ext="edit" aspectratio="t"/>
            <w10:wrap type="none"/>
            <w10:anchorlock/>
          </v:shape>
        </w:pict>
      </w:r>
      <w:r>
        <w:rPr>
          <w:rFonts w:hint="default" w:ascii="Times New Roman" w:hAnsi="Times New Roman" w:eastAsia="宋体" w:cs="Times New Roman"/>
          <w:sz w:val="24"/>
          <w:szCs w:val="24"/>
        </w:rPr>
        <w:instrText xml:space="preserve">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position w:val="-21"/>
          <w:sz w:val="24"/>
          <w:szCs w:val="24"/>
        </w:rPr>
        <w:pict>
          <v:shape id="_x0000_i1037" o:spt="75" type="#_x0000_t75" style="height:31.3pt;width:14.5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noLineBreaksAfter w:lang=&quot;ZH-CN&quot; w:val=&quot;$([{拢楼路鈥樷€溿€堛€娿€屻€庛€愩€斻€栥€濓箼锕涳節锛勶紙锛庯蓟锝涳俊锟?/&gt;&lt;w:noLineBreaksBefore w:lang=&quot;ZH-CN&quot; w:val=&quot;!%),.:;&amp;gt;?]}垄篓掳路藝藟鈥曗€栤€欌€濃€︹€扳€测€斥€衡剝=&quot;2&quot;/&gt;&lt;w:punctuationKerning/&gt;&lt;w:characterSpaci&quot;2&quot;/&gt;&lt;w:punctuationKerning/&gt;&lt;w:characterSpaci&quot;2&quot;/&gt;&lt;w:punctuationKerning/&gt;&lt;w:characterSpaci鈭躲€併€傘€冦€夈€嬨€嶃€忋€戙€曘€椼€烇付锔猴妇锕€锕勶箽锕滐篂锛侊紓锛咃紘锛夛紝锛庯細锛涳紵锛斤絸锝滐綕锝烇繝&quot;/&gt;&lt;w:optimizeForBrowser/&gt;&lt;w:validateAgainstSchema/&gt;&lt;w:sa衡剝=&quot;2&quot;/&gt;&lt;w:punctuationKerning/&gt;&lt;w:characterSpaciveInvalidXML w:val=&quot;off&quot;/&gt;&lt;w:ignoreMixedConte衡剝=&quot;2&quot;/&gt;&lt;w:punctuationKerning/&gt;&lt;w:characterSpacint w:val=&quot;off&quot;/&gt;&lt;w:alwaysShowPlaceholderText 衡剝=&quot;2&quot;/&gt;&lt;w:punctuationKerning/&gt;&lt;w:characterSpaciw:val=&quot;off&quot;/&gt;&lt;w:compat&gt;&lt;w:spaceForUL/&gt;&lt;w:balanceSingleByteDoubleBpaciyteWidth/&gt;&lt;w:doNotLeaveBackslashAlone/&gt;&lt;w:ulTrailSpace/&gt;&lt;w:doNotExpandShiftReturn/&gt;&lt;w:adjustLincieHeightInTable/&gt;&lt;w:breakWrappedTables/&gt;&lt;w:snapToGridInCell/&gt;&lt;w:wrapTextWithPunct/&gt;&lt;w:useAsianBreakRules/&gt;&lt;w:dontGrowAutofit/&gt;&lt;w:useFELayout/&gt;&lt;/w:compat&gt;&lt;wsp:rsids&gt;&lt;wsp:rsidRoot wsp:val=&quot;00380E22&quot;/&gt;&lt;wsp:rsid wsp:val=&quot;00024616&quot;/&gt;&lt;wsp:rsid wsp:val=&quot;000B32D6&quot;/&gt;&lt;wsp:rsid wsp:val=&quot;000E47A1&quot;/&gt;&lt;wsp:rsid wsp:val=&quot;00131EE5&quot;/&gt;&lt;wsp:rsid wsp:val=&quot;001342C9&quot;/&gt;&lt;wsp:rsid wsp:val=&quot;00162EFE&quot;/&gt;&lt;wsp:rsid wsp:val=&quot;00163A22&quot;/&gt;&lt;wsp:rsid wsp:val=&quot;00192653&quot;/&gt;&lt;wsp:rsid wsp:val=&quot;001D40E8&quot;/&gt;&lt;wsp:rsid wsp:val=&quot;001F6704&quot;/&gt;&lt;wsp:rsid wsp:val=&quot;00201F21&quot;/&gt;&lt;wsp:rsid wsp:val=&quot;00205B2B&quot;/&gt;&lt;wsp:rsid wsp:val=&quot;002063F4&quot;/&gt;&lt;wsp:rsid wsp:val=&quot;00250436&quot;/&gt;&lt;wsp:rsid wsp:val=&quot;00277D8F&quot;/&gt;&lt;wsp:rsid wsp:val=&quot;002A35F7&quot;/&gt;&lt;wsp:rsid wsp:val=&quot;002A5F50&quot;/&gt;&lt;wsp:rsid wsp:val=&quot;002C3620&quot;/&gt;&lt;wsp:rsid wsp:val=&quot;002E40B3&quot;/&gt;&lt;wsp:rsid wsp:val=&quot;00304821&quot;/&gt;&lt;wsp:rsid wsp:val=&quot;00313D6A&quot;/&gt;&lt;wsp:rsid wsp:val=&quot;00380E22&quot;/&gt;&lt;wsp:rsid wsp:val=&quot;003874A5&quot;/&gt;&lt;wsp:rsid wsp:val=&quot;00396B88&quot;/&gt;&lt;wsp:rsid wsp:val=&quot;003B7887&quot;/&gt;&lt;wsp:rsid wsp:val=&quot;003C06EC&quot;/&gt;&lt;wsp:rsid wsp:val=&quot;003C161C&quot;/&gt;&lt;wsp:rsid wsp:val=&quot;004105E0&quot;/&gt;&lt;wsp:rsid wsp:val=&quot;00425F5D&quot;/&gt;&lt;wsp:rsid wsp:val=&quot;00436711&quot;/&gt;&lt;wsp:rsid wsp:val=&quot;00437AC3&quot;/&gt;&lt;wsp:rsid wsp:val=&quot;00455962&quot;/&gt;&lt;wsp:rsid wsp:val=&quot;00473B47&quot;/&gt;&lt;wsp:rsid wsp:val=&quot;004C4570&quot;/&gt;&lt;wsp:rsid wsp:val=&quot;00523174&quot;/&gt;&lt;wsp:rsid wsp:val=&quot;005769A4&quot;/&gt;&lt;wsp:rsid wsp:val=&quot;005B1DC3&quot;/&gt;&lt;wsp:rsid wsp:val=&quot;005B49B6&quot;/&gt;&lt;wsp:rsid wsp:val=&quot;005C1A69&quot;/&gt;&lt;wsp:rsid wsp:val=&quot;006358DC&quot;/&gt;&lt;wsp:rsid wsp:val=&quot;00644054&quot;/&gt;&lt;wsp:rsid wsp:val=&quot;006546F1&quot;/&gt;&lt;wsp:rsid wsp:val=&quot;006A0D7B&quot;/&gt;&lt;wsp:rsid wsp:val=&quot;006A412C&quot;/&gt;&lt;wsp:rsid wsp:val=&quot;006D4493&quot;/&gt;&lt;wsp:rsid wsp:val=&quot;006F5188&quot;/&gt;&lt;wsp:rsid wsp:val=&quot;00721B29&quot;/&gt;&lt;wsp:rsid wsp:val=&quot;00733A73&quot;/&gt;&lt;wsp:rsid wsp:val=&quot;0074122F&quot;/&gt;&lt;wsp:rsid wsp:val=&quot;0075169B&quot;/&gt;&lt;wsp:rsid wsp:val=&quot;00761570&quot;/&gt;&lt;wsp:rsid wsp:val=&quot;0076533E&quot;/&gt;&lt;wsp:rsid wsp:val=&quot;00784A62&quot;/&gt;&lt;wsp:rsid wsp:val=&quot;007A5A8C&quot;/&gt;&lt;wsp:rsid wsp:val=&quot;007C7AFC&quot;/&gt;&lt;wsp:rsid wsp:val=&quot;007D6D62&quot;/&gt;&lt;wsp:rsid wsp:val=&quot;007E5416&quot;/&gt;&lt;wsp:rsid wsp:val=&quot;00816EA0&quot;/&gt;&lt;wsp:rsid wsp:val=&quot;0083274C&quot;/&gt;&lt;wsp:rsid wsp:val=&quot;00852D08&quot;/&gt;&lt;wsp:rsid wsp:val=&quot;008941FB&quot;/&gt;&lt;wsp:rsid wsp:val=&quot;0089685E&quot;/&gt;&lt;wsp:rsid wsp:val=&quot;00901370&quot;/&gt;&lt;wsp:rsid wsp:val=&quot;0092441E&quot;/&gt;&lt;wsp:rsid wsp:val=&quot;009647D5&quot;/&gt;&lt;wsp:rsid wsp:val=&quot;00986608&quot;/&gt;&lt;wsp:rsid wsp:val=&quot;009A64DD&quot;/&gt;&lt;wsp:rsid wsp:val=&quot;009A6C71&quot;/&gt;&lt;wsp:rsid wsp:val=&quot;009C2F0C&quot;/&gt;&lt;wsp:rsid wsp:val=&quot;009C4422&quot;/&gt;&lt;wsp:rsid wsp:val=&quot;009E0A34&quot;/&gt;&lt;wsp:rsid wsp:val=&quot;009E79C5&quot;/&gt;&lt;wsp:rsid wsp:val=&quot;00A0601A&quot;/&gt;&lt;wsp:rsid wsp:val=&quot;00A14750&quot;/&gt;&lt;wsp:rsid wsp:val=&quot;00A21FE0&quot;/&gt;&lt;wsp:rsid wsp:val=&quot;00A43BD1&quot;/&gt;&lt;wsp:rsid wsp:val=&quot;00A87025&quot;/&gt;&lt;wsp:rsid wsp:val=&quot;00AD06BC&quot;/&gt;&lt;wsp:rsid wsp:val=&quot;00AE62CD&quot;/&gt;&lt;wsp:rsid wsp:val=&quot;00AF2122&quot;/&gt;&lt;wsp:rsid wsp:val=&quot;00B07D49&quot;/&gt;&lt;wsp:rsid wsp:val=&quot;00B156DB&quot;/&gt;&lt;wsp:rsid wsp:val=&quot;00B4180B&quot;/&gt;&lt;wsp:rsid wsp:val=&quot;00B654CB&quot;/&gt;&lt;wsp:rsid wsp:val=&quot;00B66491&quot;/&gt;&lt;wsp:rsid wsp:val=&quot;00B84768&quot;/&gt;&lt;wsp:rsid wsp:val=&quot;00BA3FEA&quot;/&gt;&lt;wsp:rsid wsp:val=&quot;00BE01DD&quot;/&gt;&lt;wsp:rsid wsp:val=&quot;00BE282E&quot;/&gt;&lt;wsp:rsid wsp:val=&quot;00BF0516&quot;/&gt;&lt;wsp:rsid wsp:val=&quot;00C86A07&quot;/&gt;&lt;wsp:rsid wsp:val=&quot;00CB3D9A&quot;/&gt;&lt;wsp:rsid wsp:val=&quot;00CD066E&quot;/&gt;&lt;wsp:rsid wsp:val=&quot;00CF15BB&quot;/&gt;&lt;wsp:rsid wsp:val=&quot;00CF2F30&quot;/&gt;&lt;wsp:rsid wsp:val=&quot;00D1702F&quot;/&gt;&lt;wsp:rsid wsp:val=&quot;00D26BB8&quot;/&gt;&lt;wsp:rsid wsp:val=&quot;00D35812&quot;/&gt;&lt;wsp:rsid wsp:val=&quot;00D46588&quot;/&gt;&lt;wsp:rsid wsp:val=&quot;00D6372E&quot;/&gt;&lt;wsp:rsid wsp:val=&quot;00D72CA9&quot;/&gt;&lt;wsp:rsid wsp:val=&quot;00D92966&quot;/&gt;&lt;wsp:rsid wsp:val=&quot;00DC4CBC&quot;/&gt;&lt;wsp:rsid wsp:val=&quot;00DD3149&quot;/&gt;&lt;wsp:rsid wsp:val=&quot;00DE070B&quot;/&gt;&lt;wsp:rsid wsp:val=&quot;00E064E9&quot;/&gt;&lt;wsp:rsid wsp:val=&quot;00E13592&quot;/&gt;&lt;wsp:rsid wsp:val=&quot;00E14D9E&quot;/&gt;&lt;wsp:rsid wsp:val=&quot;00E34AF0&quot;/&gt;&lt;wsp:rsid wsp:val=&quot;00E5662E&quot;/&gt;&lt;wsp:rsid wsp:val=&quot;00E8132E&quot;/&gt;&lt;wsp:rsid wsp:val=&quot;00EC1182&quot;/&gt;&lt;wsp:rsid wsp:val=&quot;00EF7E82&quot;/&gt;&lt;wsp:rsid wsp:val=&quot;00F43915&quot;/&gt;&lt;wsp:rsid wsp:val=&quot;00F5506D&quot;/&gt;&lt;wsp:rsid wsp:val=&quot;00F970C4&quot;/&gt;&lt;wsp:rsid wsp:val=&quot;00FD32E2&quot;/&gt;&lt;wsp:rsid wsp:val=&quot;00FE08D1&quot;/&gt;&lt;wsp:rsid wsp:val=&quot;0A676352&quot;/&gt;&lt;wsp:rsid wsp:val=&quot;34133FAD&quot;/&gt;&lt;wsp:rsid wsp:val=&quot;39A82609&quot;/&gt;&lt;wsp:rsid wsp:val=&quot;3D6B23F5&quot;/&gt;&lt;wsp:rsid wsp:val=&quot;49BE79A4&quot;/&gt;&lt;wsp:rsid wsp:val=&quot;4B85575E&quot;/&gt;&lt;wsp:rsid wsp:val=&quot;55657DBF&quot;/&gt;&lt;wsp:rsid wsp:val=&quot;5F560B30&quot;/&gt;&lt;wsp:rsid wsp:val=&quot;7ADE2BFC&quot;/&gt;&lt;/wsp:rsids&gt;&lt;/w:docPr&gt;&lt;w:body&gt;&lt;wx:sect&gt;&lt;w:p wsp:rsidR=&quot;00000000&quot; wsp:rsidRDefault=&quot;0075169B&quot; wsp:rsidP=&quot;0075169B&quot;&gt;&lt;m:oMathPara&gt;&lt;m:oMath&gt;&lt;m:rad&gt;&lt;m:radPr&gt;&lt;m:degHide m:val=&quot;1&quot;/&gt;&lt;m:ctrlPr&gt;&lt;w:rPr&gt;&lt;w:rFonts w:ascii=&quot;Cambria Math&quot; w:h-ansi=&quot;Cambria Math&quot;/&gt;&lt;wx:font wx:val=&quot;Cambria Math&quot;/&gt;&lt;w:sz w:val=&quot;24&quot;/&gt;&lt;/w:rPr&gt;&lt;/m:ctrlPr&gt;&lt;/m:radPr&gt;&lt;m:deg/&gt;&lt;m:e&gt;&lt;m:r&gt;&lt;w:rPr&gt;&lt;w:rFonts w:ascii=&quot;Cambria Math&quot; w:h-ansi=&quot;Cambria Math&quot;/&gt;&lt;wx:font wx:val=&quot;Cambria Math&quot;/&gt;&lt;w:i/&gt;&lt;w:sz w:val=&quot;24&quot;/&gt;&lt;/w:rPr&gt;&lt;m:t&gt;3&lt;/m:t&gt;&lt;/m:r&gt;&lt;/m:e&gt;&lt;/m:ra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23" chromakey="#FFFFFF" o:title=""/>
            <o:lock v:ext="edit" aspectratio="t"/>
            <w10:wrap type="none"/>
            <w10:anchorlock/>
          </v:shape>
        </w:pic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，则由设备引入的</w:t>
      </w:r>
      <w:r>
        <w:rPr>
          <w:rFonts w:hint="default" w:ascii="Times New Roman" w:hAnsi="Times New Roman" w:eastAsia="宋体" w:cs="Times New Roman"/>
          <w:sz w:val="24"/>
          <w:szCs w:val="24"/>
          <w:lang w:val="en-US" w:eastAsia="zh-CN"/>
        </w:rPr>
        <w:t>标准</w:t>
      </w:r>
      <w:r>
        <w:rPr>
          <w:rFonts w:hint="default" w:ascii="Times New Roman" w:hAnsi="Times New Roman" w:eastAsia="宋体" w:cs="Times New Roman"/>
          <w:sz w:val="24"/>
          <w:szCs w:val="24"/>
        </w:rPr>
        <w:t>不确定</w:t>
      </w:r>
      <w:r>
        <w:rPr>
          <w:rFonts w:hint="default" w:ascii="Times New Roman" w:hAnsi="Times New Roman" w:eastAsia="宋体" w:cs="Times New Roman"/>
          <w:sz w:val="24"/>
          <w:szCs w:val="24"/>
          <w:lang w:val="en-US" w:eastAsia="zh-CN"/>
        </w:rPr>
        <w:t>度</w:t>
      </w:r>
      <w:r>
        <w:rPr>
          <w:rFonts w:hint="default" w:ascii="Times New Roman" w:hAnsi="Times New Roman" w:eastAsia="宋体" w:cs="Times New Roman"/>
          <w:sz w:val="24"/>
          <w:szCs w:val="24"/>
        </w:rPr>
        <w:t>分量为：</w:t>
      </w:r>
    </w:p>
    <w:p>
      <w:pPr>
        <w:spacing w:line="360" w:lineRule="auto"/>
        <w:ind w:firstLine="723" w:firstLineChars="300"/>
        <w:jc w:val="left"/>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position w:val="-30"/>
          <w:sz w:val="24"/>
          <w:szCs w:val="24"/>
          <w:lang w:val="en-US" w:eastAsia="zh-CN"/>
        </w:rPr>
        <w:object>
          <v:shape id="_x0000_i1038" o:spt="75" type="#_x0000_t75" style="height:31.95pt;width:167pt;" o:ole="t" filled="f" o:preferrelative="t" stroked="f" coordsize="21600,21600">
            <v:path/>
            <v:fill on="f" focussize="0,0"/>
            <v:stroke on="f"/>
            <v:imagedata r:id="rId25" o:title=""/>
            <o:lock v:ext="edit" aspectratio="t"/>
            <w10:wrap type="none"/>
            <w10:anchorlock/>
          </v:shape>
          <o:OLEObject Type="Embed" ProgID="Equation.KSEE3" ShapeID="_x0000_i1038" DrawAspect="Content" ObjectID="_1468075734" r:id="rId24">
            <o:LockedField>false</o:LockedField>
          </o:OLEObject>
        </w:object>
      </w:r>
    </w:p>
    <w:p>
      <w:pPr>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4、合成标准不确定度的评定</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4.1标准不确定度汇总于表2</w:t>
      </w:r>
    </w:p>
    <w:p>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表2   标准不确定度汇总表</w:t>
      </w:r>
    </w:p>
    <w:tbl>
      <w:tblPr>
        <w:tblStyle w:val="5"/>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8"/>
        <w:gridCol w:w="3582"/>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8" w:type="dxa"/>
            <w:vAlign w:val="center"/>
          </w:tcPr>
          <w:p>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标准不确定度分量</w:t>
            </w:r>
            <w:r>
              <w:rPr>
                <w:rFonts w:hint="default" w:ascii="Times New Roman" w:hAnsi="Times New Roman" w:eastAsia="宋体" w:cs="Times New Roman"/>
                <w:i/>
                <w:iCs/>
                <w:sz w:val="24"/>
                <w:szCs w:val="24"/>
              </w:rPr>
              <w:t>u</w:t>
            </w:r>
            <w:r>
              <w:rPr>
                <w:rFonts w:hint="default" w:ascii="Times New Roman" w:hAnsi="Times New Roman" w:eastAsia="宋体" w:cs="Times New Roman"/>
                <w:sz w:val="24"/>
                <w:szCs w:val="24"/>
              </w:rPr>
              <w:t>（xi）</w:t>
            </w:r>
          </w:p>
        </w:tc>
        <w:tc>
          <w:tcPr>
            <w:tcW w:w="3582" w:type="dxa"/>
            <w:vAlign w:val="center"/>
          </w:tcPr>
          <w:p>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不确定度来源</w:t>
            </w:r>
          </w:p>
        </w:tc>
        <w:tc>
          <w:tcPr>
            <w:tcW w:w="2700" w:type="dxa"/>
            <w:vAlign w:val="center"/>
          </w:tcPr>
          <w:p>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不确定度值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078" w:type="dxa"/>
          </w:tcPr>
          <w:p>
            <w:pPr>
              <w:widowControl/>
              <w:adjustRightIn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标准不确定度</w:t>
            </w:r>
            <w:r>
              <w:rPr>
                <w:rFonts w:hint="default" w:ascii="Times New Roman" w:hAnsi="Times New Roman" w:eastAsia="宋体" w:cs="Times New Roman"/>
                <w:i/>
                <w:iCs/>
                <w:sz w:val="24"/>
                <w:szCs w:val="24"/>
              </w:rPr>
              <w:t>u</w:t>
            </w:r>
            <w:r>
              <w:rPr>
                <w:rFonts w:hint="default" w:ascii="Times New Roman" w:hAnsi="Times New Roman" w:eastAsia="宋体" w:cs="Times New Roman"/>
                <w:sz w:val="24"/>
                <w:szCs w:val="24"/>
                <w:vertAlign w:val="subscript"/>
              </w:rPr>
              <w:t>1</w:t>
            </w:r>
          </w:p>
        </w:tc>
        <w:tc>
          <w:tcPr>
            <w:tcW w:w="3582" w:type="dxa"/>
          </w:tcPr>
          <w:p>
            <w:pPr>
              <w:widowControl/>
              <w:adjustRightIn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测量重复性</w:t>
            </w:r>
          </w:p>
        </w:tc>
        <w:tc>
          <w:tcPr>
            <w:tcW w:w="2700" w:type="dxa"/>
            <w:vAlign w:val="center"/>
          </w:tcPr>
          <w:p>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0.0</w:t>
            </w:r>
            <w:r>
              <w:rPr>
                <w:rFonts w:hint="default" w:ascii="Times New Roman" w:hAnsi="Times New Roman" w:eastAsia="宋体" w:cs="Times New Roman"/>
                <w:sz w:val="24"/>
                <w:szCs w:val="24"/>
                <w:lang w:val="en-US" w:eastAsia="zh-CN"/>
              </w:rPr>
              <w:t>84</w:t>
            </w:r>
            <w:r>
              <w:rPr>
                <w:rFonts w:hint="default" w:ascii="Times New Roman" w:hAnsi="Times New Roman" w:eastAsia="宋体" w:cs="Times New Roman"/>
                <w:sz w:val="24"/>
                <w:szCs w:val="24"/>
              </w:rPr>
              <w:t>HRC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078" w:type="dxa"/>
          </w:tcPr>
          <w:p>
            <w:pPr>
              <w:widowControl/>
              <w:adjustRightIn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标准不确定度</w:t>
            </w:r>
            <w:r>
              <w:rPr>
                <w:rFonts w:hint="default" w:ascii="Times New Roman" w:hAnsi="Times New Roman" w:eastAsia="宋体" w:cs="Times New Roman"/>
                <w:i/>
                <w:iCs/>
                <w:sz w:val="24"/>
                <w:szCs w:val="24"/>
              </w:rPr>
              <w:t>u</w:t>
            </w:r>
            <w:r>
              <w:rPr>
                <w:rFonts w:hint="default" w:ascii="Times New Roman" w:hAnsi="Times New Roman" w:eastAsia="宋体" w:cs="Times New Roman"/>
                <w:sz w:val="24"/>
                <w:szCs w:val="24"/>
                <w:vertAlign w:val="subscript"/>
              </w:rPr>
              <w:t>2</w:t>
            </w:r>
          </w:p>
        </w:tc>
        <w:tc>
          <w:tcPr>
            <w:tcW w:w="3582" w:type="dxa"/>
          </w:tcPr>
          <w:p>
            <w:pPr>
              <w:widowControl/>
              <w:adjustRightIn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测量设备</w:t>
            </w:r>
          </w:p>
        </w:tc>
        <w:tc>
          <w:tcPr>
            <w:tcW w:w="2700" w:type="dxa"/>
            <w:vAlign w:val="center"/>
          </w:tcPr>
          <w:p>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0.866HRC</w:t>
            </w:r>
          </w:p>
        </w:tc>
      </w:tr>
    </w:tbl>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4.2合成标准不确定度的计算</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合成标准不确定度可按下式得到：</w:t>
      </w:r>
    </w:p>
    <w:p>
      <w:pPr>
        <w:spacing w:line="360" w:lineRule="auto"/>
        <w:ind w:firstLine="1320" w:firstLineChars="550"/>
        <w:rPr>
          <w:rFonts w:hint="default" w:ascii="Times New Roman" w:hAnsi="Times New Roman" w:eastAsia="宋体" w:cs="Times New Roman"/>
          <w:sz w:val="24"/>
          <w:szCs w:val="24"/>
        </w:rPr>
      </w:pPr>
      <w:r>
        <w:rPr>
          <w:rFonts w:hint="default" w:ascii="Times New Roman" w:hAnsi="Times New Roman" w:eastAsia="宋体" w:cs="Times New Roman"/>
          <w:position w:val="-14"/>
          <w:sz w:val="24"/>
          <w:szCs w:val="24"/>
        </w:rPr>
        <w:object>
          <v:shape id="_x0000_i1039" o:spt="75" type="#_x0000_t75" style="height:24pt;width:78pt;" o:ole="t" fillcolor="#ACA899" filled="f" o:preferrelative="t" stroked="f" coordsize="21600,21600">
            <v:path/>
            <v:fill on="f" focussize="0,0"/>
            <v:stroke on="f" joinstyle="miter"/>
            <v:imagedata r:id="rId27" o:title=""/>
            <o:lock v:ext="edit" aspectratio="t"/>
            <w10:wrap type="none"/>
            <w10:anchorlock/>
          </v:shape>
          <o:OLEObject Type="Embed" ProgID="Equation.DSMT4" ShapeID="_x0000_i1039" DrawAspect="Content" ObjectID="_1468075735" r:id="rId26">
            <o:LockedField>false</o:LockedField>
          </o:OLEObject>
        </w:object>
      </w:r>
      <w:r>
        <w:rPr>
          <w:rFonts w:hint="default" w:ascii="Times New Roman" w:hAnsi="Times New Roman" w:eastAsia="宋体" w:cs="Times New Roman"/>
          <w:sz w:val="24"/>
          <w:szCs w:val="24"/>
        </w:rPr>
        <w:t>0.8</w:t>
      </w:r>
      <w:r>
        <w:rPr>
          <w:rFonts w:hint="default" w:ascii="Times New Roman" w:hAnsi="Times New Roman" w:eastAsia="宋体" w:cs="Times New Roman"/>
          <w:sz w:val="24"/>
          <w:szCs w:val="24"/>
          <w:lang w:val="en-US" w:eastAsia="zh-CN"/>
        </w:rPr>
        <w:t>8</w:t>
      </w:r>
      <w:r>
        <w:rPr>
          <w:rFonts w:hint="default" w:ascii="Times New Roman" w:hAnsi="Times New Roman" w:eastAsia="宋体" w:cs="Times New Roman"/>
          <w:sz w:val="24"/>
          <w:szCs w:val="24"/>
        </w:rPr>
        <w:t>HRC</w:t>
      </w:r>
    </w:p>
    <w:p>
      <w:pPr>
        <w:spacing w:line="360" w:lineRule="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5、扩展不确定度的计算</w:t>
      </w:r>
    </w:p>
    <w:p>
      <w:pPr>
        <w:spacing w:line="360" w:lineRule="auto"/>
        <w:ind w:left="36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取</w:t>
      </w:r>
      <w:r>
        <w:rPr>
          <w:rFonts w:hint="default" w:ascii="Times New Roman" w:hAnsi="Times New Roman" w:eastAsia="宋体" w:cs="Times New Roman"/>
          <w:kern w:val="0"/>
          <w:sz w:val="24"/>
          <w:szCs w:val="24"/>
        </w:rPr>
        <w:t>包含因子</w:t>
      </w:r>
      <w:r>
        <w:rPr>
          <w:rFonts w:hint="default" w:ascii="Times New Roman" w:hAnsi="Times New Roman" w:eastAsia="宋体" w:cs="Times New Roman"/>
          <w:i/>
          <w:kern w:val="0"/>
          <w:sz w:val="24"/>
          <w:szCs w:val="24"/>
        </w:rPr>
        <w:t>k</w:t>
      </w:r>
      <w:r>
        <w:rPr>
          <w:rFonts w:hint="default" w:ascii="Times New Roman" w:hAnsi="Times New Roman" w:eastAsia="宋体" w:cs="Times New Roman"/>
          <w:i/>
          <w:iCs/>
          <w:kern w:val="0"/>
          <w:sz w:val="24"/>
          <w:szCs w:val="24"/>
        </w:rPr>
        <w:t xml:space="preserve"> </w:t>
      </w:r>
      <w:r>
        <w:rPr>
          <w:rFonts w:hint="default" w:ascii="Times New Roman" w:hAnsi="Times New Roman" w:eastAsia="宋体" w:cs="Times New Roman"/>
          <w:kern w:val="0"/>
          <w:sz w:val="24"/>
          <w:szCs w:val="24"/>
        </w:rPr>
        <w:t>= 2,置信概率 95％</w:t>
      </w:r>
      <w:r>
        <w:rPr>
          <w:rFonts w:hint="default" w:ascii="Times New Roman" w:hAnsi="Times New Roman" w:eastAsia="宋体" w:cs="Times New Roman"/>
          <w:i/>
          <w:sz w:val="24"/>
          <w:szCs w:val="24"/>
        </w:rPr>
        <w:t xml:space="preserve">,  </w:t>
      </w:r>
      <w:r>
        <w:rPr>
          <w:rFonts w:hint="default" w:ascii="Times New Roman" w:hAnsi="Times New Roman" w:eastAsia="宋体" w:cs="Times New Roman"/>
          <w:sz w:val="24"/>
          <w:szCs w:val="24"/>
        </w:rPr>
        <w:t>得</w:t>
      </w:r>
    </w:p>
    <w:p>
      <w:pPr>
        <w:spacing w:line="360" w:lineRule="auto"/>
        <w:ind w:firstLine="1200" w:firstLineChars="500"/>
        <w:rPr>
          <w:rFonts w:hint="default" w:ascii="Times New Roman" w:hAnsi="Times New Roman" w:eastAsia="宋体" w:cs="Times New Roman"/>
          <w:sz w:val="24"/>
          <w:szCs w:val="24"/>
        </w:rPr>
      </w:pPr>
      <w:r>
        <w:rPr>
          <w:rFonts w:hint="default" w:ascii="Times New Roman" w:hAnsi="Times New Roman" w:eastAsia="宋体" w:cs="Times New Roman"/>
          <w:i/>
          <w:sz w:val="24"/>
          <w:szCs w:val="24"/>
        </w:rPr>
        <w:t>U</w:t>
      </w:r>
      <w:r>
        <w:rPr>
          <w:rFonts w:hint="default" w:ascii="Times New Roman" w:hAnsi="Times New Roman" w:eastAsia="宋体" w:cs="Times New Roman"/>
          <w:sz w:val="24"/>
          <w:szCs w:val="24"/>
        </w:rPr>
        <w:t>=</w:t>
      </w:r>
      <w:r>
        <w:rPr>
          <w:rFonts w:hint="default" w:ascii="Times New Roman" w:hAnsi="Times New Roman" w:eastAsia="宋体" w:cs="Times New Roman"/>
          <w:i/>
          <w:iCs/>
          <w:sz w:val="24"/>
          <w:szCs w:val="24"/>
        </w:rPr>
        <w:t>k</w:t>
      </w:r>
      <w:r>
        <w:rPr>
          <w:rFonts w:hint="default" w:ascii="Times New Roman" w:hAnsi="Times New Roman" w:eastAsia="宋体" w:cs="Times New Roman"/>
          <w:sz w:val="24"/>
          <w:szCs w:val="24"/>
        </w:rPr>
        <w:t>×</w:t>
      </w:r>
      <w:r>
        <w:rPr>
          <w:rFonts w:hint="default" w:ascii="Times New Roman" w:hAnsi="Times New Roman" w:eastAsia="宋体" w:cs="Times New Roman"/>
          <w:position w:val="-12"/>
          <w:sz w:val="24"/>
          <w:szCs w:val="24"/>
        </w:rPr>
        <w:object>
          <v:shape id="_x0000_i1040" o:spt="75" type="#_x0000_t75" style="height:18.85pt;width:15pt;" o:ole="t" filled="f" o:preferrelative="t" stroked="f" coordsize="21600,21600">
            <v:path/>
            <v:fill on="f" focussize="0,0"/>
            <v:stroke on="f" joinstyle="miter"/>
            <v:imagedata r:id="rId29" o:title=""/>
            <o:lock v:ext="edit" aspectratio="t"/>
            <w10:wrap type="none"/>
            <w10:anchorlock/>
          </v:shape>
          <o:OLEObject Type="Embed" ProgID="Equation.DSMT4" ShapeID="_x0000_i1040" DrawAspect="Content" ObjectID="_1468075736" r:id="rId28">
            <o:LockedField>false</o:LockedField>
          </o:OLEObject>
        </w:object>
      </w:r>
      <w:r>
        <w:rPr>
          <w:rFonts w:hint="default" w:ascii="Times New Roman" w:hAnsi="Times New Roman" w:eastAsia="宋体" w:cs="Times New Roman"/>
          <w:sz w:val="24"/>
          <w:szCs w:val="24"/>
        </w:rPr>
        <w:t>=2×0.8</w:t>
      </w:r>
      <w:r>
        <w:rPr>
          <w:rFonts w:hint="default" w:ascii="Times New Roman" w:hAnsi="Times New Roman" w:eastAsia="宋体" w:cs="Times New Roman"/>
          <w:sz w:val="24"/>
          <w:szCs w:val="24"/>
          <w:lang w:val="en-US" w:eastAsia="zh-CN"/>
        </w:rPr>
        <w:t>8</w:t>
      </w:r>
      <w:r>
        <w:rPr>
          <w:rFonts w:hint="default" w:ascii="Times New Roman" w:hAnsi="Times New Roman" w:eastAsia="宋体" w:cs="Times New Roman"/>
          <w:sz w:val="24"/>
          <w:szCs w:val="24"/>
        </w:rPr>
        <w:t xml:space="preserve"> =1.7</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 xml:space="preserve">HRC </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 xml:space="preserve">6、测量不确定度的报告与表示   </w:t>
      </w:r>
      <w:r>
        <w:rPr>
          <w:rFonts w:hint="default" w:ascii="Times New Roman" w:hAnsi="Times New Roman" w:eastAsia="宋体" w:cs="Times New Roman"/>
          <w:sz w:val="24"/>
          <w:szCs w:val="24"/>
        </w:rPr>
        <w:t xml:space="preserve">  </w:t>
      </w:r>
    </w:p>
    <w:p>
      <w:pPr>
        <w:spacing w:line="360" w:lineRule="auto"/>
        <w:ind w:firstLine="1080" w:firstLineChars="450"/>
        <w:rPr>
          <w:rFonts w:hint="default" w:ascii="Times New Roman" w:hAnsi="Times New Roman" w:eastAsia="宋体" w:cs="Times New Roman"/>
          <w:sz w:val="24"/>
          <w:szCs w:val="24"/>
        </w:rPr>
      </w:pPr>
      <w:r>
        <w:rPr>
          <w:rFonts w:hint="default" w:ascii="Times New Roman" w:hAnsi="Times New Roman" w:eastAsia="宋体" w:cs="Times New Roman"/>
          <w:i/>
          <w:sz w:val="24"/>
          <w:szCs w:val="24"/>
        </w:rPr>
        <w:t>U</w:t>
      </w:r>
      <w:r>
        <w:rPr>
          <w:rFonts w:hint="default" w:ascii="Times New Roman" w:hAnsi="Times New Roman" w:eastAsia="宋体" w:cs="Times New Roman"/>
          <w:sz w:val="24"/>
          <w:szCs w:val="24"/>
        </w:rPr>
        <w:t>= 1.7</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 xml:space="preserve">HRC     </w:t>
      </w:r>
      <w:r>
        <w:rPr>
          <w:rFonts w:hint="default" w:ascii="Times New Roman" w:hAnsi="Times New Roman" w:eastAsia="宋体" w:cs="Times New Roman"/>
          <w:i/>
          <w:iCs/>
          <w:sz w:val="24"/>
          <w:szCs w:val="24"/>
        </w:rPr>
        <w:t>k</w:t>
      </w:r>
      <w:r>
        <w:rPr>
          <w:rFonts w:hint="default" w:ascii="Times New Roman" w:hAnsi="Times New Roman" w:eastAsia="宋体" w:cs="Times New Roman"/>
          <w:sz w:val="24"/>
          <w:szCs w:val="24"/>
        </w:rPr>
        <w:t>=2</w:t>
      </w:r>
    </w:p>
    <w:p>
      <w:pPr>
        <w:spacing w:line="360" w:lineRule="auto"/>
        <w:ind w:firstLine="240" w:firstLineChars="100"/>
        <w:rPr>
          <w:rFonts w:hint="default" w:ascii="Times New Roman" w:hAnsi="Times New Roman" w:eastAsia="宋体" w:cs="Times New Roman"/>
          <w:sz w:val="24"/>
          <w:szCs w:val="24"/>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2B07E"/>
    <w:multiLevelType w:val="singleLevel"/>
    <w:tmpl w:val="9032B07E"/>
    <w:lvl w:ilvl="0" w:tentative="0">
      <w:start w:val="3"/>
      <w:numFmt w:val="decimal"/>
      <w:lvlText w:val="%1."/>
      <w:lvlJc w:val="left"/>
      <w:pPr>
        <w:tabs>
          <w:tab w:val="left" w:pos="312"/>
        </w:tabs>
      </w:pPr>
    </w:lvl>
  </w:abstractNum>
  <w:abstractNum w:abstractNumId="1">
    <w:nsid w:val="203A0D23"/>
    <w:multiLevelType w:val="multilevel"/>
    <w:tmpl w:val="203A0D23"/>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39355B0A"/>
    <w:multiLevelType w:val="multilevel"/>
    <w:tmpl w:val="39355B0A"/>
    <w:lvl w:ilvl="0" w:tentative="0">
      <w:start w:val="2"/>
      <w:numFmt w:val="decimal"/>
      <w:lvlText w:val="%1、"/>
      <w:lvlJc w:val="left"/>
      <w:pPr>
        <w:ind w:left="369" w:hanging="369"/>
      </w:pPr>
      <w:rPr>
        <w:rFonts w:hint="default"/>
        <w:b/>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c2ZGZiNzZiNDVlOGViOWVmM2JhOTY0NGJkNjUyYzgifQ=="/>
  </w:docVars>
  <w:rsids>
    <w:rsidRoot w:val="00380E22"/>
    <w:rsid w:val="00024616"/>
    <w:rsid w:val="000B32D6"/>
    <w:rsid w:val="000E47A1"/>
    <w:rsid w:val="00131EE5"/>
    <w:rsid w:val="001342C9"/>
    <w:rsid w:val="00162EFE"/>
    <w:rsid w:val="00163A22"/>
    <w:rsid w:val="00192653"/>
    <w:rsid w:val="001D40E8"/>
    <w:rsid w:val="001F6704"/>
    <w:rsid w:val="00201F21"/>
    <w:rsid w:val="00205B2B"/>
    <w:rsid w:val="002063F4"/>
    <w:rsid w:val="00250436"/>
    <w:rsid w:val="00277D8F"/>
    <w:rsid w:val="002A35F7"/>
    <w:rsid w:val="002A5F50"/>
    <w:rsid w:val="002B6278"/>
    <w:rsid w:val="002C005A"/>
    <w:rsid w:val="002C3620"/>
    <w:rsid w:val="002E40B3"/>
    <w:rsid w:val="00304821"/>
    <w:rsid w:val="00313D6A"/>
    <w:rsid w:val="00380E22"/>
    <w:rsid w:val="003874A5"/>
    <w:rsid w:val="00396B88"/>
    <w:rsid w:val="003B7887"/>
    <w:rsid w:val="003C06EC"/>
    <w:rsid w:val="003C161C"/>
    <w:rsid w:val="004105E0"/>
    <w:rsid w:val="00425F5D"/>
    <w:rsid w:val="00436711"/>
    <w:rsid w:val="00437AC3"/>
    <w:rsid w:val="00455962"/>
    <w:rsid w:val="00473B47"/>
    <w:rsid w:val="004C4570"/>
    <w:rsid w:val="00523174"/>
    <w:rsid w:val="005562F3"/>
    <w:rsid w:val="005769A4"/>
    <w:rsid w:val="005B1DC3"/>
    <w:rsid w:val="005B49B6"/>
    <w:rsid w:val="005C1A69"/>
    <w:rsid w:val="006358DC"/>
    <w:rsid w:val="00644054"/>
    <w:rsid w:val="006546F1"/>
    <w:rsid w:val="006A0D7B"/>
    <w:rsid w:val="006A412C"/>
    <w:rsid w:val="006D1DDC"/>
    <w:rsid w:val="006D4493"/>
    <w:rsid w:val="006F5188"/>
    <w:rsid w:val="00721B29"/>
    <w:rsid w:val="00733A73"/>
    <w:rsid w:val="0074122F"/>
    <w:rsid w:val="00761570"/>
    <w:rsid w:val="0076533E"/>
    <w:rsid w:val="00784A62"/>
    <w:rsid w:val="007A51B4"/>
    <w:rsid w:val="007A5A8C"/>
    <w:rsid w:val="007C7AFC"/>
    <w:rsid w:val="007D6D62"/>
    <w:rsid w:val="007E5416"/>
    <w:rsid w:val="0080539A"/>
    <w:rsid w:val="00816EA0"/>
    <w:rsid w:val="0083274C"/>
    <w:rsid w:val="00852D08"/>
    <w:rsid w:val="008941FB"/>
    <w:rsid w:val="0089685E"/>
    <w:rsid w:val="00901370"/>
    <w:rsid w:val="0092441E"/>
    <w:rsid w:val="009647D5"/>
    <w:rsid w:val="009718BE"/>
    <w:rsid w:val="00986608"/>
    <w:rsid w:val="009A64DD"/>
    <w:rsid w:val="009A6C71"/>
    <w:rsid w:val="009C2F0C"/>
    <w:rsid w:val="009C4422"/>
    <w:rsid w:val="009E0A34"/>
    <w:rsid w:val="009E79C5"/>
    <w:rsid w:val="00A0601A"/>
    <w:rsid w:val="00A14750"/>
    <w:rsid w:val="00A21FE0"/>
    <w:rsid w:val="00A43BD1"/>
    <w:rsid w:val="00A87025"/>
    <w:rsid w:val="00AD06BC"/>
    <w:rsid w:val="00AE62CD"/>
    <w:rsid w:val="00AF2122"/>
    <w:rsid w:val="00B07809"/>
    <w:rsid w:val="00B07D49"/>
    <w:rsid w:val="00B156DB"/>
    <w:rsid w:val="00B4180B"/>
    <w:rsid w:val="00B654CB"/>
    <w:rsid w:val="00B66491"/>
    <w:rsid w:val="00B81119"/>
    <w:rsid w:val="00B84768"/>
    <w:rsid w:val="00BA3FEA"/>
    <w:rsid w:val="00BE01DD"/>
    <w:rsid w:val="00BE03C4"/>
    <w:rsid w:val="00BE282E"/>
    <w:rsid w:val="00BF0516"/>
    <w:rsid w:val="00C70137"/>
    <w:rsid w:val="00C86A07"/>
    <w:rsid w:val="00CB3D9A"/>
    <w:rsid w:val="00CD066E"/>
    <w:rsid w:val="00CF15BB"/>
    <w:rsid w:val="00CF2F30"/>
    <w:rsid w:val="00D1702F"/>
    <w:rsid w:val="00D23163"/>
    <w:rsid w:val="00D26BB8"/>
    <w:rsid w:val="00D35812"/>
    <w:rsid w:val="00D46588"/>
    <w:rsid w:val="00D6372E"/>
    <w:rsid w:val="00D72CA9"/>
    <w:rsid w:val="00D85247"/>
    <w:rsid w:val="00D92966"/>
    <w:rsid w:val="00DC4CBC"/>
    <w:rsid w:val="00DD3149"/>
    <w:rsid w:val="00DE070B"/>
    <w:rsid w:val="00E064E9"/>
    <w:rsid w:val="00E13592"/>
    <w:rsid w:val="00E14D9E"/>
    <w:rsid w:val="00E2725B"/>
    <w:rsid w:val="00E34AF0"/>
    <w:rsid w:val="00E5662E"/>
    <w:rsid w:val="00E8132E"/>
    <w:rsid w:val="00EB1FDF"/>
    <w:rsid w:val="00EC1182"/>
    <w:rsid w:val="00EF7E82"/>
    <w:rsid w:val="00F36679"/>
    <w:rsid w:val="00F43915"/>
    <w:rsid w:val="00F5506D"/>
    <w:rsid w:val="00F970C4"/>
    <w:rsid w:val="00FD32E2"/>
    <w:rsid w:val="00FE08D1"/>
    <w:rsid w:val="05C50C80"/>
    <w:rsid w:val="088A7D61"/>
    <w:rsid w:val="0A676352"/>
    <w:rsid w:val="0D59012D"/>
    <w:rsid w:val="11F0177A"/>
    <w:rsid w:val="186C142F"/>
    <w:rsid w:val="327F0285"/>
    <w:rsid w:val="34133FAD"/>
    <w:rsid w:val="37585548"/>
    <w:rsid w:val="39A82609"/>
    <w:rsid w:val="3D6B23F5"/>
    <w:rsid w:val="3F731171"/>
    <w:rsid w:val="49BE79A4"/>
    <w:rsid w:val="4B85575E"/>
    <w:rsid w:val="55651104"/>
    <w:rsid w:val="55657DBF"/>
    <w:rsid w:val="5F560B30"/>
    <w:rsid w:val="6AED1528"/>
    <w:rsid w:val="70A22DB5"/>
    <w:rsid w:val="747B5DF7"/>
    <w:rsid w:val="7ADE2BFC"/>
    <w:rsid w:val="7FF151B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3">
    <w:name w:val="Body Text"/>
    <w:basedOn w:val="1"/>
    <w:qFormat/>
    <w:uiPriority w:val="0"/>
    <w:pPr>
      <w:spacing w:line="240" w:lineRule="exact"/>
    </w:pPr>
    <w:rPr>
      <w:sz w:val="18"/>
    </w:rPr>
  </w:style>
  <w:style w:type="paragraph" w:styleId="4">
    <w:name w:val="footer"/>
    <w:basedOn w:val="1"/>
    <w:link w:val="8"/>
    <w:qFormat/>
    <w:uiPriority w:val="99"/>
    <w:pPr>
      <w:tabs>
        <w:tab w:val="center" w:pos="4153"/>
        <w:tab w:val="right" w:pos="8306"/>
      </w:tabs>
      <w:snapToGrid w:val="0"/>
      <w:jc w:val="left"/>
    </w:pPr>
    <w:rPr>
      <w:sz w:val="18"/>
      <w:szCs w:val="18"/>
    </w:rPr>
  </w:style>
  <w:style w:type="character" w:styleId="7">
    <w:name w:val="Hyperlink"/>
    <w:qFormat/>
    <w:uiPriority w:val="99"/>
    <w:rPr>
      <w:rFonts w:cs="Times New Roman"/>
      <w:color w:val="0000FF"/>
      <w:u w:val="single"/>
    </w:rPr>
  </w:style>
  <w:style w:type="character" w:customStyle="1" w:styleId="8">
    <w:name w:val="页脚 字符"/>
    <w:link w:val="4"/>
    <w:qFormat/>
    <w:locked/>
    <w:uiPriority w:val="99"/>
    <w:rPr>
      <w:rFonts w:cs="Times New Roman"/>
      <w:sz w:val="18"/>
      <w:szCs w:val="18"/>
    </w:rPr>
  </w:style>
  <w:style w:type="character" w:customStyle="1" w:styleId="9">
    <w:name w:val="页眉 字符"/>
    <w:link w:val="2"/>
    <w:qFormat/>
    <w:locked/>
    <w:uiPriority w:val="99"/>
    <w:rPr>
      <w:rFonts w:cs="Times New Roman"/>
      <w:sz w:val="18"/>
      <w:szCs w:val="18"/>
    </w:rPr>
  </w:style>
  <w:style w:type="character" w:customStyle="1" w:styleId="10">
    <w:name w:val="未处理的提及1"/>
    <w:semiHidden/>
    <w:uiPriority w:val="99"/>
    <w:rPr>
      <w:rFonts w:cs="Times New Roman"/>
      <w:color w:val="605E5C"/>
      <w:shd w:val="clear" w:color="auto" w:fill="E1DFDD"/>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oleObject" Target="embeddings/oleObject2.bin"/><Relationship Id="rId7" Type="http://schemas.openxmlformats.org/officeDocument/2006/relationships/image" Target="media/image3.wmf"/><Relationship Id="rId6" Type="http://schemas.openxmlformats.org/officeDocument/2006/relationships/oleObject" Target="embeddings/oleObject1.bin"/><Relationship Id="rId5" Type="http://schemas.openxmlformats.org/officeDocument/2006/relationships/image" Target="media/image2.png"/><Relationship Id="rId4" Type="http://schemas.openxmlformats.org/officeDocument/2006/relationships/image" Target="media/image1.png"/><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theme" Target="theme/theme1.xml"/><Relationship Id="rId29" Type="http://schemas.openxmlformats.org/officeDocument/2006/relationships/image" Target="media/image14.wmf"/><Relationship Id="rId28" Type="http://schemas.openxmlformats.org/officeDocument/2006/relationships/oleObject" Target="embeddings/oleObject12.bin"/><Relationship Id="rId27" Type="http://schemas.openxmlformats.org/officeDocument/2006/relationships/image" Target="media/image13.wmf"/><Relationship Id="rId26" Type="http://schemas.openxmlformats.org/officeDocument/2006/relationships/oleObject" Target="embeddings/oleObject11.bin"/><Relationship Id="rId25" Type="http://schemas.openxmlformats.org/officeDocument/2006/relationships/image" Target="media/image12.wmf"/><Relationship Id="rId24" Type="http://schemas.openxmlformats.org/officeDocument/2006/relationships/oleObject" Target="embeddings/oleObject10.bin"/><Relationship Id="rId23" Type="http://schemas.openxmlformats.org/officeDocument/2006/relationships/image" Target="media/image11.png"/><Relationship Id="rId22" Type="http://schemas.openxmlformats.org/officeDocument/2006/relationships/image" Target="media/image10.wmf"/><Relationship Id="rId21" Type="http://schemas.openxmlformats.org/officeDocument/2006/relationships/oleObject" Target="embeddings/oleObject9.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8.wmf"/><Relationship Id="rId17" Type="http://schemas.openxmlformats.org/officeDocument/2006/relationships/oleObject" Target="embeddings/oleObject7.bin"/><Relationship Id="rId16" Type="http://schemas.openxmlformats.org/officeDocument/2006/relationships/oleObject" Target="embeddings/oleObject6.bin"/><Relationship Id="rId15" Type="http://schemas.openxmlformats.org/officeDocument/2006/relationships/image" Target="media/image7.wmf"/><Relationship Id="rId14" Type="http://schemas.openxmlformats.org/officeDocument/2006/relationships/oleObject" Target="embeddings/oleObject5.bin"/><Relationship Id="rId13" Type="http://schemas.openxmlformats.org/officeDocument/2006/relationships/image" Target="media/image6.wmf"/><Relationship Id="rId12" Type="http://schemas.openxmlformats.org/officeDocument/2006/relationships/oleObject" Target="embeddings/oleObject4.bin"/><Relationship Id="rId11" Type="http://schemas.openxmlformats.org/officeDocument/2006/relationships/image" Target="media/image5.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2</Pages>
  <Words>202</Words>
  <Characters>1157</Characters>
  <Lines>9</Lines>
  <Paragraphs>2</Paragraphs>
  <TotalTime>2</TotalTime>
  <ScaleCrop>false</ScaleCrop>
  <LinksUpToDate>false</LinksUpToDate>
  <CharactersWithSpaces>1357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2016-02-13T08:30:00Z</dcterms:created>
  <dc:creator>user</dc:creator>
  <cp:lastModifiedBy>金银铜铁</cp:lastModifiedBy>
  <cp:lastPrinted>2016-09-10T00:27:00Z</cp:lastPrinted>
  <dcterms:modified xsi:type="dcterms:W3CDTF">2022-11-18T11:51:47Z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D7DB6EEDEF75419691A88826F3F8EC94</vt:lpwstr>
  </property>
</Properties>
</file>