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val="en-US" w:eastAsia="zh-CN"/>
              </w:rPr>
              <w:t xml:space="preserve">李友利    </w:t>
            </w:r>
            <w:r>
              <w:rPr>
                <w:rFonts w:hint="eastAsia"/>
                <w:sz w:val="24"/>
                <w:szCs w:val="24"/>
              </w:rPr>
              <w:t>陪同人员：</w:t>
            </w:r>
            <w:r>
              <w:rPr>
                <w:rFonts w:hint="eastAsia"/>
                <w:sz w:val="24"/>
                <w:szCs w:val="24"/>
                <w:lang w:val="en-US" w:eastAsia="zh-CN"/>
              </w:rPr>
              <w:t>郭彦峰</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 xml:space="preserve">范玲玲        </w:t>
            </w:r>
            <w:r>
              <w:rPr>
                <w:rFonts w:hint="eastAsia"/>
                <w:sz w:val="24"/>
                <w:szCs w:val="24"/>
              </w:rPr>
              <w:t>审核时间：</w:t>
            </w:r>
            <w:bookmarkStart w:id="0" w:name="审核日期"/>
            <w:r>
              <w:t>2022年</w:t>
            </w:r>
            <w:r>
              <w:rPr>
                <w:rFonts w:hint="eastAsia"/>
                <w:lang w:val="en-US" w:eastAsia="zh-CN"/>
              </w:rPr>
              <w:t>11</w:t>
            </w:r>
            <w:r>
              <w:t>月</w:t>
            </w:r>
            <w:r>
              <w:rPr>
                <w:rFonts w:hint="eastAsia"/>
                <w:lang w:val="en-US" w:eastAsia="zh-CN"/>
              </w:rPr>
              <w:t>19</w:t>
            </w:r>
            <w:r>
              <w:t xml:space="preserve">日 </w:t>
            </w:r>
            <w:bookmarkEnd w:id="0"/>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default" w:ascii="Times New Roman" w:hAnsi="Times New Roman" w:eastAsia="宋体" w:cs="Times New Roman"/>
                <w:sz w:val="21"/>
                <w:szCs w:val="21"/>
              </w:rPr>
              <w:t>4.1/4.2/4.3/4.4/5.1/5.2/5.3/6.1/6.2/7.1</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9.1.1/</w:t>
            </w:r>
            <w:r>
              <w:rPr>
                <w:rFonts w:hint="default" w:ascii="Times New Roman" w:hAnsi="Times New Roman" w:eastAsia="宋体" w:cs="Times New Roman"/>
                <w:sz w:val="21"/>
                <w:szCs w:val="21"/>
              </w:rPr>
              <w:t>9.3/10.1/10.3/6.3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rPr>
                <w:rFonts w:hint="eastAsia" w:ascii="Times New Roman" w:hAnsi="Times New Roman" w:eastAsia="宋体" w:cs="宋体"/>
                <w:lang w:val="en-US" w:eastAsia="zh-CN"/>
              </w:rPr>
            </w:pPr>
          </w:p>
        </w:tc>
        <w:tc>
          <w:tcPr>
            <w:tcW w:w="960" w:type="dxa"/>
          </w:tcPr>
          <w:p/>
        </w:tc>
        <w:tc>
          <w:tcPr>
            <w:tcW w:w="10004" w:type="dxa"/>
          </w:tcPr>
          <w:p>
            <w:pPr>
              <w:rPr>
                <w:rFonts w:hint="eastAsia"/>
                <w:lang w:val="en-US" w:eastAsia="zh-CN"/>
              </w:rPr>
            </w:pPr>
            <w:r>
              <w:rPr>
                <w:rFonts w:hint="eastAsia"/>
                <w:lang w:val="en-US" w:eastAsia="zh-CN"/>
              </w:rPr>
              <w:t>公司总经理：时子卫，管理者代表：姚月苓。在现场审核期间由于疫情时总不能参加审核，故授权副总李友利全权代理。附委托书。</w:t>
            </w:r>
          </w:p>
          <w:p>
            <w:pPr>
              <w:pStyle w:val="6"/>
              <w:rPr>
                <w:rFonts w:hint="default"/>
                <w:lang w:val="en-US" w:eastAsia="zh-CN"/>
              </w:rPr>
            </w:pPr>
            <w:r>
              <w:rPr>
                <w:rFonts w:hint="default"/>
                <w:lang w:val="en-US" w:eastAsia="zh-CN"/>
              </w:rPr>
              <w:drawing>
                <wp:inline distT="0" distB="0" distL="114300" distR="114300">
                  <wp:extent cx="788035" cy="986155"/>
                  <wp:effectExtent l="0" t="0" r="12065" b="4445"/>
                  <wp:docPr id="12" name="图片 12" descr="Z 授权委托书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Z 授权委托书2"/>
                          <pic:cNvPicPr>
                            <a:picLocks noChangeAspect="1"/>
                          </pic:cNvPicPr>
                        </pic:nvPicPr>
                        <pic:blipFill>
                          <a:blip r:embed="rId6"/>
                          <a:stretch>
                            <a:fillRect/>
                          </a:stretch>
                        </pic:blipFill>
                        <pic:spPr>
                          <a:xfrm>
                            <a:off x="0" y="0"/>
                            <a:ext cx="788035" cy="986155"/>
                          </a:xfrm>
                          <a:prstGeom prst="rect">
                            <a:avLst/>
                          </a:prstGeom>
                        </pic:spPr>
                      </pic:pic>
                    </a:graphicData>
                  </a:graphic>
                </wp:inline>
              </w:drawing>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ascii="Times New Roman" w:hAnsi="Times New Roman" w:eastAsia="宋体" w:cs="宋体"/>
                <w:lang w:val="en-US" w:eastAsia="zh-CN"/>
              </w:rPr>
              <w:t>企业基本信息</w:t>
            </w:r>
          </w:p>
        </w:tc>
        <w:tc>
          <w:tcPr>
            <w:tcW w:w="960" w:type="dxa"/>
          </w:tcPr>
          <w:p/>
        </w:tc>
        <w:tc>
          <w:tcPr>
            <w:tcW w:w="10004" w:type="dxa"/>
          </w:tcPr>
          <w:p>
            <w:pPr>
              <w:spacing w:line="240" w:lineRule="auto"/>
              <w:rPr>
                <w:rFonts w:hint="eastAsia" w:ascii="Times New Roman" w:hAnsi="Times New Roman" w:eastAsia="宋体" w:cs="宋体"/>
                <w:lang w:val="en-US" w:eastAsia="zh-CN"/>
              </w:rPr>
            </w:pPr>
            <w:r>
              <w:rPr>
                <w:rFonts w:hint="eastAsia" w:ascii="Times New Roman" w:hAnsi="Times New Roman" w:eastAsia="宋体" w:cs="宋体"/>
                <w:lang w:val="en-US" w:eastAsia="zh-CN"/>
              </w:rPr>
              <w:t>1、</w:t>
            </w:r>
            <w:bookmarkStart w:id="1" w:name="组织名称"/>
            <w:r>
              <w:rPr>
                <w:sz w:val="21"/>
                <w:szCs w:val="21"/>
              </w:rPr>
              <w:t>河北阿克法节能科技有限公司</w:t>
            </w:r>
            <w:bookmarkEnd w:id="1"/>
            <w:r>
              <w:rPr>
                <w:rFonts w:hint="eastAsia" w:ascii="Times New Roman" w:hAnsi="Times New Roman" w:eastAsia="宋体" w:cs="宋体"/>
                <w:lang w:val="en-US" w:eastAsia="zh-CN"/>
              </w:rPr>
              <w:t>成立于</w:t>
            </w:r>
            <w:r>
              <w:rPr>
                <w:rFonts w:hint="eastAsia"/>
                <w:color w:val="000000"/>
                <w:szCs w:val="21"/>
                <w:lang w:val="en-US" w:eastAsia="zh-CN"/>
              </w:rPr>
              <w:t>2014年4月9日</w:t>
            </w:r>
            <w:r>
              <w:rPr>
                <w:rFonts w:hint="eastAsia" w:ascii="Times New Roman" w:hAnsi="Times New Roman" w:eastAsia="宋体" w:cs="宋体"/>
                <w:lang w:val="en-US" w:eastAsia="zh-CN"/>
              </w:rPr>
              <w:t xml:space="preserve"> 有效期</w:t>
            </w:r>
            <w:r>
              <w:rPr>
                <w:rFonts w:hint="eastAsia"/>
                <w:color w:val="000000"/>
                <w:szCs w:val="21"/>
                <w:lang w:val="en-US" w:eastAsia="zh-CN"/>
              </w:rPr>
              <w:t>2064年4月8日</w:t>
            </w:r>
            <w:r>
              <w:rPr>
                <w:rFonts w:hint="eastAsia" w:ascii="Times New Roman" w:hAnsi="Times New Roman" w:eastAsia="宋体" w:cs="宋体"/>
                <w:lang w:val="en-US" w:eastAsia="zh-CN"/>
              </w:rPr>
              <w:t>，注册资金：</w:t>
            </w:r>
            <w:r>
              <w:rPr>
                <w:rFonts w:hint="eastAsia" w:cs="宋体"/>
                <w:lang w:val="en-US" w:eastAsia="zh-CN"/>
              </w:rPr>
              <w:t>530</w:t>
            </w:r>
            <w:r>
              <w:rPr>
                <w:rFonts w:hint="eastAsia" w:ascii="Times New Roman" w:hAnsi="Times New Roman" w:eastAsia="宋体" w:cs="宋体"/>
                <w:lang w:val="en-US" w:eastAsia="zh-CN"/>
              </w:rPr>
              <w:t>万，企业信用代码：</w:t>
            </w:r>
            <w:r>
              <w:rPr>
                <w:rFonts w:hint="eastAsia"/>
                <w:b w:val="0"/>
                <w:bCs w:val="0"/>
                <w:sz w:val="21"/>
                <w:szCs w:val="21"/>
                <w:u w:val="none"/>
                <w:lang w:val="en-US" w:eastAsia="zh-CN"/>
              </w:rPr>
              <w:t>91130982096992541L</w:t>
            </w:r>
            <w:r>
              <w:rPr>
                <w:rFonts w:hint="eastAsia"/>
                <w:color w:val="000000"/>
                <w:szCs w:val="21"/>
                <w:u w:val="single"/>
              </w:rPr>
              <w:t xml:space="preserve"> </w:t>
            </w:r>
            <w:r>
              <w:rPr>
                <w:rFonts w:hint="eastAsia"/>
                <w:color w:val="000000"/>
                <w:szCs w:val="21"/>
                <w:u w:val="none"/>
              </w:rPr>
              <w:t xml:space="preserve"> </w:t>
            </w:r>
          </w:p>
          <w:p>
            <w:pPr>
              <w:spacing w:line="240" w:lineRule="auto"/>
              <w:rPr>
                <w:rFonts w:hint="eastAsia" w:ascii="Times New Roman" w:hAnsi="Times New Roman" w:eastAsia="宋体" w:cs="宋体"/>
                <w:lang w:val="en-US" w:eastAsia="zh-CN"/>
              </w:rPr>
            </w:pPr>
            <w:r>
              <w:rPr>
                <w:rFonts w:hint="eastAsia" w:ascii="Times New Roman" w:hAnsi="Times New Roman" w:eastAsia="宋体" w:cs="宋体"/>
                <w:lang w:val="en-US" w:eastAsia="zh-CN"/>
              </w:rPr>
              <w:t>2、注册地址：</w:t>
            </w:r>
            <w:bookmarkStart w:id="2" w:name="注册地址"/>
            <w:r>
              <w:rPr>
                <w:rFonts w:asciiTheme="minorEastAsia" w:hAnsiTheme="minorEastAsia" w:eastAsiaTheme="minorEastAsia"/>
                <w:sz w:val="20"/>
              </w:rPr>
              <w:t>任丘市长丰镇北张村</w:t>
            </w:r>
            <w:bookmarkEnd w:id="2"/>
            <w:r>
              <w:rPr>
                <w:rFonts w:hint="eastAsia" w:ascii="Times New Roman" w:hAnsi="Times New Roman" w:eastAsia="宋体" w:cs="宋体"/>
                <w:lang w:val="en-US" w:eastAsia="zh-CN"/>
              </w:rPr>
              <w:t>，经营地址：</w:t>
            </w:r>
            <w:r>
              <w:rPr>
                <w:rFonts w:asciiTheme="minorEastAsia" w:hAnsiTheme="minorEastAsia" w:eastAsiaTheme="minorEastAsia"/>
                <w:sz w:val="20"/>
              </w:rPr>
              <w:t>任丘市长丰镇北张村</w:t>
            </w:r>
          </w:p>
          <w:p>
            <w:pPr>
              <w:spacing w:line="240" w:lineRule="auto"/>
              <w:rPr>
                <w:rFonts w:hint="eastAsia" w:ascii="Times New Roman" w:hAnsi="Times New Roman" w:eastAsia="宋体" w:cs="宋体"/>
                <w:lang w:val="en-US" w:eastAsia="zh-CN"/>
              </w:rPr>
            </w:pPr>
            <w:r>
              <w:rPr>
                <w:rFonts w:hint="eastAsia" w:ascii="Times New Roman" w:hAnsi="Times New Roman" w:eastAsia="宋体" w:cs="宋体"/>
                <w:lang w:val="en-US" w:eastAsia="zh-CN"/>
              </w:rPr>
              <w:t>3、经营范围：</w:t>
            </w:r>
            <w:r>
              <w:rPr>
                <w:rFonts w:hint="eastAsia"/>
                <w:color w:val="000000"/>
                <w:szCs w:val="21"/>
              </w:rPr>
              <w:t>其他未列明通用设备制造业。节能技术推广服务、技术咨询服务、技术转让服务；生产销售：门窗及配件、门窗暖边间隔条、软木制品、石墨制品、铝制品、暖边间隔条机械设备、高频焊铝条机械设备；批发：密封用填料、金属制品、五金产品；货物进出口。（依法须经批准的项目，经相关部门批准后方可开展经营活动）；</w:t>
            </w:r>
          </w:p>
          <w:p>
            <w:pPr>
              <w:spacing w:line="240" w:lineRule="auto"/>
              <w:rPr>
                <w:rFonts w:hint="default" w:ascii="Times New Roman" w:hAnsi="Times New Roman" w:eastAsia="宋体" w:cs="宋体"/>
                <w:lang w:val="en-US" w:eastAsia="zh-CN"/>
              </w:rPr>
            </w:pPr>
            <w:r>
              <w:rPr>
                <w:rFonts w:hint="eastAsia" w:ascii="Times New Roman" w:hAnsi="Times New Roman" w:eastAsia="宋体" w:cs="宋体"/>
                <w:lang w:val="en-US" w:eastAsia="zh-CN"/>
              </w:rPr>
              <w:t>4、公司涉及管理体系部门：</w:t>
            </w:r>
            <w:r>
              <w:rPr>
                <w:rFonts w:hint="eastAsia" w:cs="宋体"/>
                <w:lang w:val="en-US" w:eastAsia="zh-CN"/>
              </w:rPr>
              <w:t>管理层、行政部</w:t>
            </w:r>
            <w:r>
              <w:rPr>
                <w:rFonts w:hint="eastAsia" w:ascii="Times New Roman" w:hAnsi="Times New Roman" w:eastAsia="宋体" w:cs="宋体"/>
                <w:lang w:val="en-US" w:eastAsia="zh-CN"/>
              </w:rPr>
              <w:t>、</w:t>
            </w:r>
            <w:r>
              <w:rPr>
                <w:rFonts w:hint="eastAsia" w:cs="宋体"/>
                <w:lang w:val="en-US" w:eastAsia="zh-CN"/>
              </w:rPr>
              <w:t>销售</w:t>
            </w:r>
            <w:r>
              <w:rPr>
                <w:rFonts w:hint="eastAsia" w:ascii="Times New Roman" w:hAnsi="Times New Roman" w:eastAsia="宋体" w:cs="宋体"/>
                <w:lang w:val="en-US" w:eastAsia="zh-CN"/>
              </w:rPr>
              <w:t>部、生产部</w:t>
            </w:r>
            <w:r>
              <w:rPr>
                <w:rFonts w:hint="eastAsia" w:cs="宋体"/>
                <w:lang w:val="en-US" w:eastAsia="zh-CN"/>
              </w:rPr>
              <w:t>、财务部。</w:t>
            </w:r>
          </w:p>
          <w:p>
            <w:pPr>
              <w:spacing w:line="240" w:lineRule="auto"/>
              <w:rPr>
                <w:rFonts w:hint="default" w:ascii="Times New Roman" w:hAnsi="Times New Roman" w:eastAsia="宋体" w:cs="宋体"/>
                <w:lang w:val="en-US" w:eastAsia="zh-CN"/>
              </w:rPr>
            </w:pPr>
            <w:r>
              <w:rPr>
                <w:rFonts w:hint="eastAsia" w:ascii="Times New Roman" w:hAnsi="Times New Roman" w:eastAsia="宋体" w:cs="宋体"/>
                <w:lang w:val="en-US" w:eastAsia="zh-CN"/>
              </w:rPr>
              <w:t>5、一阶段不符合验证：经查、一阶段问题已改</w:t>
            </w:r>
          </w:p>
          <w:p>
            <w:r>
              <w:rPr>
                <w:rFonts w:hint="eastAsia" w:ascii="Times New Roman" w:hAnsi="Times New Roman" w:eastAsia="宋体" w:cs="宋体"/>
                <w:lang w:val="en-US" w:eastAsia="zh-CN"/>
              </w:rPr>
              <w:t>6、查国家企业信用信息公示系统，企业无异常经营记录、无违法失信记录，无质量事故，</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pPr>
            <w:r>
              <w:rPr>
                <w:rFonts w:hint="default" w:ascii="Times New Roman" w:hAnsi="Times New Roman" w:eastAsia="宋体" w:cs="Times New Roman"/>
                <w:sz w:val="21"/>
                <w:szCs w:val="21"/>
              </w:rPr>
              <w:t>理解组织及其环境</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pPr>
            <w:r>
              <w:rPr>
                <w:rFonts w:hint="default" w:ascii="Times New Roman" w:hAnsi="Times New Roman" w:eastAsia="宋体" w:cs="Times New Roman"/>
                <w:sz w:val="21"/>
                <w:szCs w:val="21"/>
              </w:rPr>
              <w:t>4.1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企业发展及经营管理的需求，公司组织了对管理体系标准的学习，依据GB/T19001-2016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维修和管理的需求。</w:t>
            </w:r>
            <w:r>
              <w:rPr>
                <w:rFonts w:hint="default" w:ascii="Times New Roman" w:hAnsi="Times New Roman" w:eastAsia="宋体" w:cs="Times New Roman"/>
                <w:sz w:val="21"/>
                <w:szCs w:val="21"/>
                <w:lang w:val="en-GB"/>
              </w:rPr>
              <w:t>通过制定管理制度、作业文件及相关措施，对活动的主要环节实施了有效的控制。</w:t>
            </w:r>
            <w:r>
              <w:rPr>
                <w:rFonts w:hint="default" w:ascii="Times New Roman" w:hAnsi="Times New Roman" w:eastAsia="宋体" w:cs="Times New Roman"/>
                <w:sz w:val="21"/>
                <w:szCs w:val="21"/>
              </w:rPr>
              <w:t>各种制度及规定基本建立。质量手册中对组织机构和职责进行了策划，形成了文件。组织机构的设置，职责、权限的分配基本明确，基本适宜，人力资源基本满足需求。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法律法规：公司业务应符合国家的法律法规要求。公司地处</w:t>
            </w:r>
            <w:r>
              <w:rPr>
                <w:rFonts w:hint="eastAsia" w:ascii="Times New Roman" w:hAnsi="Times New Roman" w:eastAsia="宋体" w:cs="Times New Roman"/>
                <w:sz w:val="21"/>
                <w:szCs w:val="21"/>
                <w:lang w:val="en-US" w:eastAsia="zh-CN"/>
              </w:rPr>
              <w:t>沧州</w:t>
            </w:r>
            <w:r>
              <w:rPr>
                <w:rFonts w:hint="default" w:ascii="Times New Roman" w:hAnsi="Times New Roman" w:eastAsia="宋体" w:cs="Times New Roman"/>
                <w:sz w:val="21"/>
                <w:szCs w:val="21"/>
              </w:rPr>
              <w:t>市</w:t>
            </w:r>
            <w:r>
              <w:rPr>
                <w:rFonts w:hint="eastAsia" w:cs="Times New Roman"/>
                <w:sz w:val="21"/>
                <w:szCs w:val="21"/>
                <w:lang w:val="en-US" w:eastAsia="zh-CN"/>
              </w:rPr>
              <w:t>任丘市</w:t>
            </w:r>
            <w:r>
              <w:rPr>
                <w:rFonts w:hint="default" w:ascii="Times New Roman" w:hAnsi="Times New Roman" w:eastAsia="宋体" w:cs="Times New Roman"/>
                <w:sz w:val="21"/>
                <w:szCs w:val="21"/>
              </w:rPr>
              <w:t xml:space="preserve">，在环境方面应符合国家和本市的环境法律法规要求。 </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技术水平：公司技术人员从事该行业多年，能够满足用户的个性化需求。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文化和价值观：公司成立以来，在总公司的领导下形成了积极向上、努力进取的企业文化氛围。公司运行管理体系以来，重视施工质量、增强用户满意是所有员工的共识。</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——外部环境：国际、国内、地区和当地的各种法律法规、技术、竞争、市场、文化、社会和经济因素；</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——内部条件：公司的价值观、产品和服务、战略方向、文化与能力；</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——周边环境：气候、空气和水质量、土地使用、现存污染、资源的可获得性等相关因素。</w:t>
            </w:r>
          </w:p>
          <w:p>
            <w:pPr>
              <w:keepNext w:val="0"/>
              <w:keepLines w:val="0"/>
              <w:pageBreakBefore w:val="0"/>
              <w:widowControl w:val="0"/>
              <w:kinsoku/>
              <w:wordWrap/>
              <w:overflowPunct/>
              <w:topLinePunct w:val="0"/>
              <w:autoSpaceDE/>
              <w:autoSpaceDN/>
              <w:bidi w:val="0"/>
              <w:adjustRightInd/>
              <w:snapToGrid/>
              <w:spacing w:after="0"/>
              <w:textAlignment w:val="auto"/>
            </w:pPr>
            <w:r>
              <w:rPr>
                <w:rFonts w:hint="default" w:ascii="Times New Roman" w:hAnsi="Times New Roman" w:eastAsia="宋体" w:cs="Times New Roman"/>
                <w:sz w:val="21"/>
                <w:szCs w:val="21"/>
              </w:rPr>
              <w:t>对这些内外部因素通过定期的网站获取、顾客沟通、及定期（周总结会议、月中、月末总结会议）内部总结等方式进行监视和评审。</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理解相关方需求和期望</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4.2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公司确定了与管理体系有关的相关方包括顾客、政府机构、社区、供应商、内部员工、工商局、</w:t>
            </w:r>
            <w:r>
              <w:rPr>
                <w:rFonts w:hint="eastAsia" w:ascii="Times New Roman" w:hAnsi="Times New Roman" w:eastAsia="宋体" w:cs="Times New Roman"/>
                <w:sz w:val="21"/>
                <w:szCs w:val="21"/>
                <w:lang w:val="en-US" w:eastAsia="zh-CN"/>
              </w:rPr>
              <w:t>市场监督管理</w:t>
            </w:r>
            <w:r>
              <w:rPr>
                <w:rFonts w:hint="default" w:ascii="Times New Roman" w:hAnsi="Times New Roman" w:eastAsia="宋体" w:cs="Times New Roman"/>
                <w:sz w:val="21"/>
                <w:szCs w:val="21"/>
              </w:rPr>
              <w:t>局等。相关方对企业的要求有：遵守国家的现行法律法规、保持有效的资质、工程合格、按时完工、不断提高客户满意度等。公司通过以下行为满足相关方需求和期望：</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——关注顾客需求，通过持续改进增强用户满意；</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——遵守国家和地方各项法律法规，履行合规义务；</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——持续改进管理体系过程，提升服务质量、安全绩效。</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公司管理层及相关部门将持续关注相关方需求的变化，必要时通过评估风险和机遇，调整管理体系目标和指标或变更管理过程以适应这些变化或实现改进。</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对这些相关方监视和评审的方法有：上级文件、标准和规范的获取、客户走访调查、沟通等。</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管理体系的范围</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4.3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根据客户需求（外部信息）、企业内部状况及相关方要求，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确定体系覆盖的范围：</w:t>
            </w:r>
            <w:bookmarkStart w:id="3" w:name="审核范围"/>
            <w:r>
              <w:rPr>
                <w:sz w:val="20"/>
              </w:rPr>
              <w:t>门窗暖边间隔条的生产</w:t>
            </w:r>
            <w:bookmarkEnd w:id="3"/>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通过文件发放的方式在公司内部进行传递；在与客户沟通中，及时通知客户，为相关方获取。</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上述范围与企业目前经营范围相一致。</w:t>
            </w:r>
          </w:p>
          <w:p>
            <w:pPr>
              <w:bidi w:val="0"/>
              <w:rPr>
                <w:rFonts w:hint="default" w:ascii="Times New Roman" w:hAnsi="Times New Roman" w:eastAsia="宋体" w:cs="Times New Roman"/>
                <w:kern w:val="2"/>
                <w:sz w:val="21"/>
                <w:lang w:val="en-US" w:eastAsia="zh-CN" w:bidi="ar-SA"/>
              </w:rPr>
            </w:pPr>
            <w:r>
              <w:rPr>
                <w:rFonts w:hint="eastAsia"/>
                <w:lang w:val="en-US" w:eastAsia="zh-CN"/>
              </w:rPr>
              <w:t>无变化。</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管理体系及其过程</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4.4</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1、公司依据 GB/T19001-2016标准，于202</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年</w:t>
            </w:r>
            <w:r>
              <w:rPr>
                <w:rFonts w:hint="eastAsia" w:cs="Times New Roman"/>
                <w:sz w:val="21"/>
                <w:szCs w:val="21"/>
                <w:lang w:val="en-US" w:eastAsia="zh-CN"/>
              </w:rPr>
              <w:t>7</w:t>
            </w:r>
            <w:r>
              <w:rPr>
                <w:rFonts w:hint="default"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日建立了质量管理体系。遵循 PDCA 方法，识别了标准中所需要的四大过程，确定了过程的相互顺序和作用：管理职责确定－资源提供－产品实现－测量和改进。对标准全部条款适用。</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2、公司明确规定产品执行标准（国家、行业标准）和客户要求，并通过各环节控制，监视、测量、考核使其达到有效运行。</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3、公司编制了质量手册、程序文件及管理作业文件、记录表格等。通过质量手册、程序文件明确各部门职责、权限；资源管理，测量分析和改进、运行控制等过程。</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4、通过对各主要环节的风险评估，识别，评价并制定相应措施进行风险控制（包括实施过程中所需要的变更）。</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5、通过监视、测量和分析结果以及内审、管理评审等达到持续改进的目的。</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6、经识别外包过程：</w:t>
            </w:r>
            <w:r>
              <w:rPr>
                <w:rFonts w:hint="eastAsia" w:cs="Times New Roman"/>
                <w:sz w:val="21"/>
                <w:szCs w:val="21"/>
                <w:lang w:val="en-US" w:eastAsia="zh-CN"/>
              </w:rPr>
              <w:t>货物运输</w:t>
            </w:r>
            <w:r>
              <w:rPr>
                <w:rFonts w:hint="default" w:ascii="Times New Roman" w:hAnsi="Times New Roman" w:eastAsia="宋体" w:cs="Times New Roman"/>
                <w:sz w:val="21"/>
                <w:szCs w:val="21"/>
              </w:rPr>
              <w:t>。</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管理承诺总则</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5.1.1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最高管理层都具有较强的管理意识，明确管理承诺。主要通过以下活动来实现管理承诺：</w:t>
            </w:r>
          </w:p>
          <w:p>
            <w:pPr>
              <w:pStyle w:val="18"/>
              <w:keepNext w:val="0"/>
              <w:keepLines w:val="0"/>
              <w:pageBreakBefore w:val="0"/>
              <w:widowControl w:val="0"/>
              <w:numPr>
                <w:ilvl w:val="0"/>
                <w:numId w:val="1"/>
              </w:numPr>
              <w:kinsoku/>
              <w:wordWrap/>
              <w:overflowPunct/>
              <w:topLinePunct w:val="0"/>
              <w:autoSpaceDE/>
              <w:autoSpaceDN/>
              <w:bidi w:val="0"/>
              <w:adjustRightInd/>
              <w:snapToGrid/>
              <w:spacing w:after="0"/>
              <w:ind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向公司全体员工宣传满足顾客要求和法律法规要求的重要性；</w:t>
            </w:r>
          </w:p>
          <w:p>
            <w:pPr>
              <w:pStyle w:val="18"/>
              <w:keepNext w:val="0"/>
              <w:keepLines w:val="0"/>
              <w:pageBreakBefore w:val="0"/>
              <w:widowControl w:val="0"/>
              <w:numPr>
                <w:ilvl w:val="0"/>
                <w:numId w:val="1"/>
              </w:numPr>
              <w:kinsoku/>
              <w:wordWrap/>
              <w:overflowPunct/>
              <w:topLinePunct w:val="0"/>
              <w:autoSpaceDE/>
              <w:autoSpaceDN/>
              <w:bidi w:val="0"/>
              <w:adjustRightInd/>
              <w:snapToGrid/>
              <w:spacing w:after="0"/>
              <w:ind w:firstLineChars="0"/>
              <w:textAlignment w:val="auto"/>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制定管理方针；确保公司目标的制定和完成；</w:t>
            </w:r>
          </w:p>
          <w:p>
            <w:pPr>
              <w:pStyle w:val="18"/>
              <w:keepNext w:val="0"/>
              <w:keepLines w:val="0"/>
              <w:pageBreakBefore w:val="0"/>
              <w:widowControl w:val="0"/>
              <w:numPr>
                <w:ilvl w:val="0"/>
                <w:numId w:val="1"/>
              </w:numPr>
              <w:kinsoku/>
              <w:wordWrap/>
              <w:overflowPunct/>
              <w:topLinePunct w:val="0"/>
              <w:autoSpaceDE/>
              <w:autoSpaceDN/>
              <w:bidi w:val="0"/>
              <w:adjustRightInd/>
              <w:snapToGrid/>
              <w:spacing w:after="0"/>
              <w:ind w:firstLineChars="0"/>
              <w:textAlignment w:val="auto"/>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各部门针对部门的工作进行风险评估，采取适当的应对风险和机会的措施；</w:t>
            </w:r>
          </w:p>
          <w:p>
            <w:pPr>
              <w:pStyle w:val="18"/>
              <w:keepNext w:val="0"/>
              <w:keepLines w:val="0"/>
              <w:pageBreakBefore w:val="0"/>
              <w:widowControl w:val="0"/>
              <w:numPr>
                <w:ilvl w:val="0"/>
                <w:numId w:val="1"/>
              </w:numPr>
              <w:kinsoku/>
              <w:wordWrap/>
              <w:overflowPunct/>
              <w:topLinePunct w:val="0"/>
              <w:autoSpaceDE/>
              <w:autoSpaceDN/>
              <w:bidi w:val="0"/>
              <w:adjustRightInd/>
              <w:snapToGrid/>
              <w:spacing w:after="0"/>
              <w:ind w:firstLineChars="0"/>
              <w:textAlignment w:val="auto"/>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定期进行管理评审；</w:t>
            </w:r>
          </w:p>
          <w:p>
            <w:pPr>
              <w:pStyle w:val="18"/>
              <w:keepNext w:val="0"/>
              <w:keepLines w:val="0"/>
              <w:pageBreakBefore w:val="0"/>
              <w:widowControl w:val="0"/>
              <w:numPr>
                <w:ilvl w:val="0"/>
                <w:numId w:val="1"/>
              </w:numPr>
              <w:kinsoku/>
              <w:wordWrap/>
              <w:overflowPunct/>
              <w:topLinePunct w:val="0"/>
              <w:autoSpaceDE/>
              <w:autoSpaceDN/>
              <w:bidi w:val="0"/>
              <w:adjustRightInd/>
              <w:snapToGrid/>
              <w:spacing w:after="0"/>
              <w:ind w:firstLineChars="0"/>
              <w:textAlignment w:val="auto"/>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持续保证质量管理工作的投入，提供充分的资源，确保公司管理体系有效运行。</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目前各项工作基本得到实施，并取得了一定的效果。</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以顾客为关注焦点</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5.1.2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通过确定顾客相关要求，提供相应产品与相关服务，对顾客使用情况进行跟踪调查；并对顾客满意度感受进行测量与分析，以改进产品与服务。</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并策划和规定了由</w:t>
            </w:r>
            <w:r>
              <w:rPr>
                <w:rFonts w:hint="eastAsia" w:cs="Times New Roman"/>
                <w:sz w:val="21"/>
                <w:szCs w:val="21"/>
                <w:lang w:val="en-US" w:eastAsia="zh-CN"/>
              </w:rPr>
              <w:t>销售部</w:t>
            </w:r>
            <w:r>
              <w:rPr>
                <w:rFonts w:hint="default" w:ascii="Times New Roman" w:hAnsi="Times New Roman" w:eastAsia="宋体" w:cs="Times New Roman"/>
                <w:sz w:val="21"/>
                <w:szCs w:val="21"/>
              </w:rPr>
              <w:t>定期对顾客实施满意度测评，从各方面提高顾客的满意度。具体见</w:t>
            </w:r>
            <w:r>
              <w:rPr>
                <w:rFonts w:hint="eastAsia" w:cs="Times New Roman"/>
                <w:sz w:val="21"/>
                <w:szCs w:val="21"/>
                <w:lang w:val="en-US" w:eastAsia="zh-CN"/>
              </w:rPr>
              <w:t>销售</w:t>
            </w:r>
            <w:r>
              <w:rPr>
                <w:rFonts w:hint="eastAsia" w:ascii="Times New Roman" w:hAnsi="Times New Roman" w:eastAsia="宋体" w:cs="Times New Roman"/>
                <w:sz w:val="21"/>
                <w:szCs w:val="21"/>
                <w:lang w:val="en-US" w:eastAsia="zh-CN"/>
              </w:rPr>
              <w:t>部</w:t>
            </w:r>
            <w:r>
              <w:rPr>
                <w:rFonts w:hint="default" w:ascii="Times New Roman" w:hAnsi="Times New Roman" w:eastAsia="宋体" w:cs="Times New Roman"/>
                <w:sz w:val="21"/>
                <w:szCs w:val="21"/>
              </w:rPr>
              <w:t>9.1.2 条款审核记录。</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pPr>
            <w:r>
              <w:rPr>
                <w:rFonts w:hint="default" w:ascii="Times New Roman" w:hAnsi="Times New Roman" w:eastAsia="宋体" w:cs="Times New Roman"/>
                <w:sz w:val="21"/>
                <w:szCs w:val="21"/>
              </w:rPr>
              <w:t>质量方针</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pPr>
            <w:r>
              <w:rPr>
                <w:rFonts w:hint="default" w:ascii="Times New Roman" w:hAnsi="Times New Roman" w:eastAsia="宋体" w:cs="Times New Roman"/>
                <w:sz w:val="21"/>
                <w:szCs w:val="21"/>
              </w:rPr>
              <w:t>5.2</w:t>
            </w:r>
          </w:p>
        </w:tc>
        <w:tc>
          <w:tcPr>
            <w:tcW w:w="10004" w:type="dxa"/>
            <w:vAlign w:val="center"/>
          </w:tcPr>
          <w:p>
            <w:pPr>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质量方针：</w:t>
            </w:r>
            <w:r>
              <w:rPr>
                <w:rFonts w:hint="eastAsia" w:ascii="宋体" w:hAnsi="宋体" w:eastAsia="宋体" w:cs="宋体"/>
                <w:bCs/>
                <w:color w:val="auto"/>
                <w:sz w:val="21"/>
                <w:szCs w:val="21"/>
                <w:highlight w:val="none"/>
                <w:lang w:val="en-US" w:eastAsia="zh-CN"/>
              </w:rPr>
              <w:t>质量为本，产品创优；顾客至上，持续改进</w:t>
            </w:r>
            <w:r>
              <w:rPr>
                <w:rFonts w:hint="default" w:ascii="Times New Roman" w:hAnsi="Times New Roman" w:eastAsia="宋体" w:cs="Times New Roman"/>
                <w:sz w:val="21"/>
                <w:szCs w:val="21"/>
              </w:rPr>
              <w:t xml:space="preserve">。 </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管理方针与企业的经营宗旨相适应，协调；</w:t>
            </w:r>
          </w:p>
          <w:p>
            <w:pPr>
              <w:keepNext w:val="0"/>
              <w:keepLines w:val="0"/>
              <w:pageBreakBefore w:val="0"/>
              <w:widowControl w:val="0"/>
              <w:kinsoku/>
              <w:wordWrap/>
              <w:overflowPunct/>
              <w:topLinePunct w:val="0"/>
              <w:autoSpaceDE/>
              <w:autoSpaceDN/>
              <w:bidi w:val="0"/>
              <w:adjustRightInd/>
              <w:snapToGrid/>
              <w:spacing w:after="0"/>
              <w:textAlignment w:val="auto"/>
            </w:pPr>
            <w:r>
              <w:rPr>
                <w:rFonts w:hint="default" w:ascii="Times New Roman" w:hAnsi="Times New Roman" w:eastAsia="宋体" w:cs="Times New Roman"/>
                <w:sz w:val="21"/>
                <w:szCs w:val="21"/>
              </w:rPr>
              <w:t>3. 通过会议传达，沟通，让全体员工理解执行。并定期进行评审（一般一年一次）。</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pPr>
            <w:r>
              <w:rPr>
                <w:rFonts w:hint="default" w:ascii="Times New Roman" w:hAnsi="Times New Roman" w:eastAsia="宋体" w:cs="Times New Roman"/>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pPr>
            <w:r>
              <w:rPr>
                <w:rFonts w:hint="default" w:ascii="Times New Roman" w:hAnsi="Times New Roman" w:eastAsia="宋体" w:cs="Times New Roman"/>
                <w:sz w:val="21"/>
                <w:szCs w:val="21"/>
              </w:rP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公司管理体系覆盖的部门包括：管理层、</w:t>
            </w:r>
            <w:r>
              <w:rPr>
                <w:rFonts w:hint="eastAsia" w:cs="Times New Roman"/>
                <w:sz w:val="21"/>
                <w:szCs w:val="21"/>
                <w:lang w:val="en-US" w:eastAsia="zh-CN"/>
              </w:rPr>
              <w:t>行政部</w:t>
            </w:r>
            <w:r>
              <w:rPr>
                <w:rFonts w:hint="default" w:ascii="Times New Roman" w:hAnsi="Times New Roman" w:eastAsia="宋体" w:cs="Times New Roman"/>
                <w:sz w:val="21"/>
                <w:szCs w:val="21"/>
              </w:rPr>
              <w:t>、</w:t>
            </w:r>
            <w:r>
              <w:rPr>
                <w:rFonts w:hint="eastAsia" w:cs="Times New Roman"/>
                <w:sz w:val="21"/>
                <w:szCs w:val="21"/>
                <w:lang w:val="en-US" w:eastAsia="zh-CN"/>
              </w:rPr>
              <w:t>销售</w:t>
            </w:r>
            <w:r>
              <w:rPr>
                <w:rFonts w:hint="eastAsia" w:ascii="Times New Roman" w:hAnsi="Times New Roman" w:eastAsia="宋体" w:cs="Times New Roman"/>
                <w:sz w:val="21"/>
                <w:szCs w:val="21"/>
                <w:lang w:val="en-US" w:eastAsia="zh-CN"/>
              </w:rPr>
              <w:t>部、生产</w:t>
            </w:r>
            <w:r>
              <w:rPr>
                <w:rFonts w:hint="default" w:ascii="Times New Roman" w:hAnsi="Times New Roman" w:eastAsia="宋体" w:cs="Times New Roman"/>
                <w:sz w:val="21"/>
                <w:szCs w:val="21"/>
              </w:rPr>
              <w:t>部</w:t>
            </w:r>
            <w:r>
              <w:rPr>
                <w:rFonts w:hint="eastAsia" w:cs="Times New Roman"/>
                <w:sz w:val="21"/>
                <w:szCs w:val="21"/>
                <w:lang w:eastAsia="zh-CN"/>
              </w:rPr>
              <w:t>、</w:t>
            </w:r>
            <w:r>
              <w:rPr>
                <w:rFonts w:hint="eastAsia" w:cs="Times New Roman"/>
                <w:sz w:val="21"/>
                <w:szCs w:val="21"/>
                <w:lang w:val="en-US" w:eastAsia="zh-CN"/>
              </w:rPr>
              <w:t>财务部</w:t>
            </w:r>
            <w:r>
              <w:rPr>
                <w:rFonts w:hint="default" w:ascii="Times New Roman" w:hAnsi="Times New Roman" w:eastAsia="宋体" w:cs="Times New Roman"/>
                <w:sz w:val="21"/>
                <w:szCs w:val="21"/>
              </w:rPr>
              <w:t>，部门划分尚可。</w:t>
            </w:r>
          </w:p>
          <w:p>
            <w:pPr>
              <w:keepNext w:val="0"/>
              <w:keepLines w:val="0"/>
              <w:pageBreakBefore w:val="0"/>
              <w:widowControl w:val="0"/>
              <w:kinsoku/>
              <w:wordWrap/>
              <w:overflowPunct/>
              <w:topLinePunct w:val="0"/>
              <w:autoSpaceDE/>
              <w:autoSpaceDN/>
              <w:bidi w:val="0"/>
              <w:adjustRightInd/>
              <w:snapToGrid/>
              <w:spacing w:after="0"/>
              <w:textAlignment w:val="auto"/>
            </w:pPr>
            <w:r>
              <w:rPr>
                <w:rFonts w:hint="default" w:ascii="Times New Roman" w:hAnsi="Times New Roman" w:eastAsia="宋体" w:cs="Times New Roman"/>
                <w:sz w:val="21"/>
                <w:szCs w:val="21"/>
              </w:rPr>
              <w:t>在《质量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查相关制度包括办公室管理制度、安全生产管理制度等，基本明确了各级人员的职责等。确认公司目前人力资源、基础设施、技术人员、财力、信息资源均能保证。</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应对风险和机会的策划</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6.1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default"/>
              </w:rPr>
              <w:t>编制了《</w:t>
            </w:r>
            <w:r>
              <w:rPr>
                <w:rFonts w:hint="eastAsia"/>
                <w:lang w:eastAsia="zh-CN"/>
              </w:rPr>
              <w:t>风险和机遇的识别与评价控制程序</w:t>
            </w:r>
            <w:r>
              <w:rPr>
                <w:rFonts w:hint="default"/>
              </w:rPr>
              <w:t>》。查见《风险与机遇控制计划》，确定了组织需应对的风险和机遇。</w:t>
            </w:r>
            <w:r>
              <w:rPr>
                <w:rFonts w:hint="eastAsia"/>
                <w:lang w:val="en-US" w:eastAsia="zh-CN"/>
              </w:rPr>
              <w:t>提供“</w:t>
            </w:r>
            <w:r>
              <w:rPr>
                <w:rFonts w:hint="eastAsia"/>
              </w:rPr>
              <w:t xml:space="preserve">风险和机遇评估分析表 </w:t>
            </w:r>
            <w:r>
              <w:rPr>
                <w:rFonts w:hint="eastAsia"/>
                <w:lang w:val="en-US" w:eastAsia="zh-CN"/>
              </w:rPr>
              <w:t>”</w:t>
            </w:r>
          </w:p>
          <w:p>
            <w:pPr>
              <w:pStyle w:val="2"/>
              <w:ind w:left="0" w:leftChars="0" w:firstLine="0" w:firstLineChars="0"/>
              <w:rPr>
                <w:rFonts w:hint="default"/>
                <w:lang w:val="en-US" w:eastAsia="zh-CN"/>
              </w:rPr>
            </w:pPr>
            <w:r>
              <w:rPr>
                <w:rFonts w:hint="eastAsia"/>
                <w:lang w:val="en-US" w:eastAsia="zh-CN"/>
              </w:rPr>
              <w:drawing>
                <wp:inline distT="0" distB="0" distL="114300" distR="114300">
                  <wp:extent cx="1939925" cy="1238885"/>
                  <wp:effectExtent l="0" t="0" r="3175" b="5715"/>
                  <wp:docPr id="29" name="图片 29" descr="1668841305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1668841305956"/>
                          <pic:cNvPicPr>
                            <a:picLocks noChangeAspect="1"/>
                          </pic:cNvPicPr>
                        </pic:nvPicPr>
                        <pic:blipFill>
                          <a:blip r:embed="rId7"/>
                          <a:stretch>
                            <a:fillRect/>
                          </a:stretch>
                        </pic:blipFill>
                        <pic:spPr>
                          <a:xfrm>
                            <a:off x="0" y="0"/>
                            <a:ext cx="1939925" cy="123888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673225" cy="1193800"/>
                  <wp:effectExtent l="0" t="0" r="3175" b="0"/>
                  <wp:docPr id="30" name="图片 30" descr="1668841352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1668841352130"/>
                          <pic:cNvPicPr>
                            <a:picLocks noChangeAspect="1"/>
                          </pic:cNvPicPr>
                        </pic:nvPicPr>
                        <pic:blipFill>
                          <a:blip r:embed="rId8"/>
                          <a:stretch>
                            <a:fillRect/>
                          </a:stretch>
                        </pic:blipFill>
                        <pic:spPr>
                          <a:xfrm>
                            <a:off x="0" y="0"/>
                            <a:ext cx="1673225" cy="119380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848485" cy="1014095"/>
                  <wp:effectExtent l="0" t="0" r="5715" b="1905"/>
                  <wp:docPr id="31" name="图片 31" descr="1668841384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1668841384194"/>
                          <pic:cNvPicPr>
                            <a:picLocks noChangeAspect="1"/>
                          </pic:cNvPicPr>
                        </pic:nvPicPr>
                        <pic:blipFill>
                          <a:blip r:embed="rId9"/>
                          <a:stretch>
                            <a:fillRect/>
                          </a:stretch>
                        </pic:blipFill>
                        <pic:spPr>
                          <a:xfrm>
                            <a:off x="0" y="0"/>
                            <a:ext cx="1848485" cy="1014095"/>
                          </a:xfrm>
                          <a:prstGeom prst="rect">
                            <a:avLst/>
                          </a:prstGeom>
                        </pic:spPr>
                      </pic:pic>
                    </a:graphicData>
                  </a:graphic>
                </wp:inline>
              </w:drawing>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质量目标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公司质量目标：1、</w:t>
            </w:r>
            <w:r>
              <w:rPr>
                <w:rFonts w:hint="eastAsia" w:ascii="宋体" w:hAnsi="宋体" w:eastAsia="宋体" w:cs="宋体"/>
                <w:color w:val="auto"/>
                <w:sz w:val="21"/>
                <w:szCs w:val="21"/>
              </w:rPr>
              <w:t>产品</w:t>
            </w:r>
            <w:r>
              <w:rPr>
                <w:rFonts w:hint="eastAsia" w:ascii="宋体" w:hAnsi="宋体" w:eastAsia="宋体" w:cs="宋体"/>
                <w:color w:val="auto"/>
                <w:sz w:val="21"/>
                <w:szCs w:val="21"/>
                <w:lang w:val="en-US" w:eastAsia="zh-CN"/>
              </w:rPr>
              <w:t>交付</w:t>
            </w:r>
            <w:r>
              <w:rPr>
                <w:rFonts w:hint="eastAsia" w:ascii="宋体" w:hAnsi="宋体" w:eastAsia="宋体" w:cs="宋体"/>
                <w:color w:val="auto"/>
                <w:sz w:val="21"/>
                <w:szCs w:val="21"/>
              </w:rPr>
              <w:t>合格率</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97%</w:t>
            </w:r>
            <w:r>
              <w:rPr>
                <w:rFonts w:hint="default" w:ascii="Times New Roman" w:hAnsi="Times New Roman" w:eastAsia="宋体" w:cs="Times New Roman"/>
                <w:sz w:val="21"/>
                <w:szCs w:val="21"/>
              </w:rPr>
              <w:t>；2、</w:t>
            </w:r>
            <w:r>
              <w:rPr>
                <w:rFonts w:hint="eastAsia" w:ascii="宋体" w:hAnsi="宋体" w:eastAsia="宋体" w:cs="宋体"/>
                <w:color w:val="auto"/>
                <w:sz w:val="21"/>
                <w:szCs w:val="21"/>
              </w:rPr>
              <w:t>顾客满意</w:t>
            </w:r>
            <w:r>
              <w:rPr>
                <w:rFonts w:hint="eastAsia" w:ascii="宋体" w:hAnsi="宋体" w:eastAsia="宋体" w:cs="宋体"/>
                <w:color w:val="auto"/>
                <w:sz w:val="21"/>
                <w:szCs w:val="21"/>
                <w:lang w:val="en-US" w:eastAsia="zh-CN"/>
              </w:rPr>
              <w:t>度≥</w:t>
            </w:r>
            <w:r>
              <w:rPr>
                <w:rFonts w:hint="eastAsia" w:ascii="宋体" w:hAnsi="宋体" w:eastAsia="宋体" w:cs="宋体"/>
                <w:color w:val="auto"/>
                <w:sz w:val="21"/>
                <w:szCs w:val="21"/>
              </w:rPr>
              <w:t>9</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对目标进行了分解，建立了各部门的分目标，每季度末对目标进行考核，查看“202</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年第</w:t>
            </w:r>
            <w:r>
              <w:rPr>
                <w:rFonts w:hint="eastAsia" w:cs="Times New Roman"/>
                <w:sz w:val="21"/>
                <w:szCs w:val="21"/>
                <w:lang w:val="en-US" w:eastAsia="zh-CN"/>
              </w:rPr>
              <w:t>3季度</w:t>
            </w:r>
            <w:r>
              <w:rPr>
                <w:rFonts w:hint="default" w:ascii="Times New Roman" w:hAnsi="Times New Roman" w:eastAsia="宋体" w:cs="Times New Roman"/>
                <w:sz w:val="21"/>
                <w:szCs w:val="21"/>
              </w:rPr>
              <w:t>目标完成情况统计表”，目标已基本实现。（见各部门考核结果）。</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160" w:type="dxa"/>
            <w:vAlign w:val="center"/>
          </w:tcPr>
          <w:p>
            <w:pPr>
              <w:tabs>
                <w:tab w:val="left" w:pos="7380"/>
              </w:tabs>
              <w:spacing w:line="240" w:lineRule="auto"/>
              <w:rPr>
                <w:rFonts w:hint="eastAsia" w:ascii="宋体" w:hAnsi="宋体" w:eastAsia="宋体" w:cs="宋体"/>
                <w:sz w:val="21"/>
                <w:szCs w:val="21"/>
              </w:rPr>
            </w:pPr>
            <w:r>
              <w:rPr>
                <w:rFonts w:hint="eastAsia" w:ascii="宋体" w:hAnsi="宋体" w:eastAsia="宋体" w:cs="宋体"/>
                <w:sz w:val="21"/>
                <w:szCs w:val="21"/>
              </w:rPr>
              <w:t>对变更的策划</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6.3</w:t>
            </w:r>
          </w:p>
        </w:tc>
        <w:tc>
          <w:tcPr>
            <w:tcW w:w="10004" w:type="dxa"/>
            <w:vAlign w:val="center"/>
          </w:tcPr>
          <w:p>
            <w:pPr>
              <w:spacing w:line="240" w:lineRule="auto"/>
              <w:rPr>
                <w:rFonts w:hint="default" w:ascii="Times New Roman" w:hAnsi="Times New Roman" w:eastAsia="宋体" w:cs="Times New Roman"/>
                <w:sz w:val="21"/>
                <w:szCs w:val="21"/>
              </w:rPr>
            </w:pPr>
            <w:r>
              <w:rPr>
                <w:rFonts w:hint="eastAsia" w:ascii="宋体" w:hAnsi="宋体" w:eastAsia="宋体" w:cs="宋体"/>
                <w:b w:val="0"/>
                <w:bCs w:val="0"/>
                <w:sz w:val="21"/>
                <w:szCs w:val="21"/>
                <w:lang w:val="en-US" w:eastAsia="zh-CN"/>
              </w:rPr>
              <w:t>该公司建立了质量管理体系，</w:t>
            </w:r>
            <w:r>
              <w:rPr>
                <w:rFonts w:hint="eastAsia" w:ascii="宋体" w:hAnsi="宋体" w:eastAsia="宋体" w:cs="宋体"/>
                <w:b w:val="0"/>
                <w:bCs w:val="0"/>
                <w:sz w:val="21"/>
                <w:szCs w:val="21"/>
              </w:rPr>
              <w:t>质量手册中</w:t>
            </w:r>
            <w:r>
              <w:rPr>
                <w:rFonts w:hint="eastAsia" w:ascii="宋体" w:hAnsi="宋体" w:eastAsia="宋体" w:cs="宋体"/>
                <w:b w:val="0"/>
                <w:bCs w:val="0"/>
                <w:sz w:val="21"/>
                <w:szCs w:val="21"/>
                <w:lang w:val="en-US" w:eastAsia="zh-CN"/>
              </w:rPr>
              <w:t>按标准要求</w:t>
            </w:r>
            <w:r>
              <w:rPr>
                <w:rFonts w:hint="eastAsia" w:ascii="宋体" w:hAnsi="宋体" w:eastAsia="宋体" w:cs="宋体"/>
                <w:b w:val="0"/>
                <w:bCs w:val="0"/>
                <w:sz w:val="21"/>
                <w:szCs w:val="21"/>
              </w:rPr>
              <w:t>规定了根据每年的内审、管理评审、目标完成情况定期统计等方式发现不符合，另外结合国内外市场的变化，公司的战略调整等，可以在管理评审时变更质量管理体系。负责人介绍：组织确定当组织的产品、组织结构、资源配置发生较大变化时，将对质量管理体系进行变更，对变更实施策划并系统实施，要求策划考虑到变更目的及其潜在后果、确保质量管理体系的完整性，提供满足变更要求的资源配置，对责任和权限进行重新分配。目前组织</w:t>
            </w:r>
            <w:r>
              <w:rPr>
                <w:rFonts w:hint="eastAsia" w:ascii="宋体" w:hAnsi="宋体" w:eastAsia="宋体" w:cs="宋体"/>
                <w:b w:val="0"/>
                <w:bCs w:val="0"/>
                <w:sz w:val="21"/>
                <w:szCs w:val="21"/>
                <w:lang w:val="en-US" w:eastAsia="zh-CN"/>
              </w:rPr>
              <w:t>不</w:t>
            </w:r>
            <w:r>
              <w:rPr>
                <w:rFonts w:hint="eastAsia" w:ascii="宋体" w:hAnsi="宋体" w:eastAsia="宋体" w:cs="宋体"/>
                <w:b w:val="0"/>
                <w:bCs w:val="0"/>
                <w:sz w:val="21"/>
                <w:szCs w:val="21"/>
              </w:rPr>
              <w:t>涉及质量管理体系变更</w:t>
            </w:r>
            <w:r>
              <w:rPr>
                <w:rFonts w:hint="eastAsia" w:ascii="宋体" w:hAnsi="宋体" w:eastAsia="宋体" w:cs="宋体"/>
                <w:sz w:val="21"/>
                <w:szCs w:val="21"/>
                <w:lang w:val="en-US" w:eastAsia="zh-CN"/>
              </w:rPr>
              <w:t>。经查符合要求。</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资源提供</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7.1.1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公司为了实施管理体系并持续改进其有效性，增强顾客满意度，提供了各方面的资源保证。</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人力资源：职工队伍相对稳定，学历</w:t>
            </w:r>
            <w:r>
              <w:rPr>
                <w:rFonts w:hint="eastAsia" w:ascii="Times New Roman" w:hAnsi="Times New Roman" w:eastAsia="宋体" w:cs="Times New Roman"/>
                <w:sz w:val="21"/>
                <w:szCs w:val="21"/>
                <w:lang w:val="en-US" w:eastAsia="zh-CN"/>
              </w:rPr>
              <w:t>不</w:t>
            </w:r>
            <w:r>
              <w:rPr>
                <w:rFonts w:hint="default" w:ascii="Times New Roman" w:hAnsi="Times New Roman" w:eastAsia="宋体" w:cs="Times New Roman"/>
                <w:sz w:val="21"/>
                <w:szCs w:val="21"/>
              </w:rPr>
              <w:t>高，均在同行业工作</w:t>
            </w:r>
            <w:r>
              <w:rPr>
                <w:rFonts w:hint="eastAsia" w:cs="Times New Roman"/>
                <w:sz w:val="21"/>
                <w:szCs w:val="21"/>
                <w:lang w:val="en-US" w:eastAsia="zh-CN"/>
              </w:rPr>
              <w:t>1</w:t>
            </w:r>
            <w:r>
              <w:rPr>
                <w:rFonts w:hint="default" w:ascii="Times New Roman" w:hAnsi="Times New Roman" w:eastAsia="宋体" w:cs="Times New Roman"/>
                <w:sz w:val="21"/>
                <w:szCs w:val="21"/>
              </w:rPr>
              <w:t>年以上，实践经验丰富；</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2、基础设施：办公室/库房等基础设施，主要设备：</w:t>
            </w:r>
            <w:r>
              <w:rPr>
                <w:rFonts w:hint="eastAsia"/>
                <w:color w:val="000000"/>
                <w:szCs w:val="21"/>
                <w:u w:val="none"/>
                <w:lang w:val="en-US" w:eastAsia="zh-CN"/>
              </w:rPr>
              <w:t>暖边间隔条流水线、挤出机、打包机</w:t>
            </w:r>
            <w:r>
              <w:rPr>
                <w:rFonts w:hint="eastAsia"/>
                <w:color w:val="000000"/>
                <w:u w:val="none"/>
                <w:lang w:val="en-US" w:eastAsia="zh-CN"/>
              </w:rPr>
              <w:t>等</w:t>
            </w:r>
            <w:r>
              <w:rPr>
                <w:rFonts w:hint="default" w:ascii="Times New Roman" w:hAnsi="Times New Roman" w:eastAsia="宋体" w:cs="Times New Roman"/>
                <w:sz w:val="21"/>
                <w:szCs w:val="21"/>
                <w:u w:val="none"/>
              </w:rPr>
              <w:t>；</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3、工作环境：</w:t>
            </w:r>
            <w:r>
              <w:rPr>
                <w:rFonts w:hint="eastAsia" w:cs="Times New Roman"/>
                <w:sz w:val="21"/>
                <w:szCs w:val="21"/>
                <w:lang w:val="en-US" w:eastAsia="zh-CN"/>
              </w:rPr>
              <w:t>公司有办公楼1幢，</w:t>
            </w:r>
            <w:r>
              <w:rPr>
                <w:rFonts w:hint="default" w:ascii="Times New Roman" w:hAnsi="Times New Roman" w:eastAsia="宋体" w:cs="Times New Roman"/>
                <w:sz w:val="21"/>
                <w:szCs w:val="21"/>
                <w:highlight w:val="none"/>
              </w:rPr>
              <w:t>库房</w:t>
            </w:r>
            <w:r>
              <w:rPr>
                <w:rFonts w:hint="eastAsia"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个，车间</w:t>
            </w:r>
            <w:r>
              <w:rPr>
                <w:rFonts w:hint="eastAsia"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个</w:t>
            </w:r>
            <w:r>
              <w:rPr>
                <w:rFonts w:hint="default" w:ascii="Times New Roman" w:hAnsi="Times New Roman" w:eastAsia="宋体" w:cs="Times New Roman"/>
                <w:sz w:val="21"/>
                <w:szCs w:val="21"/>
                <w:highlight w:val="none"/>
              </w:rPr>
              <w:t>，布局合理，场所卫生干净整洁，工作环境良好</w:t>
            </w:r>
            <w:r>
              <w:rPr>
                <w:rFonts w:hint="eastAsia" w:cs="Times New Roman"/>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4、资金支持：总公司注册资金</w:t>
            </w:r>
            <w:r>
              <w:rPr>
                <w:rFonts w:hint="eastAsia" w:cs="Times New Roman"/>
                <w:sz w:val="21"/>
                <w:szCs w:val="21"/>
                <w:lang w:val="en-US" w:eastAsia="zh-CN"/>
              </w:rPr>
              <w:t>53</w:t>
            </w:r>
            <w:r>
              <w:rPr>
                <w:rFonts w:hint="eastAsia"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rPr>
              <w:t>万元。</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能够满足施工服务需要。</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监视和测量总则</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9.1.1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组织策划了对绩效的监视和测量，对绩效的分析和评价，对事项进行汇报的程序等。保留了必要的记录文件。</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公司通过管理评审和内部审核，以及定期的目标考核，对发现的问题采取纠正和必要的纠正措施，确保管理体系绩效和有效性。</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管理评审</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9.3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定并执行《管理评审控制程序》：一年至少要进行一次管理评审，由总经理主持。特殊情况下，可增加管理评审频次。评审内容包括：内审结果；质量方针和目标的适宜性；过程的控制情况；产品的符合性；相关方的需求；改进的需求等。</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查管理评审的计划：管理评审的时间：202</w:t>
            </w:r>
            <w:r>
              <w:rPr>
                <w:rFonts w:hint="eastAsia" w:cs="Times New Roman"/>
                <w:sz w:val="21"/>
                <w:szCs w:val="21"/>
                <w:lang w:val="en-US" w:eastAsia="zh-CN"/>
              </w:rPr>
              <w:t>2</w:t>
            </w:r>
            <w:r>
              <w:rPr>
                <w:rFonts w:hint="default" w:ascii="Times New Roman" w:hAnsi="Times New Roman" w:eastAsia="宋体" w:cs="Times New Roman"/>
                <w:sz w:val="21"/>
                <w:szCs w:val="21"/>
              </w:rPr>
              <w:t>年</w:t>
            </w:r>
            <w:r>
              <w:rPr>
                <w:rFonts w:hint="eastAsia" w:cs="Times New Roman"/>
                <w:sz w:val="21"/>
                <w:szCs w:val="21"/>
                <w:lang w:val="en-US" w:eastAsia="zh-CN"/>
              </w:rPr>
              <w:t>10</w:t>
            </w:r>
            <w:r>
              <w:rPr>
                <w:rFonts w:hint="default" w:ascii="Times New Roman" w:hAnsi="Times New Roman" w:eastAsia="宋体" w:cs="Times New Roman"/>
                <w:sz w:val="21"/>
                <w:szCs w:val="21"/>
              </w:rPr>
              <w:t>月</w:t>
            </w:r>
            <w:r>
              <w:rPr>
                <w:rFonts w:hint="eastAsia" w:cs="Times New Roman"/>
                <w:sz w:val="21"/>
                <w:szCs w:val="21"/>
                <w:lang w:val="en-US" w:eastAsia="zh-CN"/>
              </w:rPr>
              <w:t>26</w:t>
            </w:r>
            <w:r>
              <w:rPr>
                <w:rFonts w:hint="default" w:ascii="Times New Roman" w:hAnsi="Times New Roman" w:eastAsia="宋体" w:cs="Times New Roman"/>
                <w:sz w:val="21"/>
                <w:szCs w:val="21"/>
              </w:rPr>
              <w:t>日</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主持人：总经理    参加人：领导层、各部门负责人 </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要求每个部门需提交的管理评审输入内容包含了标准条款的要求。时间安排符合程序文件的要求。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编制：</w:t>
            </w:r>
            <w:r>
              <w:rPr>
                <w:rFonts w:hint="eastAsia" w:cs="Times New Roman"/>
                <w:sz w:val="21"/>
                <w:szCs w:val="21"/>
                <w:lang w:val="en-US" w:eastAsia="zh-CN"/>
              </w:rPr>
              <w:t>姚月苓</w:t>
            </w:r>
            <w:r>
              <w:rPr>
                <w:rFonts w:hint="default" w:ascii="Times New Roman" w:hAnsi="Times New Roman" w:eastAsia="宋体" w:cs="Times New Roman"/>
                <w:sz w:val="21"/>
                <w:szCs w:val="21"/>
              </w:rPr>
              <w:t xml:space="preserve">      批准：</w:t>
            </w:r>
            <w:r>
              <w:rPr>
                <w:rFonts w:hint="eastAsia" w:cs="Times New Roman"/>
                <w:sz w:val="21"/>
                <w:szCs w:val="21"/>
                <w:lang w:val="en-US" w:eastAsia="zh-CN"/>
              </w:rPr>
              <w:t>时子卫</w:t>
            </w:r>
            <w:r>
              <w:rPr>
                <w:rFonts w:hint="default" w:ascii="Times New Roman" w:hAnsi="Times New Roman" w:eastAsia="宋体" w:cs="Times New Roman"/>
                <w:sz w:val="21"/>
                <w:szCs w:val="21"/>
              </w:rPr>
              <w:t xml:space="preserve">  日期：202</w:t>
            </w:r>
            <w:r>
              <w:rPr>
                <w:rFonts w:hint="eastAsia" w:cs="Times New Roman"/>
                <w:sz w:val="21"/>
                <w:szCs w:val="21"/>
                <w:lang w:val="en-US" w:eastAsia="zh-CN"/>
              </w:rPr>
              <w:t>2.10.20</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看管理评审输入的资料，包括：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查看管理评审报告，编制：</w:t>
            </w:r>
            <w:r>
              <w:rPr>
                <w:rFonts w:hint="eastAsia" w:cs="Times New Roman"/>
                <w:sz w:val="21"/>
                <w:szCs w:val="21"/>
                <w:highlight w:val="none"/>
                <w:lang w:val="en-US" w:eastAsia="zh-CN"/>
              </w:rPr>
              <w:t>姚月苓</w:t>
            </w:r>
            <w:r>
              <w:rPr>
                <w:rFonts w:hint="default" w:ascii="Times New Roman" w:hAnsi="Times New Roman" w:eastAsia="宋体" w:cs="Times New Roman"/>
                <w:sz w:val="21"/>
                <w:szCs w:val="21"/>
              </w:rPr>
              <w:t>，批准：</w:t>
            </w:r>
            <w:r>
              <w:rPr>
                <w:rFonts w:hint="eastAsia" w:cs="Times New Roman"/>
                <w:sz w:val="21"/>
                <w:szCs w:val="21"/>
                <w:lang w:val="en-US" w:eastAsia="zh-CN"/>
              </w:rPr>
              <w:t>时子卫</w:t>
            </w:r>
            <w:r>
              <w:rPr>
                <w:rFonts w:hint="default" w:ascii="Times New Roman" w:hAnsi="Times New Roman" w:eastAsia="宋体" w:cs="Times New Roman"/>
                <w:sz w:val="21"/>
                <w:szCs w:val="21"/>
              </w:rPr>
              <w:t xml:space="preserve"> 202</w:t>
            </w:r>
            <w:r>
              <w:rPr>
                <w:rFonts w:hint="eastAsia" w:cs="Times New Roman"/>
                <w:sz w:val="21"/>
                <w:szCs w:val="21"/>
                <w:lang w:val="en-US" w:eastAsia="zh-CN"/>
              </w:rPr>
              <w:t>2.10.26</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结论：公司质量管理体系符合标准要求，具有较好的充分性、适宜性和有效性，能较好的适应实现管理方针和管理目标的需要。</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持续改进：</w:t>
            </w:r>
            <w:r>
              <w:rPr>
                <w:rFonts w:hint="eastAsia" w:cs="Times New Roman"/>
                <w:sz w:val="21"/>
                <w:szCs w:val="21"/>
                <w:lang w:val="en-US" w:eastAsia="zh-CN"/>
              </w:rPr>
              <w:t>有一项，已实施完成</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经查，</w:t>
            </w:r>
            <w:r>
              <w:rPr>
                <w:rFonts w:hint="eastAsia" w:ascii="Times New Roman" w:hAnsi="Times New Roman" w:eastAsia="宋体" w:cs="Times New Roman"/>
                <w:sz w:val="21"/>
                <w:szCs w:val="21"/>
                <w:lang w:val="en-US" w:eastAsia="zh-CN"/>
              </w:rPr>
              <w:t>符合要求。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总则</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10.1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查公司在建立、实施管理体系中：</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1、制订 </w:t>
            </w:r>
            <w:r>
              <w:rPr>
                <w:rFonts w:hint="eastAsia"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9.3，10.2各种控制程序文件；</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2、通过内审、管理评审评价管理体系的符合性；</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3、通过对绩效的监视测量评价</w:t>
            </w:r>
            <w:r>
              <w:rPr>
                <w:sz w:val="21"/>
                <w:szCs w:val="21"/>
              </w:rPr>
              <w:t>门窗暖边间隔条的生产</w:t>
            </w:r>
            <w:r>
              <w:rPr>
                <w:rFonts w:hint="default" w:ascii="Times New Roman" w:hAnsi="Times New Roman" w:eastAsia="宋体" w:cs="Times New Roman"/>
                <w:sz w:val="21"/>
                <w:szCs w:val="21"/>
              </w:rPr>
              <w:t>过程的符合性；并通过日常数据分析，采取纠正、预防措施，达到持续改进目的。</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持续改进</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10.3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查持续改进：</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1、通过管理体系运行，质量方针、目标的实施，内审、管理评审进行持续改进；</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2、通过数据分析、纠正、预防措施实施达到持续改进；</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3、通过顾客满意度调查，改进、提高产品质量，满足顾客需求，达到持续改进的目的。</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管理评审提出改进措施：</w:t>
            </w:r>
            <w:r>
              <w:rPr>
                <w:rFonts w:hint="eastAsia" w:cs="Times New Roman"/>
                <w:sz w:val="21"/>
                <w:szCs w:val="21"/>
                <w:lang w:val="en-US" w:eastAsia="zh-CN"/>
              </w:rPr>
              <w:t>更新适用的法律法规要求</w:t>
            </w:r>
            <w:r>
              <w:rPr>
                <w:rFonts w:hint="default" w:ascii="Times New Roman" w:hAnsi="Times New Roman" w:eastAsia="宋体" w:cs="Times New Roman"/>
                <w:sz w:val="21"/>
                <w:szCs w:val="21"/>
              </w:rPr>
              <w:t>。已实施完成。</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宋体"/>
                <w:kern w:val="2"/>
                <w:sz w:val="21"/>
                <w:lang w:val="en-US" w:eastAsia="zh-CN" w:bidi="ar-SA"/>
              </w:rPr>
            </w:pPr>
            <w:r>
              <w:rPr>
                <w:rFonts w:hint="default" w:ascii="Times New Roman" w:hAnsi="Times New Roman" w:eastAsia="宋体" w:cs="Times New Roman"/>
                <w:bCs/>
                <w:szCs w:val="21"/>
              </w:rPr>
              <w:t>资质验证/投诉或事故/ 政府主管部门抽查情况</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r>
              <w:rPr>
                <w:rFonts w:hint="eastAsia"/>
                <w:lang w:val="en-US" w:eastAsia="zh-CN"/>
              </w:rPr>
              <w:t>现场查看营业执照</w:t>
            </w:r>
            <w:r>
              <w:rPr>
                <w:rFonts w:hint="eastAsia" w:cs="Times New Roman"/>
                <w:szCs w:val="22"/>
                <w:lang w:val="en-US" w:eastAsia="zh-CN"/>
              </w:rPr>
              <w:t>，符合要求。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被投诉情况</w:t>
            </w:r>
            <w:r>
              <w:rPr>
                <w:rFonts w:hint="eastAsia" w:ascii="Times New Roman" w:hAnsi="Times New Roman" w:cs="Times New Roman"/>
                <w:szCs w:val="21"/>
                <w:lang w:val="en-US" w:eastAsia="zh-CN"/>
              </w:rPr>
              <w:t>/</w:t>
            </w:r>
            <w:r>
              <w:rPr>
                <w:rFonts w:hint="default" w:ascii="Times New Roman" w:hAnsi="Times New Roman" w:eastAsia="宋体" w:cs="Times New Roman"/>
                <w:szCs w:val="21"/>
              </w:rPr>
              <w:t>事故：无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宋体"/>
                <w:bCs/>
                <w:spacing w:val="10"/>
                <w:kern w:val="2"/>
                <w:sz w:val="21"/>
                <w:lang w:val="en-US" w:eastAsia="zh-CN" w:bidi="ar-SA"/>
              </w:rPr>
            </w:pPr>
            <w:r>
              <w:rPr>
                <w:rFonts w:hint="default" w:ascii="Times New Roman" w:hAnsi="Times New Roman" w:eastAsia="宋体" w:cs="Times New Roman"/>
                <w:bCs/>
                <w:szCs w:val="21"/>
              </w:rPr>
              <w:t>政府主管部门抽查情况：无</w:t>
            </w:r>
          </w:p>
        </w:tc>
        <w:tc>
          <w:tcPr>
            <w:tcW w:w="1585" w:type="dxa"/>
          </w:tcPr>
          <w:p>
            <w:pPr>
              <w:rPr>
                <w:rFonts w:hint="default"/>
                <w:lang w:val="en-US" w:eastAsia="zh-CN"/>
              </w:rPr>
            </w:pPr>
            <w:r>
              <w:rPr>
                <w:rFonts w:hint="eastAsia"/>
                <w:lang w:val="en-US" w:eastAsia="zh-CN"/>
              </w:rPr>
              <w:t>Y</w:t>
            </w:r>
          </w:p>
        </w:tc>
      </w:tr>
    </w:tbl>
    <w:p/>
    <w:p>
      <w:r>
        <w:ptab w:relativeTo="margin" w:alignment="center" w:leader="none"/>
      </w:r>
    </w:p>
    <w:p/>
    <w:p/>
    <w:p/>
    <w:p/>
    <w:p/>
    <w:p/>
    <w:p/>
    <w:p/>
    <w:p/>
    <w:p/>
    <w:p/>
    <w:p/>
    <w:p>
      <w:pPr>
        <w:jc w:val="cente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受审核部门：</w:t>
            </w:r>
            <w:r>
              <w:rPr>
                <w:rFonts w:hint="eastAsia" w:cs="Times New Roman"/>
                <w:sz w:val="21"/>
                <w:szCs w:val="21"/>
                <w:lang w:val="en-US" w:eastAsia="zh-CN"/>
              </w:rPr>
              <w:t>行政部、财务部</w:t>
            </w:r>
            <w:r>
              <w:rPr>
                <w:rFonts w:hint="default" w:ascii="Times New Roman" w:hAnsi="Times New Roman" w:eastAsia="宋体" w:cs="Times New Roman"/>
                <w:sz w:val="21"/>
                <w:szCs w:val="21"/>
              </w:rPr>
              <w:t xml:space="preserve">        主管领导：</w:t>
            </w:r>
            <w:r>
              <w:rPr>
                <w:rFonts w:hint="eastAsia" w:cs="Times New Roman"/>
                <w:sz w:val="21"/>
                <w:szCs w:val="21"/>
                <w:lang w:val="en-US" w:eastAsia="zh-CN"/>
              </w:rPr>
              <w:t>姚月苓</w:t>
            </w:r>
            <w:r>
              <w:rPr>
                <w:rFonts w:hint="default" w:ascii="Times New Roman" w:hAnsi="Times New Roman" w:eastAsia="宋体" w:cs="Times New Roman"/>
                <w:sz w:val="21"/>
                <w:szCs w:val="21"/>
              </w:rPr>
              <w:t xml:space="preserve">       陪同人员：</w:t>
            </w:r>
            <w:r>
              <w:rPr>
                <w:rFonts w:hint="eastAsia" w:cs="Times New Roman"/>
                <w:sz w:val="21"/>
                <w:szCs w:val="21"/>
                <w:lang w:val="en-US" w:eastAsia="zh-CN"/>
              </w:rPr>
              <w:t>郭彦峰</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审核员：</w:t>
            </w:r>
            <w:r>
              <w:rPr>
                <w:rFonts w:hint="eastAsia" w:ascii="Times New Roman" w:hAnsi="Times New Roman" w:eastAsia="宋体" w:cs="Times New Roman"/>
                <w:sz w:val="21"/>
                <w:szCs w:val="21"/>
                <w:lang w:val="en-US" w:eastAsia="zh-CN"/>
              </w:rPr>
              <w:t>范玲玲</w:t>
            </w:r>
            <w:r>
              <w:rPr>
                <w:rFonts w:hint="default" w:ascii="Times New Roman" w:hAnsi="Times New Roman" w:eastAsia="宋体" w:cs="Times New Roman"/>
                <w:sz w:val="21"/>
                <w:szCs w:val="21"/>
              </w:rPr>
              <w:t xml:space="preserve">              审核时间：202</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年</w:t>
            </w:r>
            <w:r>
              <w:rPr>
                <w:rFonts w:hint="eastAsia" w:cs="Times New Roman"/>
                <w:sz w:val="21"/>
                <w:szCs w:val="21"/>
                <w:lang w:val="en-US" w:eastAsia="zh-CN"/>
              </w:rPr>
              <w:t>11</w:t>
            </w:r>
            <w:r>
              <w:rPr>
                <w:rFonts w:hint="default" w:ascii="Times New Roman" w:hAnsi="Times New Roman" w:eastAsia="宋体" w:cs="Times New Roman"/>
                <w:sz w:val="21"/>
                <w:szCs w:val="21"/>
              </w:rPr>
              <w:t>月</w:t>
            </w:r>
            <w:r>
              <w:rPr>
                <w:rFonts w:hint="eastAsia" w:cs="Times New Roman"/>
                <w:sz w:val="21"/>
                <w:szCs w:val="21"/>
                <w:lang w:val="en-US" w:eastAsia="zh-CN"/>
              </w:rPr>
              <w:t>20</w:t>
            </w:r>
            <w:r>
              <w:rPr>
                <w:rFonts w:hint="default" w:ascii="Times New Roman" w:hAnsi="Times New Roman" w:eastAsia="宋体" w:cs="Times New Roman"/>
                <w:sz w:val="21"/>
                <w:szCs w:val="21"/>
              </w:rPr>
              <w:t xml:space="preserve">日 </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val="en-US" w:eastAsia="zh-CN"/>
              </w:rPr>
            </w:pPr>
            <w:r>
              <w:rPr>
                <w:rFonts w:hint="default" w:ascii="Times New Roman" w:hAnsi="Times New Roman" w:eastAsia="宋体" w:cs="Times New Roman"/>
                <w:sz w:val="21"/>
                <w:szCs w:val="21"/>
              </w:rPr>
              <w:t>审核条款：</w:t>
            </w:r>
            <w:r>
              <w:rPr>
                <w:rFonts w:hint="eastAsia" w:cs="Times New Roman"/>
                <w:sz w:val="21"/>
                <w:szCs w:val="21"/>
                <w:lang w:val="en-US" w:eastAsia="zh-CN"/>
              </w:rPr>
              <w:t>行政部：</w:t>
            </w:r>
            <w:r>
              <w:rPr>
                <w:rFonts w:hint="default"/>
                <w:sz w:val="21"/>
                <w:szCs w:val="21"/>
              </w:rPr>
              <w:t>Q</w:t>
            </w:r>
            <w:r>
              <w:rPr>
                <w:rFonts w:hint="default"/>
                <w:sz w:val="21"/>
                <w:szCs w:val="21"/>
                <w:lang w:val="en-US" w:eastAsia="zh-CN"/>
              </w:rPr>
              <w:t>5.3/</w:t>
            </w:r>
            <w:r>
              <w:rPr>
                <w:rFonts w:hint="eastAsia"/>
                <w:sz w:val="21"/>
                <w:szCs w:val="21"/>
                <w:lang w:val="en-US" w:eastAsia="zh-CN"/>
              </w:rPr>
              <w:t>6.2/</w:t>
            </w:r>
            <w:r>
              <w:rPr>
                <w:rFonts w:hint="default"/>
                <w:sz w:val="21"/>
                <w:szCs w:val="21"/>
              </w:rPr>
              <w:t>7.1.2/7.1.6/7.2/7.3/7.4/7.5</w:t>
            </w:r>
            <w:r>
              <w:rPr>
                <w:rFonts w:hint="eastAsia"/>
                <w:sz w:val="21"/>
                <w:szCs w:val="21"/>
                <w:lang w:val="en-US" w:eastAsia="zh-CN"/>
              </w:rPr>
              <w:t>/9.1.3/9.2/10.2</w:t>
            </w:r>
          </w:p>
          <w:p>
            <w:pPr>
              <w:spacing w:line="300" w:lineRule="exact"/>
              <w:rPr>
                <w:rFonts w:hint="default" w:ascii="Times New Roman" w:hAnsi="Times New Roman" w:eastAsia="宋体" w:cs="Times New Roman"/>
                <w:sz w:val="21"/>
                <w:szCs w:val="21"/>
                <w:lang w:val="en-US"/>
              </w:rPr>
            </w:pPr>
            <w:r>
              <w:rPr>
                <w:rFonts w:hint="eastAsia" w:cs="Times New Roman"/>
                <w:color w:val="auto"/>
                <w:sz w:val="21"/>
                <w:szCs w:val="21"/>
                <w:lang w:val="en-US" w:eastAsia="zh-CN"/>
              </w:rPr>
              <w:t>财务部：Q：5.3/6.2</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eastAsia="zh-CN"/>
              </w:rPr>
            </w:pPr>
            <w:r>
              <w:rPr>
                <w:rFonts w:hint="eastAsia" w:cs="Times New Roman"/>
                <w:sz w:val="21"/>
                <w:szCs w:val="21"/>
                <w:lang w:val="en-US" w:eastAsia="zh-CN"/>
              </w:rPr>
              <w:t>行政部</w:t>
            </w:r>
            <w:r>
              <w:rPr>
                <w:rFonts w:hint="default" w:ascii="Times New Roman" w:hAnsi="Times New Roman" w:eastAsia="宋体" w:cs="Times New Roman"/>
                <w:sz w:val="21"/>
                <w:szCs w:val="21"/>
              </w:rPr>
              <w:t>部门负责人：</w:t>
            </w:r>
            <w:r>
              <w:rPr>
                <w:rFonts w:hint="eastAsia" w:cs="Times New Roman"/>
                <w:sz w:val="21"/>
                <w:szCs w:val="21"/>
                <w:lang w:val="en-US" w:eastAsia="zh-CN"/>
              </w:rPr>
              <w:t>姚月苓</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询问其职责权限：负责公司</w:t>
            </w:r>
            <w:r>
              <w:rPr>
                <w:rFonts w:hint="default"/>
              </w:rPr>
              <w:t>文件的控制，即文件的编制、收发、归档等管理工作。负责公司人力资源及教育培训工作。负责组织内审和管理评审工作，对不合格采取纠正和预防措施</w:t>
            </w:r>
            <w:r>
              <w:rPr>
                <w:rFonts w:hint="default" w:ascii="Times New Roman" w:hAnsi="Times New Roman" w:eastAsia="宋体" w:cs="Times New Roman"/>
                <w:sz w:val="21"/>
                <w:szCs w:val="21"/>
              </w:rPr>
              <w:t>工作；贯彻执行公司的方针和管理目标。</w:t>
            </w:r>
          </w:p>
          <w:p>
            <w:pPr>
              <w:pStyle w:val="13"/>
              <w:rPr>
                <w:rFonts w:hint="default" w:cs="Times New Roman"/>
                <w:sz w:val="21"/>
                <w:szCs w:val="21"/>
                <w:lang w:val="en-US" w:eastAsia="zh-CN"/>
              </w:rPr>
            </w:pPr>
            <w:r>
              <w:rPr>
                <w:rFonts w:hint="eastAsia" w:cs="Times New Roman"/>
                <w:sz w:val="21"/>
                <w:szCs w:val="21"/>
                <w:lang w:val="en-US" w:eastAsia="zh-CN"/>
              </w:rPr>
              <w:t>财务部部门负责人：姚月苓  主要负责对公司运营的资金财务上的支持。</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职责明确，回答基本完整。</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质量目标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行政部质量目标：</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部门目标：                </w:t>
            </w: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考核情况（202</w:t>
            </w: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年</w:t>
            </w:r>
            <w:r>
              <w:rPr>
                <w:rFonts w:hint="eastAsia" w:cs="Times New Roman"/>
                <w:sz w:val="21"/>
                <w:szCs w:val="21"/>
                <w:highlight w:val="none"/>
                <w:lang w:val="en-US" w:eastAsia="zh-CN"/>
              </w:rPr>
              <w:t>3</w:t>
            </w:r>
            <w:r>
              <w:rPr>
                <w:rFonts w:hint="default" w:ascii="Times New Roman" w:hAnsi="Times New Roman" w:eastAsia="宋体" w:cs="Times New Roman"/>
                <w:sz w:val="21"/>
                <w:szCs w:val="21"/>
                <w:highlight w:val="none"/>
              </w:rPr>
              <w:t>季度）</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highlight w:val="none"/>
                <w:lang w:eastAsia="zh-CN"/>
              </w:rPr>
            </w:pPr>
            <w:r>
              <w:rPr>
                <w:rFonts w:hint="eastAsia" w:ascii="宋体" w:hAnsi="宋体" w:eastAsia="宋体" w:cs="宋体"/>
                <w:color w:val="000000"/>
                <w:sz w:val="21"/>
                <w:szCs w:val="21"/>
              </w:rPr>
              <w:t>体系文件受控率100%</w:t>
            </w:r>
            <w:r>
              <w:rPr>
                <w:rFonts w:hint="default" w:ascii="Times New Roman" w:hAnsi="Times New Roman" w:eastAsia="宋体" w:cs="Times New Roman"/>
                <w:sz w:val="21"/>
                <w:szCs w:val="21"/>
                <w:highlight w:val="none"/>
              </w:rPr>
              <w:t xml:space="preserve">       </w:t>
            </w:r>
            <w:r>
              <w:rPr>
                <w:rFonts w:hint="eastAsia" w:ascii="Times New Roman" w:hAnsi="Times New Roman" w:eastAsia="宋体" w:cs="Times New Roman"/>
                <w:sz w:val="21"/>
                <w:szCs w:val="21"/>
                <w:highlight w:val="none"/>
                <w:lang w:val="en-US" w:eastAsia="zh-CN"/>
              </w:rPr>
              <w:t xml:space="preserve">                  0</w:t>
            </w:r>
          </w:p>
          <w:p>
            <w:pPr>
              <w:pStyle w:val="13"/>
              <w:rPr>
                <w:rFonts w:hint="eastAsia" w:ascii="宋体" w:hAnsi="宋体"/>
                <w:sz w:val="21"/>
                <w:szCs w:val="21"/>
                <w:highlight w:val="none"/>
                <w:lang w:val="en-US" w:eastAsia="zh-CN"/>
              </w:rPr>
            </w:pPr>
            <w:r>
              <w:rPr>
                <w:rFonts w:hint="eastAsia" w:ascii="宋体" w:hAnsi="宋体" w:eastAsia="宋体" w:cs="宋体"/>
                <w:color w:val="000000"/>
                <w:sz w:val="21"/>
                <w:szCs w:val="21"/>
              </w:rPr>
              <w:t>人员培训率100%</w:t>
            </w:r>
            <w:r>
              <w:rPr>
                <w:rFonts w:hint="eastAsia" w:ascii="宋体" w:hAnsi="宋体"/>
                <w:sz w:val="21"/>
                <w:szCs w:val="21"/>
                <w:highlight w:val="none"/>
                <w:lang w:val="en-US" w:eastAsia="zh-CN"/>
              </w:rPr>
              <w:t xml:space="preserve">                      100%</w:t>
            </w:r>
          </w:p>
          <w:p>
            <w:pPr>
              <w:pStyle w:val="13"/>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合格供方评价率≥98%</w:t>
            </w:r>
            <w:r>
              <w:rPr>
                <w:rFonts w:hint="eastAsia" w:ascii="宋体" w:hAnsi="宋体" w:eastAsia="宋体" w:cs="宋体"/>
                <w:color w:val="000000"/>
                <w:sz w:val="21"/>
                <w:szCs w:val="21"/>
                <w:lang w:val="en-US" w:eastAsia="zh-CN"/>
              </w:rPr>
              <w:t xml:space="preserve">                  100%</w:t>
            </w:r>
          </w:p>
          <w:p>
            <w:pPr>
              <w:pStyle w:val="13"/>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财务部目标：</w:t>
            </w:r>
          </w:p>
          <w:p>
            <w:pPr>
              <w:pStyle w:val="13"/>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资金发放及时率100%                  100%</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经查，已完成。</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160" w:type="dxa"/>
            <w:vAlign w:val="top"/>
          </w:tcPr>
          <w:p>
            <w:pPr>
              <w:keepLines w:val="0"/>
              <w:pageBreakBefore w:val="0"/>
              <w:kinsoku/>
              <w:wordWrap/>
              <w:overflowPunct/>
              <w:topLinePunct w:val="0"/>
              <w:bidi w:val="0"/>
              <w:spacing w:line="240" w:lineRule="auto"/>
              <w:rPr>
                <w:rFonts w:hint="default" w:ascii="Times New Roman" w:hAnsi="Times New Roman" w:eastAsia="宋体" w:cs="Times New Roman"/>
                <w:kern w:val="2"/>
                <w:sz w:val="21"/>
                <w:szCs w:val="21"/>
                <w:lang w:val="en-US" w:eastAsia="zh-CN" w:bidi="ar-SA"/>
              </w:rPr>
            </w:pPr>
            <w:r>
              <w:rPr>
                <w:rFonts w:hint="eastAsia" w:ascii="宋体" w:hAnsi="宋体" w:cs="宋体"/>
                <w:sz w:val="21"/>
                <w:szCs w:val="21"/>
                <w:lang w:val="en-US" w:eastAsia="zh-CN"/>
              </w:rPr>
              <w:t>人员</w:t>
            </w:r>
          </w:p>
        </w:tc>
        <w:tc>
          <w:tcPr>
            <w:tcW w:w="960" w:type="dxa"/>
            <w:vAlign w:val="top"/>
          </w:tcPr>
          <w:p>
            <w:pPr>
              <w:pStyle w:val="13"/>
              <w:keepLines w:val="0"/>
              <w:pageBreakBefore w:val="0"/>
              <w:kinsoku/>
              <w:wordWrap/>
              <w:overflowPunct/>
              <w:topLinePunct w:val="0"/>
              <w:bidi w:val="0"/>
              <w:spacing w:before="0" w:after="0" w:line="240" w:lineRule="auto"/>
              <w:rPr>
                <w:rFonts w:hint="default" w:ascii="Times New Roman" w:hAnsi="Times New Roman" w:eastAsia="宋体" w:cs="Times New Roman"/>
                <w:kern w:val="2"/>
                <w:sz w:val="21"/>
                <w:szCs w:val="21"/>
                <w:lang w:val="en-US" w:eastAsia="zh-CN" w:bidi="ar-SA"/>
              </w:rPr>
            </w:pPr>
            <w:r>
              <w:rPr>
                <w:rFonts w:hint="eastAsia" w:ascii="宋体" w:hAnsi="宋体" w:cs="宋体"/>
                <w:bCs w:val="0"/>
                <w:spacing w:val="0"/>
                <w:sz w:val="21"/>
                <w:szCs w:val="21"/>
                <w:lang w:val="en-US" w:eastAsia="zh-CN"/>
              </w:rPr>
              <w:t>7.1.2</w:t>
            </w:r>
          </w:p>
        </w:tc>
        <w:tc>
          <w:tcPr>
            <w:tcW w:w="10004" w:type="dxa"/>
            <w:vAlign w:val="top"/>
          </w:tcPr>
          <w:p>
            <w:pPr>
              <w:keepNext w:val="0"/>
              <w:keepLines w:val="0"/>
              <w:pageBreakBefore w:val="0"/>
              <w:kinsoku/>
              <w:wordWrap/>
              <w:overflowPunct/>
              <w:topLinePunct w:val="0"/>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查公司</w:t>
            </w:r>
            <w:r>
              <w:rPr>
                <w:rFonts w:hint="eastAsia" w:ascii="宋体" w:hAnsi="宋体" w:eastAsia="宋体" w:cs="宋体"/>
                <w:spacing w:val="-4"/>
                <w:sz w:val="21"/>
                <w:szCs w:val="21"/>
              </w:rPr>
              <w:t>确定的管理体系的实施以及过程的运行和控制所需的人员包括：各职能部门主管（方针、目标的组织贯彻实施、人员及其能力、意识、沟通等管理）、文员（组织知识、体系文件和记录的管理等）</w:t>
            </w:r>
          </w:p>
          <w:p>
            <w:pPr>
              <w:keepNext w:val="0"/>
              <w:keepLines w:val="0"/>
              <w:pageBreakBefore w:val="0"/>
              <w:kinsoku/>
              <w:wordWrap/>
              <w:overflowPunct/>
              <w:topLinePunct w:val="0"/>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公司从岗位设置、任职资格等方面确定了适宜的人选。</w:t>
            </w:r>
          </w:p>
          <w:p>
            <w:pPr>
              <w:keepNext w:val="0"/>
              <w:keepLines w:val="0"/>
              <w:pageBreakBefore w:val="0"/>
              <w:widowControl/>
              <w:kinsoku/>
              <w:wordWrap/>
              <w:overflowPunct/>
              <w:topLinePunct w:val="0"/>
              <w:bidi w:val="0"/>
              <w:spacing w:line="240" w:lineRule="auto"/>
              <w:ind w:firstLine="404" w:firstLineChars="200"/>
              <w:jc w:val="left"/>
              <w:rPr>
                <w:rFonts w:hint="eastAsia" w:ascii="宋体" w:hAnsi="宋体" w:eastAsia="宋体" w:cs="宋体"/>
                <w:sz w:val="21"/>
                <w:szCs w:val="21"/>
              </w:rPr>
            </w:pPr>
            <w:r>
              <w:rPr>
                <w:rFonts w:hint="eastAsia" w:ascii="宋体" w:hAnsi="宋体" w:eastAsia="宋体" w:cs="宋体"/>
                <w:spacing w:val="-4"/>
                <w:sz w:val="21"/>
                <w:szCs w:val="21"/>
              </w:rPr>
              <w:t>查，公司策划了各岗位的人员任职要求，编制有</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eastAsia="zh-CN"/>
              </w:rPr>
              <w:t>岗位职责和任职要求</w:t>
            </w:r>
            <w:r>
              <w:rPr>
                <w:rFonts w:hint="eastAsia" w:ascii="宋体" w:hAnsi="宋体" w:eastAsia="宋体" w:cs="宋体"/>
                <w:color w:val="auto"/>
                <w:sz w:val="21"/>
                <w:szCs w:val="21"/>
              </w:rPr>
              <w:t>》</w:t>
            </w:r>
            <w:r>
              <w:rPr>
                <w:rFonts w:hint="eastAsia" w:ascii="宋体" w:hAnsi="宋体" w:eastAsia="宋体" w:cs="宋体"/>
                <w:sz w:val="21"/>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keepNext w:val="0"/>
              <w:keepLines w:val="0"/>
              <w:pageBreakBefore w:val="0"/>
              <w:widowControl/>
              <w:kinsoku/>
              <w:wordWrap/>
              <w:overflowPunct/>
              <w:topLinePunct w:val="0"/>
              <w:bidi w:val="0"/>
              <w:spacing w:line="240" w:lineRule="auto"/>
              <w:ind w:firstLine="420" w:firstLineChars="200"/>
              <w:jc w:val="left"/>
              <w:rPr>
                <w:rFonts w:hint="default" w:ascii="Times New Roman" w:hAnsi="Times New Roman" w:eastAsia="宋体" w:cs="Times New Roman"/>
                <w:kern w:val="2"/>
                <w:sz w:val="21"/>
                <w:szCs w:val="21"/>
                <w:lang w:val="en-US" w:eastAsia="zh-CN" w:bidi="ar-SA"/>
              </w:rPr>
            </w:pPr>
            <w:r>
              <w:rPr>
                <w:rFonts w:hint="eastAsia" w:ascii="宋体" w:hAnsi="宋体" w:eastAsia="宋体" w:cs="宋体"/>
                <w:sz w:val="21"/>
                <w:szCs w:val="21"/>
              </w:rPr>
              <w:t xml:space="preserve"> 现场确认，能满足规定要求。</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top"/>
          </w:tcPr>
          <w:p>
            <w:pPr>
              <w:keepLines w:val="0"/>
              <w:pageBreakBefore w:val="0"/>
              <w:kinsoku/>
              <w:wordWrap/>
              <w:overflowPunct/>
              <w:topLinePunct w:val="0"/>
              <w:bidi w:val="0"/>
              <w:spacing w:line="240" w:lineRule="auto"/>
              <w:rPr>
                <w:rFonts w:hint="default" w:ascii="Times New Roman" w:hAnsi="Times New Roman" w:eastAsia="宋体" w:cs="Times New Roman"/>
                <w:kern w:val="2"/>
                <w:sz w:val="21"/>
                <w:szCs w:val="21"/>
                <w:lang w:val="en-US" w:eastAsia="zh-CN" w:bidi="ar-SA"/>
              </w:rPr>
            </w:pPr>
            <w:r>
              <w:rPr>
                <w:rFonts w:hint="eastAsia" w:ascii="宋体" w:hAnsi="宋体" w:cs="宋体"/>
                <w:sz w:val="21"/>
                <w:szCs w:val="21"/>
                <w:lang w:val="en-US" w:eastAsia="zh-CN"/>
              </w:rPr>
              <w:t>组织知识</w:t>
            </w:r>
          </w:p>
        </w:tc>
        <w:tc>
          <w:tcPr>
            <w:tcW w:w="960" w:type="dxa"/>
            <w:vAlign w:val="top"/>
          </w:tcPr>
          <w:p>
            <w:pPr>
              <w:pStyle w:val="13"/>
              <w:keepLines w:val="0"/>
              <w:pageBreakBefore w:val="0"/>
              <w:kinsoku/>
              <w:wordWrap/>
              <w:overflowPunct/>
              <w:topLinePunct w:val="0"/>
              <w:bidi w:val="0"/>
              <w:spacing w:before="0" w:after="0" w:line="240" w:lineRule="auto"/>
              <w:rPr>
                <w:rFonts w:hint="default" w:ascii="Times New Roman" w:hAnsi="Times New Roman" w:eastAsia="宋体" w:cs="Times New Roman"/>
                <w:kern w:val="2"/>
                <w:sz w:val="21"/>
                <w:szCs w:val="21"/>
                <w:lang w:val="en-US" w:eastAsia="zh-CN" w:bidi="ar-SA"/>
              </w:rPr>
            </w:pPr>
            <w:r>
              <w:rPr>
                <w:rFonts w:hint="eastAsia" w:ascii="宋体" w:hAnsi="宋体" w:cs="宋体"/>
                <w:bCs w:val="0"/>
                <w:spacing w:val="0"/>
                <w:sz w:val="21"/>
                <w:szCs w:val="21"/>
                <w:lang w:val="en-US" w:eastAsia="zh-CN"/>
              </w:rPr>
              <w:t>7.1.6</w:t>
            </w:r>
          </w:p>
        </w:tc>
        <w:tc>
          <w:tcPr>
            <w:tcW w:w="10004" w:type="dxa"/>
            <w:vAlign w:val="top"/>
          </w:tcPr>
          <w:p>
            <w:pPr>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cs="宋体"/>
                <w:sz w:val="21"/>
                <w:szCs w:val="21"/>
              </w:rPr>
              <w:t>公司明确组织知识的概念及其从内部、外部获取并更新知识的来源即包括：内部来源（例如知识产权；从经历</w:t>
            </w:r>
            <w:r>
              <w:rPr>
                <w:rFonts w:hint="eastAsia" w:ascii="宋体" w:hAnsi="宋体" w:eastAsia="宋体" w:cs="宋体"/>
                <w:sz w:val="21"/>
                <w:szCs w:val="21"/>
              </w:rPr>
              <w:t>获得的知识；从失败和成功项目得到的经验教训；得到和分享未形成文件的知识和经验，过程、产品和服务的改进结果）；外部来源（如标准；学术交流；专业会议，从业主或外部供方收集的知识）。</w:t>
            </w:r>
          </w:p>
          <w:p>
            <w:pPr>
              <w:pageBreakBefore w:val="0"/>
              <w:tabs>
                <w:tab w:val="center" w:pos="3169"/>
              </w:tabs>
              <w:kinsoku/>
              <w:wordWrap/>
              <w:overflowPunct/>
              <w:topLinePunct w:val="0"/>
              <w:autoSpaceDE/>
              <w:autoSpaceDN/>
              <w:bidi w:val="0"/>
              <w:spacing w:line="240" w:lineRule="auto"/>
              <w:jc w:val="left"/>
              <w:textAlignment w:val="auto"/>
              <w:rPr>
                <w:rFonts w:hint="default" w:ascii="Times New Roman" w:hAnsi="Times New Roman" w:eastAsia="宋体" w:cs="Times New Roman"/>
                <w:kern w:val="2"/>
                <w:sz w:val="21"/>
                <w:szCs w:val="21"/>
                <w:lang w:val="en-US" w:eastAsia="zh-CN" w:bidi="ar-SA"/>
              </w:rPr>
            </w:pPr>
            <w:r>
              <w:rPr>
                <w:rFonts w:hint="eastAsia" w:ascii="宋体" w:hAnsi="宋体" w:eastAsia="宋体" w:cs="宋体"/>
                <w:sz w:val="21"/>
                <w:szCs w:val="21"/>
              </w:rPr>
              <w:t>公司明确组织知识作为公司的重要资源，按内部文件或外来文件予以受控管理包括必要的分级保密措施。</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rPr>
              <w:t>内部审核</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rPr>
              <w:t>9.2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编制《内部审核控制程序》，基本符合标准要求。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经查问：总经理、管代、各部门主管均经培训并参加了内部审核。</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202</w:t>
            </w:r>
            <w:r>
              <w:rPr>
                <w:rFonts w:hint="eastAsia"/>
                <w:lang w:val="en-US" w:eastAsia="zh-CN"/>
              </w:rPr>
              <w:t>2</w:t>
            </w:r>
            <w:r>
              <w:rPr>
                <w:rFonts w:hint="default"/>
              </w:rPr>
              <w:t>年</w:t>
            </w:r>
            <w:r>
              <w:rPr>
                <w:rFonts w:hint="eastAsia"/>
                <w:lang w:val="en-US" w:eastAsia="zh-CN"/>
              </w:rPr>
              <w:t>10</w:t>
            </w:r>
            <w:r>
              <w:rPr>
                <w:rFonts w:hint="default"/>
              </w:rPr>
              <w:t>月</w:t>
            </w:r>
            <w:r>
              <w:rPr>
                <w:rFonts w:hint="eastAsia"/>
                <w:lang w:val="en-US" w:eastAsia="zh-CN"/>
              </w:rPr>
              <w:t>18</w:t>
            </w:r>
            <w:r>
              <w:rPr>
                <w:rFonts w:hint="default"/>
              </w:rPr>
              <w:t>日开展了管理体系内部审核活动，并提供以下资料：</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——《内部审核实施计划》，批准：</w:t>
            </w:r>
            <w:r>
              <w:rPr>
                <w:rFonts w:hint="eastAsia"/>
                <w:lang w:val="en-US" w:eastAsia="zh-CN"/>
              </w:rPr>
              <w:t>梁坤</w:t>
            </w:r>
            <w:r>
              <w:rPr>
                <w:rFonts w:hint="default"/>
              </w:rPr>
              <w:t>。计划中规定审核的目的、依据、范围、时间、审核安排；审核组成员。</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计划中没有漏标准条款、没有遗漏体系覆盖的部门和场所，内审员没有审核自己的工作。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——内审首末次会议签到（领导层、各部门负责人）；</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——内部审核检查表，审核按计划进行，没有遗漏标准条款及体系覆盖的部门和场所，内审员没有审核自己的工作。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lang w:val="en-US" w:eastAsia="zh-CN"/>
              </w:rPr>
            </w:pPr>
            <w:r>
              <w:rPr>
                <w:rFonts w:hint="default"/>
              </w:rPr>
              <w:t>——本次内审发现1项一般不符合，为</w:t>
            </w:r>
            <w:r>
              <w:rPr>
                <w:rFonts w:hint="eastAsia"/>
                <w:lang w:val="en-US" w:eastAsia="zh-CN"/>
              </w:rPr>
              <w:t>行政部7.2</w:t>
            </w:r>
            <w:r>
              <w:rPr>
                <w:rFonts w:hint="default"/>
              </w:rPr>
              <w:t>。查看《不符合报告》，不符合事实描述清晰，不符合原因分析准确，并制定了纠正及纠正预防措施，且措施可行，并对其有效性进行了验证，验证人：</w:t>
            </w:r>
            <w:r>
              <w:rPr>
                <w:rFonts w:hint="eastAsia"/>
                <w:lang w:val="en-US" w:eastAsia="zh-CN"/>
              </w:rPr>
              <w:t>李松阔</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——本次内审编制有《内部管理体系审核报告》，对内审进行了综述和体系运行情况的评价，对纠正措施提出整改的要求。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zh-CN"/>
              </w:rPr>
            </w:pPr>
            <w:r>
              <w:rPr>
                <w:rFonts w:hint="default"/>
              </w:rPr>
              <w:t>结论：公司的质量管理体系基本符合标准要求，且适宜、有效。</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lang w:val="en-US" w:eastAsia="zh-CN" w:bidi="ar-SA"/>
              </w:rPr>
            </w:pPr>
            <w:r>
              <w:rPr>
                <w:rFonts w:hint="default"/>
              </w:rPr>
              <w:t>不合格和纠正措施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lang w:val="en-US" w:eastAsia="zh-CN" w:bidi="ar-SA"/>
              </w:rPr>
            </w:pPr>
            <w:r>
              <w:rPr>
                <w:rFonts w:hint="default"/>
              </w:rPr>
              <w:t>10.2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制定了《</w:t>
            </w:r>
            <w:r>
              <w:rPr>
                <w:rFonts w:hint="eastAsia" w:ascii="宋体" w:hAnsi="宋体" w:eastAsia="宋体" w:cs="宋体"/>
                <w:b w:val="0"/>
                <w:bCs w:val="0"/>
                <w:kern w:val="0"/>
                <w:sz w:val="21"/>
                <w:szCs w:val="21"/>
                <w:lang w:val="zh-CN"/>
              </w:rPr>
              <w:t>持续改进控制程序</w:t>
            </w:r>
            <w:r>
              <w:rPr>
                <w:rFonts w:hint="default"/>
              </w:rPr>
              <w:t>》，内容基本符合标准要求。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对日常工作检查，管理评审，内审，其他考评，发现的不符合及时采取纠正，防止事态发展，进行原因分析，采取必要的纠正预防措施，防止事件的发生、再发生。</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lang w:val="zh-CN" w:eastAsia="zh-CN" w:bidi="ar-SA"/>
              </w:rPr>
            </w:pPr>
            <w:r>
              <w:rPr>
                <w:rFonts w:hint="default"/>
              </w:rPr>
              <w:t>对管理评审、内审提出的不符合及改进要求，进行原因分析，制定了具体措施，目前已实施完成。</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0" w:type="auto"/>
            <w:vAlign w:val="top"/>
          </w:tcPr>
          <w:p>
            <w:pPr>
              <w:rPr>
                <w:rFonts w:hint="default" w:ascii="Times New Roman" w:hAnsi="Times New Roman" w:eastAsia="宋体" w:cs="Times New Roman"/>
                <w:kern w:val="2"/>
                <w:sz w:val="21"/>
                <w:szCs w:val="24"/>
                <w:lang w:val="en-US" w:eastAsia="zh-CN" w:bidi="ar-SA"/>
              </w:rPr>
            </w:pPr>
            <w:r>
              <w:rPr>
                <w:rFonts w:hint="eastAsia"/>
              </w:rPr>
              <w:t>数据分析</w:t>
            </w:r>
          </w:p>
        </w:tc>
        <w:tc>
          <w:tcPr>
            <w:tcW w:w="0" w:type="auto"/>
            <w:vAlign w:val="top"/>
          </w:tcPr>
          <w:p>
            <w:pPr>
              <w:tabs>
                <w:tab w:val="left" w:pos="7380"/>
              </w:tabs>
              <w:spacing w:line="360" w:lineRule="auto"/>
              <w:rPr>
                <w:rFonts w:hint="default" w:ascii="宋体" w:hAnsi="宋体" w:eastAsia="宋体" w:cs="Times New Roman"/>
                <w:b/>
                <w:kern w:val="2"/>
                <w:sz w:val="21"/>
                <w:szCs w:val="21"/>
                <w:lang w:val="en-US" w:eastAsia="zh-CN" w:bidi="ar-SA"/>
              </w:rPr>
            </w:pPr>
            <w:r>
              <w:rPr>
                <w:rFonts w:hint="eastAsia" w:ascii="宋体" w:hAnsi="宋体"/>
                <w:b/>
                <w:szCs w:val="21"/>
              </w:rPr>
              <w:t>9</w:t>
            </w:r>
            <w:r>
              <w:rPr>
                <w:rFonts w:ascii="宋体" w:hAnsi="宋体"/>
                <w:b/>
                <w:szCs w:val="21"/>
              </w:rPr>
              <w:t>.1.3</w:t>
            </w:r>
          </w:p>
        </w:tc>
        <w:tc>
          <w:tcPr>
            <w:tcW w:w="0" w:type="auto"/>
            <w:vAlign w:val="top"/>
          </w:tcPr>
          <w:p>
            <w:pPr>
              <w:autoSpaceDE w:val="0"/>
              <w:autoSpaceDN w:val="0"/>
              <w:adjustRightInd w:val="0"/>
              <w:jc w:val="left"/>
              <w:rPr>
                <w:rFonts w:ascii="宋体" w:cs="宋体"/>
                <w:kern w:val="0"/>
                <w:szCs w:val="21"/>
              </w:rPr>
            </w:pPr>
            <w:r>
              <w:rPr>
                <w:rFonts w:hint="eastAsia" w:ascii="宋体" w:cs="宋体"/>
                <w:kern w:val="0"/>
                <w:szCs w:val="21"/>
                <w:lang w:val="en-US" w:eastAsia="zh-CN"/>
              </w:rPr>
              <w:t>质量</w:t>
            </w:r>
            <w:r>
              <w:rPr>
                <w:rFonts w:hint="eastAsia" w:ascii="宋体" w:cs="宋体"/>
                <w:kern w:val="0"/>
                <w:szCs w:val="21"/>
              </w:rPr>
              <w:t>手册中规定了数据分析的相关要求和规定。</w:t>
            </w:r>
          </w:p>
          <w:p>
            <w:pPr>
              <w:autoSpaceDE w:val="0"/>
              <w:autoSpaceDN w:val="0"/>
              <w:adjustRightInd w:val="0"/>
              <w:jc w:val="left"/>
              <w:rPr>
                <w:rFonts w:ascii="宋体" w:cs="宋体"/>
                <w:kern w:val="0"/>
                <w:szCs w:val="21"/>
              </w:rPr>
            </w:pPr>
            <w:r>
              <w:rPr>
                <w:rFonts w:hint="eastAsia" w:ascii="宋体" w:cs="宋体"/>
                <w:kern w:val="0"/>
                <w:szCs w:val="21"/>
              </w:rPr>
              <w:t>公司通过收集和分析数据，为评价公司的质量管理体系的适宜性和有效</w:t>
            </w:r>
          </w:p>
          <w:p>
            <w:pPr>
              <w:autoSpaceDE w:val="0"/>
              <w:autoSpaceDN w:val="0"/>
              <w:adjustRightInd w:val="0"/>
              <w:jc w:val="left"/>
              <w:rPr>
                <w:rFonts w:ascii="宋体" w:cs="宋体"/>
                <w:kern w:val="0"/>
                <w:szCs w:val="21"/>
              </w:rPr>
            </w:pPr>
            <w:r>
              <w:rPr>
                <w:rFonts w:hint="eastAsia" w:ascii="宋体" w:cs="宋体"/>
                <w:kern w:val="0"/>
                <w:szCs w:val="21"/>
              </w:rPr>
              <w:t>性提供证据，并据此采取对应的措施，持续改进质量管理体系的有效性。</w:t>
            </w:r>
          </w:p>
          <w:p>
            <w:pPr>
              <w:autoSpaceDE w:val="0"/>
              <w:autoSpaceDN w:val="0"/>
              <w:adjustRightInd w:val="0"/>
              <w:jc w:val="left"/>
              <w:rPr>
                <w:rFonts w:ascii="宋体" w:cs="宋体"/>
                <w:kern w:val="0"/>
                <w:szCs w:val="21"/>
              </w:rPr>
            </w:pPr>
            <w:r>
              <w:rPr>
                <w:rFonts w:hint="eastAsia" w:ascii="宋体" w:cs="宋体"/>
                <w:kern w:val="0"/>
                <w:szCs w:val="21"/>
              </w:rPr>
              <w:t>公司可以采用基本的数据分析方法进行统计分析，如顾客满意度分析</w:t>
            </w:r>
          </w:p>
          <w:p>
            <w:pPr>
              <w:rPr>
                <w:rFonts w:hint="default" w:ascii="Times New Roman" w:hAnsi="Times New Roman" w:eastAsia="宋体" w:cs="Times New Roman"/>
                <w:kern w:val="2"/>
                <w:sz w:val="21"/>
                <w:szCs w:val="24"/>
                <w:lang w:val="zh-CN" w:eastAsia="zh-CN" w:bidi="ar-SA"/>
              </w:rPr>
            </w:pPr>
            <w:r>
              <w:rPr>
                <w:rFonts w:hint="eastAsia" w:ascii="宋体" w:cs="宋体"/>
                <w:kern w:val="0"/>
                <w:szCs w:val="21"/>
              </w:rPr>
              <w:t>等，以达到持续改进质量管理体系的目的。</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2160" w:type="dxa"/>
            <w:vAlign w:val="top"/>
          </w:tcPr>
          <w:p>
            <w:pPr>
              <w:keepLines w:val="0"/>
              <w:pageBreakBefore w:val="0"/>
              <w:kinsoku/>
              <w:wordWrap/>
              <w:overflowPunct/>
              <w:topLinePunct w:val="0"/>
              <w:bidi w:val="0"/>
              <w:spacing w:line="240" w:lineRule="auto"/>
              <w:rPr>
                <w:rFonts w:hint="default" w:ascii="Times New Roman" w:hAnsi="Times New Roman" w:eastAsia="宋体" w:cs="Times New Roman"/>
                <w:sz w:val="21"/>
                <w:szCs w:val="21"/>
              </w:rPr>
            </w:pPr>
            <w:r>
              <w:rPr>
                <w:rFonts w:hint="eastAsia" w:ascii="宋体" w:hAnsi="宋体" w:cs="宋体"/>
                <w:sz w:val="21"/>
                <w:szCs w:val="21"/>
                <w:lang w:val="en-US" w:eastAsia="zh-CN"/>
              </w:rPr>
              <w:t>沟通</w:t>
            </w:r>
          </w:p>
        </w:tc>
        <w:tc>
          <w:tcPr>
            <w:tcW w:w="960" w:type="dxa"/>
            <w:vAlign w:val="top"/>
          </w:tcPr>
          <w:p>
            <w:pPr>
              <w:pStyle w:val="13"/>
              <w:keepLines w:val="0"/>
              <w:pageBreakBefore w:val="0"/>
              <w:kinsoku/>
              <w:wordWrap/>
              <w:overflowPunct/>
              <w:topLinePunct w:val="0"/>
              <w:bidi w:val="0"/>
              <w:spacing w:before="0" w:after="0" w:line="240" w:lineRule="auto"/>
              <w:rPr>
                <w:rFonts w:hint="default" w:ascii="Times New Roman" w:hAnsi="Times New Roman" w:eastAsia="宋体" w:cs="Times New Roman"/>
                <w:sz w:val="21"/>
                <w:szCs w:val="21"/>
              </w:rPr>
            </w:pPr>
            <w:r>
              <w:rPr>
                <w:rFonts w:hint="eastAsia" w:ascii="宋体" w:hAnsi="宋体" w:cs="宋体"/>
                <w:bCs w:val="0"/>
                <w:spacing w:val="0"/>
                <w:sz w:val="21"/>
                <w:szCs w:val="21"/>
                <w:lang w:val="en-US" w:eastAsia="zh-CN"/>
              </w:rPr>
              <w:t>7.4</w:t>
            </w:r>
          </w:p>
        </w:tc>
        <w:tc>
          <w:tcPr>
            <w:tcW w:w="10004" w:type="dxa"/>
            <w:vAlign w:val="top"/>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公司内部沟通的方式主要是会议、板报、口头交流、质量记录及电话等。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每周至少召开一次碰头会议，各部门负责人参加，对一周来的工作情况及需求进行总结和提议，进行讨论。每天有班前会，平时主要以面谈方式进行口头交流，效果良好。 </w:t>
            </w:r>
          </w:p>
          <w:p>
            <w:pPr>
              <w:keepNext w:val="0"/>
              <w:keepLines w:val="0"/>
              <w:pageBreakBefore w:val="0"/>
              <w:kinsoku/>
              <w:wordWrap/>
              <w:overflowPunct/>
              <w:topLinePunct w:val="0"/>
              <w:autoSpaceDE/>
              <w:autoSpaceDN/>
              <w:bidi w:val="0"/>
              <w:spacing w:line="240" w:lineRule="auto"/>
              <w:ind w:firstLine="400" w:firstLineChars="200"/>
              <w:textAlignment w:val="auto"/>
              <w:rPr>
                <w:rFonts w:hint="default" w:ascii="Times New Roman" w:hAnsi="Times New Roman" w:eastAsia="宋体" w:cs="Times New Roman"/>
                <w:sz w:val="21"/>
                <w:szCs w:val="21"/>
                <w:lang w:val="zh-CN"/>
              </w:rPr>
            </w:pPr>
            <w:r>
              <w:rPr>
                <w:rFonts w:hint="eastAsia" w:ascii="宋体" w:hAnsi="宋体" w:eastAsia="宋体" w:cs="宋体"/>
                <w:color w:val="000000"/>
                <w:kern w:val="0"/>
                <w:sz w:val="20"/>
                <w:szCs w:val="20"/>
                <w:lang w:val="en-US" w:eastAsia="zh-CN" w:bidi="ar"/>
              </w:rPr>
              <w:t>公司外部沟通主要是通过参加相关产品协会会议、招投标与同行及顾客沟通，电话回访的形式，业务员进行市场调查，通过新闻媒体宣传，产品售前、售中、售后服务等沟通方式进行外部沟通。</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eastAsia" w:ascii="宋体" w:hAnsi="宋体" w:cs="宋体"/>
                <w:sz w:val="21"/>
                <w:szCs w:val="21"/>
                <w:lang w:val="en-US" w:eastAsia="zh-CN"/>
              </w:rPr>
              <w:t>文件化信息</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7.5</w:t>
            </w:r>
          </w:p>
        </w:tc>
        <w:tc>
          <w:tcPr>
            <w:tcW w:w="0" w:type="auto"/>
            <w:vAlign w:val="center"/>
          </w:tcPr>
          <w:p>
            <w:pPr>
              <w:spacing w:line="320" w:lineRule="exact"/>
              <w:rPr>
                <w:rFonts w:hint="eastAsia"/>
                <w:sz w:val="21"/>
                <w:szCs w:val="21"/>
              </w:rPr>
            </w:pPr>
            <w:r>
              <w:rPr>
                <w:rFonts w:hint="eastAsia"/>
                <w:sz w:val="21"/>
                <w:szCs w:val="21"/>
              </w:rPr>
              <w:t>按标准策划了公司的质量管理体系文件，包括以下层次：</w:t>
            </w:r>
          </w:p>
          <w:p>
            <w:pPr>
              <w:numPr>
                <w:ilvl w:val="0"/>
                <w:numId w:val="2"/>
              </w:numPr>
              <w:spacing w:line="320" w:lineRule="exact"/>
              <w:rPr>
                <w:rFonts w:hint="eastAsia"/>
                <w:sz w:val="21"/>
                <w:szCs w:val="21"/>
              </w:rPr>
            </w:pPr>
            <w:r>
              <w:rPr>
                <w:rFonts w:hint="eastAsia"/>
                <w:sz w:val="21"/>
                <w:szCs w:val="21"/>
              </w:rPr>
              <w:t>《质量手册》</w:t>
            </w:r>
            <w:r>
              <w:rPr>
                <w:rFonts w:hint="eastAsia" w:ascii="宋体" w:hAnsi="宋体" w:eastAsia="宋体" w:cs="宋体"/>
                <w:color w:val="auto"/>
                <w:sz w:val="21"/>
                <w:szCs w:val="21"/>
                <w:lang w:eastAsia="zh-CN"/>
              </w:rPr>
              <w:t>AKF-SC-2022</w:t>
            </w:r>
            <w:r>
              <w:rPr>
                <w:rFonts w:hint="eastAsia"/>
                <w:sz w:val="21"/>
                <w:szCs w:val="21"/>
              </w:rPr>
              <w:t>，版次</w:t>
            </w:r>
            <w:r>
              <w:rPr>
                <w:rFonts w:hint="eastAsia"/>
                <w:sz w:val="21"/>
                <w:szCs w:val="21"/>
                <w:lang w:val="en-US" w:eastAsia="zh-CN"/>
              </w:rPr>
              <w:t>A</w:t>
            </w:r>
            <w:r>
              <w:rPr>
                <w:rFonts w:hint="eastAsia"/>
                <w:sz w:val="21"/>
                <w:szCs w:val="21"/>
              </w:rPr>
              <w:t>/0，包含管理方针、目标，于20</w:t>
            </w:r>
            <w:r>
              <w:rPr>
                <w:rFonts w:hint="eastAsia"/>
                <w:sz w:val="21"/>
                <w:szCs w:val="21"/>
                <w:lang w:val="en-US" w:eastAsia="zh-CN"/>
              </w:rPr>
              <w:t>22</w:t>
            </w:r>
            <w:r>
              <w:rPr>
                <w:rFonts w:hint="eastAsia"/>
                <w:sz w:val="21"/>
                <w:szCs w:val="21"/>
              </w:rPr>
              <w:t>年</w:t>
            </w:r>
            <w:r>
              <w:rPr>
                <w:rFonts w:hint="eastAsia"/>
                <w:sz w:val="21"/>
                <w:szCs w:val="21"/>
                <w:lang w:val="en-US" w:eastAsia="zh-CN"/>
              </w:rPr>
              <w:t>7</w:t>
            </w:r>
            <w:r>
              <w:rPr>
                <w:rFonts w:hint="eastAsia"/>
                <w:sz w:val="21"/>
                <w:szCs w:val="21"/>
              </w:rPr>
              <w:t>月1日发布实施</w:t>
            </w:r>
            <w:r>
              <w:rPr>
                <w:rFonts w:hint="eastAsia" w:ascii="宋体" w:hAnsi="宋体" w:eastAsia="宋体" w:cs="宋体"/>
                <w:b w:val="0"/>
                <w:bCs w:val="0"/>
                <w:color w:val="auto"/>
                <w:sz w:val="21"/>
                <w:szCs w:val="21"/>
              </w:rPr>
              <w:t>GB/T19001-2016</w:t>
            </w:r>
            <w:r>
              <w:rPr>
                <w:rFonts w:hint="eastAsia"/>
                <w:sz w:val="21"/>
                <w:szCs w:val="21"/>
              </w:rPr>
              <w:t>质量手册，明确了管理体系应用范围，识别了公司体系过程并对各过程控制方法进行了明确。对编写的程序文件进行了简要描述。手册按照管理手册说明及程序文件“</w:t>
            </w:r>
            <w:r>
              <w:rPr>
                <w:rFonts w:hint="eastAsia" w:ascii="宋体" w:hAnsi="宋体" w:eastAsia="宋体" w:cs="宋体"/>
                <w:b w:val="0"/>
                <w:bCs w:val="0"/>
                <w:sz w:val="21"/>
                <w:szCs w:val="21"/>
              </w:rPr>
              <w:t>文件控制程序</w:t>
            </w:r>
            <w:r>
              <w:rPr>
                <w:rFonts w:hint="eastAsia"/>
                <w:sz w:val="21"/>
                <w:szCs w:val="21"/>
              </w:rPr>
              <w:t>”“</w:t>
            </w:r>
            <w:r>
              <w:rPr>
                <w:rFonts w:hint="eastAsia" w:ascii="宋体" w:hAnsi="宋体" w:eastAsia="宋体" w:cs="宋体"/>
                <w:b w:val="0"/>
                <w:bCs w:val="0"/>
                <w:sz w:val="21"/>
                <w:szCs w:val="21"/>
                <w:lang w:val="en-US" w:eastAsia="zh-CN"/>
              </w:rPr>
              <w:t>记录</w:t>
            </w:r>
            <w:r>
              <w:rPr>
                <w:rFonts w:hint="eastAsia" w:ascii="宋体" w:hAnsi="宋体" w:eastAsia="宋体" w:cs="宋体"/>
                <w:b w:val="0"/>
                <w:bCs w:val="0"/>
                <w:sz w:val="21"/>
                <w:szCs w:val="21"/>
              </w:rPr>
              <w:t>控制程序</w:t>
            </w:r>
            <w:r>
              <w:rPr>
                <w:rFonts w:hint="eastAsia"/>
                <w:sz w:val="21"/>
                <w:szCs w:val="21"/>
              </w:rPr>
              <w:t>”进行管理，标有“受控”。</w:t>
            </w:r>
          </w:p>
          <w:p>
            <w:pPr>
              <w:numPr>
                <w:ilvl w:val="0"/>
                <w:numId w:val="2"/>
              </w:numPr>
              <w:spacing w:line="320" w:lineRule="exact"/>
              <w:ind w:left="0" w:leftChars="0" w:firstLine="0" w:firstLineChars="0"/>
              <w:rPr>
                <w:rFonts w:hint="eastAsia"/>
                <w:sz w:val="21"/>
                <w:szCs w:val="21"/>
              </w:rPr>
            </w:pPr>
            <w:r>
              <w:rPr>
                <w:rFonts w:hint="eastAsia"/>
                <w:sz w:val="21"/>
                <w:szCs w:val="21"/>
              </w:rPr>
              <w:t>程序文件，包括标准要求的程序。</w:t>
            </w:r>
          </w:p>
          <w:p>
            <w:pPr>
              <w:numPr>
                <w:ilvl w:val="0"/>
                <w:numId w:val="2"/>
              </w:numPr>
              <w:spacing w:line="320" w:lineRule="exact"/>
              <w:ind w:left="0" w:leftChars="0" w:firstLine="0" w:firstLineChars="0"/>
              <w:rPr>
                <w:rFonts w:hint="eastAsia"/>
                <w:sz w:val="21"/>
                <w:szCs w:val="21"/>
              </w:rPr>
            </w:pPr>
            <w:r>
              <w:rPr>
                <w:rFonts w:hint="eastAsia"/>
                <w:sz w:val="21"/>
                <w:szCs w:val="21"/>
              </w:rPr>
              <w:t>三级作业文件，例如各部门管理制度，岗位任职条件、生产作业指导书、检验规程等。</w:t>
            </w:r>
          </w:p>
          <w:p>
            <w:pPr>
              <w:numPr>
                <w:ilvl w:val="0"/>
                <w:numId w:val="0"/>
              </w:numPr>
              <w:spacing w:line="320" w:lineRule="exact"/>
              <w:ind w:leftChars="0"/>
              <w:rPr>
                <w:sz w:val="21"/>
                <w:szCs w:val="21"/>
              </w:rPr>
            </w:pPr>
            <w:r>
              <w:rPr>
                <w:rFonts w:hint="eastAsia"/>
                <w:sz w:val="21"/>
                <w:szCs w:val="21"/>
              </w:rPr>
              <w:t>d、成文信息清单。</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sz w:val="21"/>
                <w:szCs w:val="21"/>
              </w:rPr>
            </w:pPr>
            <w:r>
              <w:rPr>
                <w:rFonts w:hint="eastAsia"/>
                <w:sz w:val="21"/>
                <w:szCs w:val="21"/>
              </w:rPr>
              <w:t>文件化管理体系目前基本满足要求。</w:t>
            </w:r>
          </w:p>
          <w:p>
            <w:pPr>
              <w:spacing w:line="320" w:lineRule="exact"/>
              <w:rPr>
                <w:rFonts w:hint="eastAsia"/>
                <w:sz w:val="21"/>
                <w:szCs w:val="21"/>
              </w:rPr>
            </w:pPr>
            <w:r>
              <w:rPr>
                <w:rFonts w:hint="eastAsia"/>
                <w:sz w:val="21"/>
                <w:szCs w:val="21"/>
              </w:rPr>
              <w:t>在编制体系文件时，对文件进行标识，主要有文件名称/编制部门/批准日期/文件编号等，经查质量手册/程序文件基本符合标准要求。</w:t>
            </w:r>
          </w:p>
          <w:p>
            <w:pPr>
              <w:spacing w:line="320" w:lineRule="exact"/>
              <w:rPr>
                <w:rFonts w:hint="eastAsia"/>
                <w:sz w:val="21"/>
                <w:szCs w:val="21"/>
              </w:rPr>
            </w:pPr>
            <w:r>
              <w:rPr>
                <w:rFonts w:hint="eastAsia"/>
                <w:sz w:val="21"/>
                <w:szCs w:val="21"/>
              </w:rPr>
              <w:t>管理体系文件有纸质版分发至各职能部门，电子版在办公室电脑里存档，经查文件经过总经理审批实施发布，</w:t>
            </w:r>
            <w:r>
              <w:rPr>
                <w:rFonts w:hint="eastAsia" w:ascii="宋体" w:hAnsi="宋体"/>
                <w:bCs/>
                <w:sz w:val="21"/>
                <w:szCs w:val="21"/>
              </w:rPr>
              <w:t>经评审，目前文件和目录均适用，最近一次修订为针对外审文审问题项进行了换页修改。符合要求。</w:t>
            </w:r>
          </w:p>
          <w:p>
            <w:pPr>
              <w:spacing w:line="320" w:lineRule="exact"/>
              <w:rPr>
                <w:rFonts w:hint="eastAsia"/>
                <w:sz w:val="21"/>
                <w:szCs w:val="21"/>
              </w:rPr>
            </w:pPr>
            <w:r>
              <w:rPr>
                <w:rFonts w:hint="eastAsia"/>
                <w:sz w:val="21"/>
                <w:szCs w:val="21"/>
              </w:rPr>
              <w:t>——编制《</w:t>
            </w:r>
            <w:r>
              <w:rPr>
                <w:rFonts w:hint="eastAsia"/>
                <w:sz w:val="21"/>
                <w:szCs w:val="21"/>
                <w:lang w:val="en-US" w:eastAsia="zh-CN"/>
              </w:rPr>
              <w:t>文件控制</w:t>
            </w:r>
            <w:r>
              <w:rPr>
                <w:rFonts w:hint="eastAsia"/>
                <w:sz w:val="21"/>
                <w:szCs w:val="21"/>
              </w:rPr>
              <w:t>程序》，内容符合标准要求。</w:t>
            </w:r>
          </w:p>
          <w:p>
            <w:pPr>
              <w:snapToGrid w:val="0"/>
              <w:spacing w:line="280" w:lineRule="exact"/>
              <w:jc w:val="left"/>
              <w:rPr>
                <w:rFonts w:hint="eastAsia"/>
                <w:sz w:val="21"/>
                <w:szCs w:val="21"/>
              </w:rPr>
            </w:pPr>
            <w:r>
              <w:rPr>
                <w:rFonts w:hint="eastAsia"/>
                <w:sz w:val="21"/>
                <w:szCs w:val="21"/>
              </w:rPr>
              <w:t>——查有“受控文件清单”、“外来文件清单”，包含有质量手册、程序文件、管理作业文件汇编、产品</w:t>
            </w:r>
            <w:r>
              <w:rPr>
                <w:rFonts w:hint="eastAsia"/>
                <w:color w:val="auto"/>
                <w:sz w:val="21"/>
                <w:szCs w:val="21"/>
              </w:rPr>
              <w:t>标准</w:t>
            </w:r>
            <w:r>
              <w:rPr>
                <w:rFonts w:hint="eastAsia" w:ascii="宋体" w:hAnsi="宋体" w:eastAsia="宋体" w:cs="宋体"/>
                <w:i w:val="0"/>
                <w:iCs w:val="0"/>
                <w:color w:val="000000"/>
                <w:kern w:val="0"/>
                <w:sz w:val="21"/>
                <w:szCs w:val="21"/>
                <w:highlight w:val="none"/>
                <w:u w:val="none"/>
                <w:lang w:val="en-US" w:eastAsia="zh-CN" w:bidi="ar"/>
              </w:rPr>
              <w:t>JC/T 2453-2018《</w:t>
            </w:r>
            <w:r>
              <w:rPr>
                <w:rFonts w:hint="eastAsia" w:ascii="宋体" w:hAnsi="宋体" w:cs="宋体"/>
                <w:i w:val="0"/>
                <w:iCs w:val="0"/>
                <w:color w:val="000000"/>
                <w:kern w:val="0"/>
                <w:sz w:val="21"/>
                <w:szCs w:val="21"/>
                <w:highlight w:val="none"/>
                <w:u w:val="none"/>
                <w:lang w:val="en-US" w:eastAsia="zh-CN" w:bidi="ar"/>
              </w:rPr>
              <w:t>中空玻璃间隔条 第3部分：</w:t>
            </w:r>
            <w:r>
              <w:rPr>
                <w:rFonts w:hint="eastAsia" w:ascii="宋体" w:hAnsi="宋体" w:eastAsia="宋体" w:cs="宋体"/>
                <w:i w:val="0"/>
                <w:iCs w:val="0"/>
                <w:color w:val="000000"/>
                <w:kern w:val="0"/>
                <w:sz w:val="21"/>
                <w:szCs w:val="21"/>
                <w:highlight w:val="none"/>
                <w:u w:val="none"/>
                <w:lang w:val="en-US" w:eastAsia="zh-CN" w:bidi="ar"/>
              </w:rPr>
              <w:t>暖边间隔条》</w:t>
            </w:r>
            <w:r>
              <w:rPr>
                <w:rFonts w:hint="eastAsia" w:ascii="宋体" w:hAnsi="宋体" w:cs="宋体"/>
                <w:i w:val="0"/>
                <w:iCs w:val="0"/>
                <w:color w:val="000000"/>
                <w:kern w:val="0"/>
                <w:sz w:val="21"/>
                <w:szCs w:val="21"/>
                <w:highlight w:val="none"/>
                <w:u w:val="none"/>
                <w:lang w:val="en-US" w:eastAsia="zh-CN" w:bidi="ar"/>
              </w:rPr>
              <w:t>、</w:t>
            </w:r>
            <w:r>
              <w:rPr>
                <w:rFonts w:hint="eastAsia"/>
                <w:sz w:val="21"/>
                <w:szCs w:val="21"/>
              </w:rPr>
              <w:t>中华人民共和国</w:t>
            </w:r>
            <w:r>
              <w:rPr>
                <w:rFonts w:hint="eastAsia"/>
                <w:sz w:val="21"/>
                <w:szCs w:val="21"/>
                <w:lang w:val="en-US" w:eastAsia="zh-CN"/>
              </w:rPr>
              <w:t>民法典</w:t>
            </w:r>
            <w:r>
              <w:rPr>
                <w:rFonts w:hint="eastAsia"/>
                <w:sz w:val="21"/>
                <w:szCs w:val="21"/>
              </w:rPr>
              <w:t>、中华人民共和国产品质量法等，识别的为现行有效版本，经查基本符合要求。</w:t>
            </w:r>
          </w:p>
          <w:p>
            <w:pPr>
              <w:spacing w:line="320" w:lineRule="exact"/>
              <w:rPr>
                <w:rFonts w:hint="eastAsia"/>
                <w:sz w:val="21"/>
                <w:szCs w:val="21"/>
              </w:rPr>
            </w:pPr>
            <w:r>
              <w:rPr>
                <w:rFonts w:hint="eastAsia"/>
                <w:sz w:val="21"/>
                <w:szCs w:val="21"/>
              </w:rPr>
              <w:t>文件发放和回收：抽查</w:t>
            </w:r>
            <w:r>
              <w:rPr>
                <w:rFonts w:hint="eastAsia"/>
                <w:sz w:val="21"/>
                <w:szCs w:val="21"/>
                <w:lang w:eastAsia="zh-CN"/>
              </w:rPr>
              <w:t>《</w:t>
            </w:r>
            <w:r>
              <w:rPr>
                <w:rFonts w:hint="eastAsia"/>
                <w:sz w:val="21"/>
                <w:szCs w:val="21"/>
              </w:rPr>
              <w:t>程序文件</w:t>
            </w:r>
            <w:r>
              <w:rPr>
                <w:rFonts w:hint="eastAsia"/>
                <w:sz w:val="21"/>
                <w:szCs w:val="21"/>
                <w:lang w:eastAsia="zh-CN"/>
              </w:rPr>
              <w:t>》</w:t>
            </w:r>
            <w:r>
              <w:rPr>
                <w:rFonts w:hint="eastAsia"/>
                <w:sz w:val="21"/>
                <w:szCs w:val="21"/>
              </w:rPr>
              <w:t>的发放：编号：</w:t>
            </w:r>
            <w:r>
              <w:rPr>
                <w:rFonts w:hint="eastAsia" w:ascii="宋体" w:hAnsi="宋体" w:eastAsia="宋体" w:cs="宋体"/>
                <w:color w:val="auto"/>
                <w:sz w:val="21"/>
                <w:szCs w:val="21"/>
                <w:lang w:eastAsia="zh-CN"/>
              </w:rPr>
              <w:t>AKF-</w:t>
            </w:r>
            <w:r>
              <w:rPr>
                <w:rFonts w:hint="eastAsia" w:ascii="宋体" w:hAnsi="宋体" w:eastAsia="宋体" w:cs="宋体"/>
                <w:color w:val="auto"/>
                <w:sz w:val="21"/>
                <w:szCs w:val="21"/>
              </w:rPr>
              <w:t>CX-</w:t>
            </w:r>
            <w:r>
              <w:rPr>
                <w:rFonts w:hint="eastAsia" w:ascii="宋体" w:hAnsi="宋体" w:eastAsia="宋体" w:cs="宋体"/>
                <w:color w:val="auto"/>
                <w:sz w:val="21"/>
                <w:szCs w:val="21"/>
                <w:lang w:eastAsia="zh-CN"/>
              </w:rPr>
              <w:t>2022</w:t>
            </w:r>
            <w:r>
              <w:rPr>
                <w:rFonts w:hint="eastAsia"/>
                <w:sz w:val="21"/>
                <w:szCs w:val="21"/>
              </w:rPr>
              <w:t>，分发号：0</w:t>
            </w:r>
            <w:r>
              <w:rPr>
                <w:rFonts w:hint="eastAsia"/>
                <w:sz w:val="21"/>
                <w:szCs w:val="21"/>
                <w:lang w:val="en-US" w:eastAsia="zh-CN"/>
              </w:rPr>
              <w:t>3</w:t>
            </w:r>
            <w:r>
              <w:rPr>
                <w:rFonts w:hint="eastAsia"/>
                <w:sz w:val="21"/>
                <w:szCs w:val="21"/>
              </w:rPr>
              <w:t>，部门：</w:t>
            </w:r>
            <w:r>
              <w:rPr>
                <w:rFonts w:hint="eastAsia"/>
                <w:sz w:val="21"/>
                <w:szCs w:val="21"/>
                <w:lang w:val="en-US" w:eastAsia="zh-CN"/>
              </w:rPr>
              <w:t>生产部</w:t>
            </w:r>
            <w:r>
              <w:rPr>
                <w:rFonts w:hint="eastAsia"/>
                <w:sz w:val="21"/>
                <w:szCs w:val="21"/>
              </w:rPr>
              <w:t>，签收：</w:t>
            </w:r>
            <w:r>
              <w:rPr>
                <w:rFonts w:hint="eastAsia" w:ascii="宋体" w:hAnsi="宋体" w:eastAsia="宋体" w:cs="宋体"/>
                <w:sz w:val="21"/>
                <w:szCs w:val="21"/>
                <w:lang w:val="en-US" w:eastAsia="zh-CN"/>
              </w:rPr>
              <w:t>李松阔</w:t>
            </w:r>
            <w:r>
              <w:rPr>
                <w:rFonts w:hint="eastAsia" w:ascii="宋体" w:hAnsi="宋体" w:eastAsia="宋体" w:cs="宋体"/>
                <w:sz w:val="21"/>
                <w:szCs w:val="21"/>
              </w:rPr>
              <w:t>/</w:t>
            </w:r>
            <w:r>
              <w:rPr>
                <w:rFonts w:hint="eastAsia" w:ascii="宋体" w:hAnsi="宋体" w:eastAsia="宋体" w:cs="宋体"/>
                <w:sz w:val="21"/>
                <w:szCs w:val="21"/>
                <w:lang w:eastAsia="zh-CN"/>
              </w:rPr>
              <w:t>2022.7.1</w:t>
            </w:r>
            <w:r>
              <w:rPr>
                <w:rFonts w:hint="eastAsia"/>
                <w:sz w:val="21"/>
                <w:szCs w:val="21"/>
              </w:rPr>
              <w:t>，</w:t>
            </w:r>
          </w:p>
          <w:p>
            <w:pPr>
              <w:spacing w:line="320" w:lineRule="exact"/>
              <w:rPr>
                <w:rFonts w:hint="eastAsia"/>
                <w:sz w:val="21"/>
                <w:szCs w:val="21"/>
              </w:rPr>
            </w:pPr>
            <w:r>
              <w:rPr>
                <w:rFonts w:hint="eastAsia"/>
                <w:sz w:val="21"/>
                <w:szCs w:val="21"/>
              </w:rPr>
              <w:t>——提供“</w:t>
            </w:r>
            <w:r>
              <w:rPr>
                <w:rFonts w:hint="eastAsia"/>
                <w:sz w:val="21"/>
                <w:szCs w:val="21"/>
                <w:lang w:val="en-US" w:eastAsia="zh-CN"/>
              </w:rPr>
              <w:t>记录</w:t>
            </w:r>
            <w:r>
              <w:rPr>
                <w:rFonts w:hint="eastAsia"/>
                <w:sz w:val="21"/>
                <w:szCs w:val="21"/>
              </w:rPr>
              <w:t>清单”，显示了记录名称、编号、保存期限、使用部门等内容。</w:t>
            </w:r>
          </w:p>
          <w:p>
            <w:pPr>
              <w:spacing w:line="320" w:lineRule="exact"/>
              <w:rPr>
                <w:rFonts w:hint="eastAsia"/>
                <w:sz w:val="21"/>
                <w:szCs w:val="21"/>
              </w:rPr>
            </w:pPr>
            <w:r>
              <w:rPr>
                <w:rFonts w:hint="eastAsia" w:ascii="Calibri" w:hAnsi="Calibri" w:cs="Times New Roman"/>
                <w:sz w:val="21"/>
                <w:szCs w:val="21"/>
                <w:lang w:val="en-US" w:eastAsia="zh-CN"/>
              </w:rPr>
              <w:t>现场</w:t>
            </w:r>
            <w:r>
              <w:rPr>
                <w:rFonts w:hint="eastAsia" w:ascii="Calibri" w:hAnsi="Calibri" w:eastAsia="宋体" w:cs="Times New Roman"/>
                <w:sz w:val="21"/>
                <w:szCs w:val="21"/>
              </w:rPr>
              <w:t>抽查</w:t>
            </w:r>
            <w:r>
              <w:rPr>
                <w:rFonts w:hint="eastAsia"/>
                <w:sz w:val="21"/>
                <w:szCs w:val="21"/>
              </w:rPr>
              <w:t>：受控文件清单、管理评审计划、培训计划等，其成文信息标识清晰，填写规范、齐全、清晰，记录在文件柜中分类编目保存，</w:t>
            </w:r>
            <w:r>
              <w:rPr>
                <w:rFonts w:hint="eastAsia" w:ascii="宋体" w:hAnsi="宋体"/>
                <w:sz w:val="21"/>
                <w:szCs w:val="21"/>
              </w:rPr>
              <w:t>能防潮、防虫蛀、防丢失</w:t>
            </w:r>
            <w:r>
              <w:rPr>
                <w:rFonts w:hint="eastAsia"/>
                <w:sz w:val="21"/>
                <w:szCs w:val="21"/>
              </w:rPr>
              <w:t>、防水、防火</w:t>
            </w:r>
            <w:r>
              <w:rPr>
                <w:rFonts w:hint="eastAsia" w:ascii="宋体" w:hAnsi="宋体"/>
                <w:sz w:val="21"/>
                <w:szCs w:val="21"/>
              </w:rPr>
              <w:t>，</w:t>
            </w:r>
            <w:r>
              <w:rPr>
                <w:rFonts w:hint="eastAsia"/>
                <w:sz w:val="21"/>
                <w:szCs w:val="21"/>
              </w:rPr>
              <w:t>记录的贮存和保护符合要求，检索方便。</w:t>
            </w:r>
          </w:p>
          <w:p>
            <w:pPr>
              <w:keepNext w:val="0"/>
              <w:keepLines w:val="0"/>
              <w:widowControl/>
              <w:suppressLineNumbers w:val="0"/>
              <w:jc w:val="left"/>
              <w:rPr>
                <w:rFonts w:hint="eastAsia"/>
                <w:sz w:val="21"/>
                <w:szCs w:val="21"/>
              </w:rPr>
            </w:pPr>
            <w:r>
              <w:rPr>
                <w:rFonts w:hint="eastAsia"/>
                <w:sz w:val="21"/>
                <w:szCs w:val="21"/>
              </w:rPr>
              <w:t>各成文信息由各部门负责保存，以便查阅，</w:t>
            </w:r>
            <w:r>
              <w:rPr>
                <w:rFonts w:hint="eastAsia"/>
                <w:sz w:val="21"/>
                <w:szCs w:val="21"/>
                <w:lang w:val="en-US" w:eastAsia="zh-CN"/>
              </w:rPr>
              <w:t>行政部</w:t>
            </w:r>
            <w:r>
              <w:rPr>
                <w:rFonts w:hint="eastAsia"/>
                <w:sz w:val="21"/>
                <w:szCs w:val="21"/>
              </w:rPr>
              <w:t>定期检查记录的使用、保管情况，目前尚无文件销毁的记录。经查，基本符合标准要求。</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编制《记录控制程序》，内容符合标准要求。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有“质量记录清单”，显示了记录名称、编号、保存期限、使用部门等内容，共有生产、检验和采购等方面的质量记录多种，满足体系运作的要求。 </w:t>
            </w:r>
          </w:p>
          <w:p>
            <w:pPr>
              <w:keepNext w:val="0"/>
              <w:keepLines w:val="0"/>
              <w:widowControl/>
              <w:suppressLineNumbers w:val="0"/>
              <w:jc w:val="left"/>
              <w:rPr>
                <w:sz w:val="21"/>
                <w:szCs w:val="21"/>
              </w:rPr>
            </w:pPr>
            <w:r>
              <w:rPr>
                <w:rFonts w:hint="eastAsia" w:ascii="Calibri" w:hAnsi="Calibri" w:eastAsia="宋体" w:cs="Times New Roman"/>
                <w:sz w:val="21"/>
                <w:szCs w:val="21"/>
              </w:rPr>
              <w:t>抽查</w:t>
            </w:r>
            <w:r>
              <w:rPr>
                <w:rFonts w:hint="eastAsia" w:ascii="宋体" w:hAnsi="宋体" w:eastAsia="宋体" w:cs="宋体"/>
                <w:color w:val="000000"/>
                <w:kern w:val="0"/>
                <w:sz w:val="21"/>
                <w:szCs w:val="21"/>
                <w:lang w:val="en-US" w:eastAsia="zh-CN" w:bidi="ar"/>
              </w:rPr>
              <w:t xml:space="preserve">：受控文件清单、管理评审计划、特殊岗位员工登记表其记录标识清晰，填写规范、齐全、清晰，记录在文件柜中分类编目保存，能防潮、防虫蛀、防丢失、防水、防火，记录的贮存和保护符合要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求，检索方便。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各质量记录由各部门负责保存，以便查阅，</w:t>
            </w:r>
            <w:r>
              <w:rPr>
                <w:rFonts w:hint="eastAsia" w:ascii="宋体" w:hAnsi="宋体" w:cs="宋体"/>
                <w:color w:val="000000"/>
                <w:kern w:val="0"/>
                <w:sz w:val="21"/>
                <w:szCs w:val="21"/>
                <w:lang w:val="en-US" w:eastAsia="zh-CN" w:bidi="ar"/>
              </w:rPr>
              <w:t>行政部</w:t>
            </w:r>
            <w:r>
              <w:rPr>
                <w:rFonts w:hint="eastAsia" w:ascii="宋体" w:hAnsi="宋体" w:eastAsia="宋体" w:cs="宋体"/>
                <w:color w:val="000000"/>
                <w:kern w:val="0"/>
                <w:sz w:val="21"/>
                <w:szCs w:val="21"/>
                <w:lang w:val="en-US" w:eastAsia="zh-CN" w:bidi="ar"/>
              </w:rPr>
              <w:t xml:space="preserve">定期检查记录的使用、保管情况，记录如超过保存期或其它特殊情况需要销毁时，填写《记录销毁清单》，由总经理签字同意后销毁。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目前尚无超过保存期限的记录。 </w:t>
            </w:r>
          </w:p>
          <w:p>
            <w:pPr>
              <w:pStyle w:val="2"/>
              <w:ind w:left="0" w:leftChars="0" w:firstLine="0" w:firstLineChars="0"/>
              <w:rPr>
                <w:rFonts w:hint="default"/>
                <w:lang w:val="zh-CN"/>
              </w:rPr>
            </w:pPr>
            <w:r>
              <w:rPr>
                <w:rFonts w:hint="eastAsia" w:ascii="宋体" w:hAnsi="宋体" w:eastAsia="宋体" w:cs="宋体"/>
                <w:color w:val="000000"/>
                <w:kern w:val="0"/>
                <w:sz w:val="21"/>
                <w:szCs w:val="21"/>
                <w:lang w:val="en-US" w:eastAsia="zh-CN" w:bidi="ar"/>
              </w:rPr>
              <w:t>经查，符合标准要求。</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0" w:type="auto"/>
            <w:vAlign w:val="top"/>
          </w:tcPr>
          <w:p>
            <w:pPr>
              <w:keepLines w:val="0"/>
              <w:pageBreakBefore w:val="0"/>
              <w:kinsoku/>
              <w:wordWrap/>
              <w:overflowPunct/>
              <w:topLinePunct w:val="0"/>
              <w:bidi w:val="0"/>
              <w:spacing w:line="240" w:lineRule="auto"/>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能力</w:t>
            </w:r>
          </w:p>
        </w:tc>
        <w:tc>
          <w:tcPr>
            <w:tcW w:w="0" w:type="auto"/>
            <w:vAlign w:val="top"/>
          </w:tcPr>
          <w:p>
            <w:pPr>
              <w:pStyle w:val="13"/>
              <w:keepLines w:val="0"/>
              <w:pageBreakBefore w:val="0"/>
              <w:kinsoku/>
              <w:wordWrap/>
              <w:overflowPunct/>
              <w:topLinePunct w:val="0"/>
              <w:bidi w:val="0"/>
              <w:spacing w:before="0" w:after="0" w:line="240" w:lineRule="auto"/>
              <w:rPr>
                <w:rFonts w:hint="default" w:ascii="宋体" w:hAnsi="宋体" w:eastAsia="宋体" w:cs="宋体"/>
                <w:bCs w:val="0"/>
                <w:spacing w:val="0"/>
                <w:kern w:val="2"/>
                <w:sz w:val="21"/>
                <w:szCs w:val="21"/>
                <w:lang w:val="en-US" w:eastAsia="zh-CN" w:bidi="ar-SA"/>
              </w:rPr>
            </w:pPr>
            <w:r>
              <w:rPr>
                <w:rFonts w:hint="eastAsia" w:ascii="宋体" w:hAnsi="宋体" w:cs="宋体"/>
                <w:bCs w:val="0"/>
                <w:spacing w:val="0"/>
                <w:sz w:val="21"/>
                <w:szCs w:val="21"/>
                <w:lang w:val="en-US" w:eastAsia="zh-CN"/>
              </w:rPr>
              <w:t>7.2</w:t>
            </w:r>
          </w:p>
        </w:tc>
        <w:tc>
          <w:tcPr>
            <w:tcW w:w="0" w:type="auto"/>
            <w:vAlign w:val="top"/>
          </w:tcPr>
          <w:p>
            <w:pPr>
              <w:pageBreakBefore w:val="0"/>
              <w:kinsoku/>
              <w:wordWrap/>
              <w:overflowPunct/>
              <w:topLinePunct w:val="0"/>
              <w:autoSpaceDE/>
              <w:autoSpaceDN/>
              <w:bidi w:val="0"/>
              <w:spacing w:line="240" w:lineRule="auto"/>
              <w:ind w:firstLine="420" w:firstLineChars="200"/>
              <w:textAlignment w:val="auto"/>
              <w:rPr>
                <w:sz w:val="21"/>
                <w:szCs w:val="21"/>
              </w:rPr>
            </w:pPr>
            <w:r>
              <w:rPr>
                <w:rFonts w:hint="eastAsia"/>
                <w:sz w:val="21"/>
                <w:szCs w:val="21"/>
              </w:rPr>
              <w:t>公司确定了从事的工作影响</w:t>
            </w:r>
            <w:r>
              <w:rPr>
                <w:rFonts w:hint="eastAsia"/>
                <w:sz w:val="21"/>
                <w:szCs w:val="21"/>
                <w:lang w:val="en-US" w:eastAsia="zh-CN"/>
              </w:rPr>
              <w:t>质量</w:t>
            </w:r>
            <w:r>
              <w:rPr>
                <w:rFonts w:hint="eastAsia"/>
                <w:sz w:val="21"/>
                <w:szCs w:val="21"/>
              </w:rPr>
              <w:t>管理体系绩效和有效性且在公司控制范围内的人员所必要的能力，这些能力主要是基于适当的教育、培训或经历等。</w:t>
            </w:r>
          </w:p>
          <w:p>
            <w:pPr>
              <w:pageBreakBefore w:val="0"/>
              <w:kinsoku/>
              <w:wordWrap/>
              <w:overflowPunct/>
              <w:topLinePunct w:val="0"/>
              <w:autoSpaceDE/>
              <w:autoSpaceDN/>
              <w:bidi w:val="0"/>
              <w:spacing w:line="240" w:lineRule="auto"/>
              <w:ind w:firstLine="420" w:firstLineChars="200"/>
              <w:textAlignment w:val="auto"/>
              <w:rPr>
                <w:sz w:val="21"/>
                <w:szCs w:val="21"/>
              </w:rPr>
            </w:pPr>
            <w:r>
              <w:rPr>
                <w:rFonts w:hint="eastAsia"/>
                <w:sz w:val="21"/>
                <w:szCs w:val="21"/>
              </w:rPr>
              <w:t>公司对每个从事影响产品符合性要求及从事的工作影响</w:t>
            </w:r>
            <w:r>
              <w:rPr>
                <w:rFonts w:hint="eastAsia"/>
                <w:sz w:val="21"/>
                <w:szCs w:val="21"/>
                <w:lang w:val="en-US" w:eastAsia="zh-CN"/>
              </w:rPr>
              <w:t>质量</w:t>
            </w:r>
            <w:r>
              <w:rPr>
                <w:rFonts w:hint="eastAsia"/>
                <w:sz w:val="21"/>
                <w:szCs w:val="21"/>
              </w:rPr>
              <w:t>管理体系绩效和有效性的工作人员的能力进行识别，制定培训制度、有计划有目的、系统地提供培训以满足这些需求。</w:t>
            </w:r>
          </w:p>
          <w:p>
            <w:pPr>
              <w:pageBreakBefore w:val="0"/>
              <w:kinsoku/>
              <w:wordWrap/>
              <w:overflowPunct/>
              <w:topLinePunct w:val="0"/>
              <w:autoSpaceDE/>
              <w:autoSpaceDN/>
              <w:bidi w:val="0"/>
              <w:spacing w:line="240" w:lineRule="auto"/>
              <w:textAlignment w:val="auto"/>
              <w:rPr>
                <w:sz w:val="21"/>
                <w:szCs w:val="21"/>
              </w:rPr>
            </w:pPr>
            <w:r>
              <w:rPr>
                <w:rFonts w:hint="eastAsia"/>
                <w:sz w:val="21"/>
                <w:szCs w:val="21"/>
              </w:rPr>
              <w:t>适用时，采取措施（包括：培训、辅导、重新分配工作或招聘具有能力的人员）获得所需的能力，并评价措施的有效性。保留适当的形成文件的信息，作为人员能力的证据。</w:t>
            </w:r>
          </w:p>
          <w:p>
            <w:pPr>
              <w:pageBreakBefore w:val="0"/>
              <w:kinsoku/>
              <w:wordWrap/>
              <w:overflowPunct/>
              <w:topLinePunct w:val="0"/>
              <w:autoSpaceDE/>
              <w:autoSpaceDN/>
              <w:bidi w:val="0"/>
              <w:spacing w:line="240" w:lineRule="auto"/>
              <w:textAlignment w:val="auto"/>
              <w:rPr>
                <w:sz w:val="21"/>
                <w:szCs w:val="21"/>
              </w:rPr>
            </w:pPr>
            <w:r>
              <w:rPr>
                <w:rFonts w:hint="eastAsia"/>
                <w:sz w:val="21"/>
                <w:szCs w:val="21"/>
              </w:rPr>
              <w:t>查见公司员能力、资质要求</w:t>
            </w:r>
          </w:p>
          <w:p>
            <w:pPr>
              <w:pageBreakBefore w:val="0"/>
              <w:kinsoku/>
              <w:wordWrap/>
              <w:overflowPunct/>
              <w:topLinePunct w:val="0"/>
              <w:autoSpaceDE/>
              <w:autoSpaceDN/>
              <w:bidi w:val="0"/>
              <w:spacing w:line="240" w:lineRule="auto"/>
              <w:textAlignment w:val="auto"/>
              <w:rPr>
                <w:rFonts w:hint="eastAsia"/>
                <w:sz w:val="21"/>
                <w:szCs w:val="21"/>
                <w:lang w:val="en-US" w:eastAsia="zh-CN"/>
              </w:rPr>
            </w:pPr>
            <w:r>
              <w:rPr>
                <w:rFonts w:hint="eastAsia"/>
                <w:sz w:val="21"/>
                <w:szCs w:val="21"/>
                <w:lang w:val="en-US" w:eastAsia="zh-CN"/>
              </w:rPr>
              <w:t>无特殊工种。</w:t>
            </w:r>
          </w:p>
          <w:p>
            <w:pPr>
              <w:pageBreakBefore w:val="0"/>
              <w:kinsoku/>
              <w:wordWrap/>
              <w:overflowPunct/>
              <w:topLinePunct w:val="0"/>
              <w:autoSpaceDE/>
              <w:autoSpaceDN/>
              <w:bidi w:val="0"/>
              <w:spacing w:line="240" w:lineRule="auto"/>
              <w:textAlignment w:val="auto"/>
              <w:rPr>
                <w:sz w:val="21"/>
                <w:szCs w:val="21"/>
              </w:rPr>
            </w:pPr>
            <w:r>
              <w:rPr>
                <w:rFonts w:hint="eastAsia"/>
                <w:sz w:val="21"/>
                <w:szCs w:val="21"/>
              </w:rPr>
              <w:t>查见202</w:t>
            </w:r>
            <w:r>
              <w:rPr>
                <w:rFonts w:hint="eastAsia"/>
                <w:sz w:val="21"/>
                <w:szCs w:val="21"/>
                <w:lang w:val="en-US" w:eastAsia="zh-CN"/>
              </w:rPr>
              <w:t>2</w:t>
            </w:r>
            <w:r>
              <w:rPr>
                <w:rFonts w:hint="eastAsia"/>
                <w:sz w:val="21"/>
                <w:szCs w:val="21"/>
              </w:rPr>
              <w:t>年员工培训计划表，培训计划共</w:t>
            </w:r>
            <w:r>
              <w:rPr>
                <w:rFonts w:hint="eastAsia"/>
                <w:sz w:val="21"/>
                <w:szCs w:val="21"/>
                <w:lang w:val="en-US" w:eastAsia="zh-CN"/>
              </w:rPr>
              <w:t>9</w:t>
            </w:r>
            <w:r>
              <w:rPr>
                <w:rFonts w:hint="eastAsia"/>
                <w:sz w:val="21"/>
                <w:szCs w:val="21"/>
              </w:rPr>
              <w:t>次，已完成的培训记录</w:t>
            </w:r>
            <w:r>
              <w:rPr>
                <w:rFonts w:hint="eastAsia"/>
                <w:sz w:val="21"/>
                <w:szCs w:val="21"/>
                <w:lang w:val="en-US" w:eastAsia="zh-CN"/>
              </w:rPr>
              <w:t>8</w:t>
            </w:r>
            <w:r>
              <w:rPr>
                <w:rFonts w:hint="eastAsia"/>
                <w:sz w:val="21"/>
                <w:szCs w:val="21"/>
              </w:rPr>
              <w:t>次。</w:t>
            </w:r>
          </w:p>
          <w:p>
            <w:pPr>
              <w:pStyle w:val="3"/>
              <w:numPr>
                <w:ilvl w:val="0"/>
                <w:numId w:val="3"/>
              </w:numPr>
              <w:ind w:left="0" w:leftChars="0" w:firstLine="0" w:firstLineChars="0"/>
              <w:rPr>
                <w:rFonts w:hint="eastAsia"/>
                <w:sz w:val="21"/>
                <w:szCs w:val="21"/>
              </w:rPr>
            </w:pPr>
            <w:r>
              <w:rPr>
                <w:rFonts w:hint="eastAsia"/>
                <w:sz w:val="21"/>
                <w:szCs w:val="21"/>
              </w:rPr>
              <w:t>：202</w:t>
            </w:r>
            <w:r>
              <w:rPr>
                <w:rFonts w:hint="eastAsia"/>
                <w:sz w:val="21"/>
                <w:szCs w:val="21"/>
                <w:lang w:val="en-US" w:eastAsia="zh-CN"/>
              </w:rPr>
              <w:t>2年7月1日</w:t>
            </w:r>
            <w:r>
              <w:rPr>
                <w:rFonts w:hint="eastAsia"/>
                <w:sz w:val="21"/>
                <w:szCs w:val="21"/>
              </w:rPr>
              <w:t xml:space="preserve"> 培训</w:t>
            </w:r>
            <w:r>
              <w:rPr>
                <w:rFonts w:hint="eastAsia"/>
                <w:sz w:val="21"/>
                <w:szCs w:val="21"/>
                <w:lang w:val="en-US" w:eastAsia="zh-CN"/>
              </w:rPr>
              <w:t>题目</w:t>
            </w:r>
            <w:r>
              <w:rPr>
                <w:rFonts w:hint="eastAsia"/>
                <w:sz w:val="21"/>
                <w:szCs w:val="21"/>
              </w:rPr>
              <w:t>：</w:t>
            </w:r>
            <w:r>
              <w:rPr>
                <w:rFonts w:hint="eastAsia" w:ascii="宋体" w:hAnsi="宋体"/>
                <w:color w:val="auto"/>
                <w:sz w:val="21"/>
                <w:szCs w:val="21"/>
              </w:rPr>
              <w:t>《</w:t>
            </w:r>
            <w:r>
              <w:rPr>
                <w:rFonts w:hint="eastAsia" w:ascii="宋体" w:hAnsi="宋体" w:eastAsia="宋体" w:cs="宋体"/>
                <w:kern w:val="1"/>
                <w:sz w:val="21"/>
                <w:szCs w:val="21"/>
                <w:lang w:val="en-US" w:eastAsia="zh-CN"/>
              </w:rPr>
              <w:t>GB/T19001-2016标准培训</w:t>
            </w:r>
            <w:r>
              <w:rPr>
                <w:rFonts w:hint="eastAsia" w:ascii="宋体" w:hAnsi="宋体"/>
                <w:color w:val="auto"/>
                <w:sz w:val="21"/>
                <w:szCs w:val="21"/>
              </w:rPr>
              <w:t>》</w:t>
            </w:r>
            <w:r>
              <w:rPr>
                <w:rFonts w:hint="eastAsia"/>
                <w:sz w:val="21"/>
                <w:szCs w:val="21"/>
              </w:rPr>
              <w:t>。</w:t>
            </w:r>
            <w:r>
              <w:rPr>
                <w:rFonts w:hint="eastAsia"/>
                <w:sz w:val="21"/>
                <w:szCs w:val="21"/>
                <w:lang w:val="en-US" w:eastAsia="zh-CN"/>
              </w:rPr>
              <w:t>培训内容：</w:t>
            </w:r>
            <w:r>
              <w:rPr>
                <w:rFonts w:hint="eastAsia" w:ascii="宋体" w:hAnsi="宋体" w:eastAsia="宋体" w:cs="宋体"/>
                <w:b w:val="0"/>
                <w:bCs w:val="0"/>
                <w:kern w:val="1"/>
                <w:sz w:val="21"/>
                <w:szCs w:val="21"/>
              </w:rPr>
              <w:t>GB/T19001-2016标准解读</w:t>
            </w:r>
            <w:r>
              <w:rPr>
                <w:rFonts w:hint="eastAsia"/>
                <w:sz w:val="21"/>
                <w:szCs w:val="21"/>
              </w:rPr>
              <w:t>培训老师：</w:t>
            </w:r>
            <w:r>
              <w:rPr>
                <w:rFonts w:hint="eastAsia"/>
                <w:sz w:val="21"/>
                <w:szCs w:val="21"/>
                <w:highlight w:val="none"/>
                <w:lang w:val="en-US" w:eastAsia="zh-CN"/>
              </w:rPr>
              <w:t>赵老师</w:t>
            </w:r>
            <w:r>
              <w:rPr>
                <w:rFonts w:hint="eastAsia"/>
                <w:sz w:val="21"/>
                <w:szCs w:val="21"/>
              </w:rPr>
              <w:t>，培训人员：</w:t>
            </w:r>
            <w:r>
              <w:rPr>
                <w:rFonts w:hint="eastAsia" w:ascii="宋体" w:hAnsi="宋体" w:eastAsia="宋体" w:cs="宋体"/>
                <w:color w:val="auto"/>
                <w:kern w:val="2"/>
                <w:sz w:val="21"/>
                <w:szCs w:val="21"/>
                <w:lang w:val="en-US" w:eastAsia="zh-CN" w:bidi="ar-SA"/>
              </w:rPr>
              <w:t>时子卫、陈晓、荀运强、姚月苓、李松阔</w:t>
            </w:r>
            <w:r>
              <w:rPr>
                <w:rFonts w:hint="eastAsia" w:ascii="Times New Roman" w:hAnsi="Times New Roman" w:eastAsia="宋体" w:cs="Times New Roman"/>
                <w:b w:val="0"/>
                <w:bCs w:val="0"/>
                <w:sz w:val="21"/>
                <w:szCs w:val="21"/>
                <w:lang w:val="en-US" w:eastAsia="zh-CN"/>
              </w:rPr>
              <w:t>等</w:t>
            </w:r>
            <w:r>
              <w:rPr>
                <w:rFonts w:hint="eastAsia"/>
                <w:sz w:val="21"/>
                <w:szCs w:val="21"/>
              </w:rPr>
              <w:t>；考核方式及成绩：</w:t>
            </w:r>
            <w:r>
              <w:rPr>
                <w:rFonts w:hint="eastAsia" w:ascii="宋体" w:hAnsi="宋体" w:eastAsia="宋体" w:cs="宋体"/>
                <w:b w:val="0"/>
                <w:bCs w:val="0"/>
                <w:kern w:val="1"/>
                <w:sz w:val="21"/>
                <w:szCs w:val="21"/>
              </w:rPr>
              <w:t>本次培训采用了问答交流的考核方式，培训效果良好，通过对总经理及部门负责人进行了GB/T19001-2016标准的培训之后，</w:t>
            </w:r>
            <w:r>
              <w:rPr>
                <w:rFonts w:hint="eastAsia" w:ascii="宋体" w:hAnsi="宋体" w:eastAsia="宋体" w:cs="宋体"/>
                <w:b w:val="0"/>
                <w:bCs w:val="0"/>
                <w:kern w:val="1"/>
                <w:sz w:val="21"/>
                <w:szCs w:val="21"/>
                <w:lang w:val="en-US" w:eastAsia="zh-CN"/>
              </w:rPr>
              <w:t>各</w:t>
            </w:r>
            <w:r>
              <w:rPr>
                <w:rFonts w:hint="eastAsia" w:ascii="宋体" w:hAnsi="宋体" w:eastAsia="宋体" w:cs="宋体"/>
                <w:b w:val="0"/>
                <w:bCs w:val="0"/>
                <w:kern w:val="1"/>
                <w:sz w:val="21"/>
                <w:szCs w:val="21"/>
              </w:rPr>
              <w:t>部门负责人对于标准中的内容有了深刻的了解，培训达到了预期的目的</w:t>
            </w:r>
            <w:r>
              <w:rPr>
                <w:rFonts w:hint="eastAsia"/>
                <w:sz w:val="21"/>
                <w:szCs w:val="21"/>
              </w:rPr>
              <w:t>。</w:t>
            </w:r>
          </w:p>
          <w:p>
            <w:pPr>
              <w:jc w:val="left"/>
              <w:rPr>
                <w:rFonts w:hint="eastAsia"/>
                <w:sz w:val="21"/>
                <w:szCs w:val="21"/>
              </w:rPr>
            </w:pPr>
            <w:r>
              <w:rPr>
                <w:rFonts w:hint="eastAsia"/>
                <w:sz w:val="21"/>
                <w:szCs w:val="21"/>
              </w:rPr>
              <w:t>2）：202</w:t>
            </w:r>
            <w:r>
              <w:rPr>
                <w:rFonts w:hint="eastAsia"/>
                <w:sz w:val="21"/>
                <w:szCs w:val="21"/>
                <w:lang w:val="en-US" w:eastAsia="zh-CN"/>
              </w:rPr>
              <w:t>2年9月15日</w:t>
            </w:r>
            <w:r>
              <w:rPr>
                <w:rFonts w:hint="eastAsia"/>
                <w:sz w:val="21"/>
                <w:szCs w:val="21"/>
              </w:rPr>
              <w:t xml:space="preserve"> 培训</w:t>
            </w:r>
            <w:r>
              <w:rPr>
                <w:rFonts w:hint="eastAsia"/>
                <w:sz w:val="21"/>
                <w:szCs w:val="21"/>
                <w:lang w:val="en-US" w:eastAsia="zh-CN"/>
              </w:rPr>
              <w:t>题目</w:t>
            </w:r>
            <w:r>
              <w:rPr>
                <w:rFonts w:hint="eastAsia"/>
                <w:sz w:val="21"/>
                <w:szCs w:val="21"/>
              </w:rPr>
              <w:t>：</w:t>
            </w:r>
            <w:r>
              <w:rPr>
                <w:rFonts w:hint="eastAsia" w:asciiTheme="minorEastAsia" w:hAnsiTheme="minorEastAsia" w:eastAsiaTheme="minorEastAsia"/>
                <w:sz w:val="21"/>
                <w:szCs w:val="21"/>
                <w:lang w:val="en-US" w:eastAsia="zh-CN"/>
              </w:rPr>
              <w:t>内审</w:t>
            </w:r>
            <w:r>
              <w:rPr>
                <w:rFonts w:hint="eastAsia" w:asciiTheme="minorEastAsia" w:hAnsiTheme="minorEastAsia" w:eastAsiaTheme="minorEastAsia"/>
                <w:sz w:val="21"/>
                <w:szCs w:val="21"/>
              </w:rPr>
              <w:t>知识的培训</w:t>
            </w:r>
            <w:r>
              <w:rPr>
                <w:rFonts w:hint="eastAsia"/>
                <w:sz w:val="21"/>
                <w:szCs w:val="21"/>
              </w:rPr>
              <w:t>。</w:t>
            </w:r>
            <w:r>
              <w:rPr>
                <w:rFonts w:hint="eastAsia"/>
                <w:sz w:val="21"/>
                <w:szCs w:val="21"/>
                <w:lang w:val="en-US" w:eastAsia="zh-CN"/>
              </w:rPr>
              <w:t>培训内容：</w:t>
            </w:r>
            <w:r>
              <w:rPr>
                <w:rFonts w:hint="eastAsia" w:ascii="宋体" w:hAnsi="宋体" w:eastAsia="宋体" w:cs="宋体"/>
                <w:b w:val="0"/>
                <w:bCs w:val="0"/>
                <w:kern w:val="1"/>
                <w:sz w:val="21"/>
                <w:szCs w:val="21"/>
              </w:rPr>
              <w:t>GB/T19001-2016标准内容详解；内审步骤、方法，内审员的职责；核查表编制方法，如何判定不符合项</w:t>
            </w:r>
            <w:r>
              <w:rPr>
                <w:rFonts w:hint="eastAsia" w:ascii="宋体" w:hAnsi="宋体" w:cs="宋体"/>
                <w:b w:val="0"/>
                <w:bCs w:val="0"/>
                <w:kern w:val="1"/>
                <w:sz w:val="21"/>
                <w:szCs w:val="21"/>
                <w:lang w:eastAsia="zh-CN"/>
              </w:rPr>
              <w:t>；</w:t>
            </w:r>
            <w:r>
              <w:rPr>
                <w:rFonts w:hint="eastAsia" w:ascii="宋体" w:hAnsi="宋体" w:eastAsia="宋体" w:cs="宋体"/>
                <w:b w:val="0"/>
                <w:bCs w:val="0"/>
                <w:kern w:val="1"/>
                <w:sz w:val="21"/>
                <w:szCs w:val="21"/>
              </w:rPr>
              <w:t>如何编制内审报告等</w:t>
            </w:r>
            <w:r>
              <w:rPr>
                <w:rFonts w:hint="eastAsia" w:ascii="宋体" w:hAnsi="宋体" w:cs="宋体"/>
                <w:b w:val="0"/>
                <w:bCs w:val="0"/>
                <w:kern w:val="1"/>
                <w:sz w:val="21"/>
                <w:szCs w:val="21"/>
                <w:lang w:eastAsia="zh-CN"/>
              </w:rPr>
              <w:t>，</w:t>
            </w:r>
            <w:r>
              <w:rPr>
                <w:rFonts w:hint="eastAsia"/>
                <w:sz w:val="21"/>
                <w:szCs w:val="21"/>
              </w:rPr>
              <w:t>培训老师：</w:t>
            </w:r>
            <w:r>
              <w:rPr>
                <w:rFonts w:hint="eastAsia"/>
                <w:sz w:val="21"/>
                <w:szCs w:val="21"/>
                <w:highlight w:val="none"/>
                <w:lang w:val="en-US" w:eastAsia="zh-CN"/>
              </w:rPr>
              <w:t>赵老师</w:t>
            </w:r>
            <w:r>
              <w:rPr>
                <w:rFonts w:hint="eastAsia"/>
                <w:sz w:val="21"/>
                <w:szCs w:val="21"/>
              </w:rPr>
              <w:t>，培训人员：</w:t>
            </w:r>
            <w:r>
              <w:rPr>
                <w:rFonts w:hint="eastAsia" w:ascii="宋体" w:hAnsi="宋体" w:cs="宋体"/>
                <w:b w:val="0"/>
                <w:bCs w:val="0"/>
                <w:kern w:val="1"/>
                <w:sz w:val="21"/>
                <w:szCs w:val="21"/>
                <w:lang w:val="en-US" w:eastAsia="zh-CN"/>
              </w:rPr>
              <w:t>荀运强、李松阔</w:t>
            </w:r>
            <w:r>
              <w:rPr>
                <w:rFonts w:hint="eastAsia"/>
                <w:sz w:val="21"/>
                <w:szCs w:val="21"/>
              </w:rPr>
              <w:t>；考核方式及成绩：</w:t>
            </w:r>
            <w:r>
              <w:rPr>
                <w:rFonts w:hint="eastAsia" w:ascii="宋体" w:hAnsi="宋体" w:eastAsia="宋体" w:cs="宋体"/>
                <w:b w:val="0"/>
                <w:bCs w:val="0"/>
                <w:kern w:val="1"/>
                <w:sz w:val="21"/>
                <w:szCs w:val="21"/>
              </w:rPr>
              <w:t>对内审员进行了如何掌握内审知识及内审员职责的培训学习，通过考试，均能做到了解并掌握所学内容，达到了预期的培训目的，经验证，本次培训有效</w:t>
            </w:r>
            <w:r>
              <w:rPr>
                <w:rFonts w:hint="eastAsia"/>
                <w:sz w:val="21"/>
                <w:szCs w:val="21"/>
              </w:rPr>
              <w:t>。</w:t>
            </w:r>
          </w:p>
          <w:p>
            <w:pPr>
              <w:jc w:val="both"/>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kern w:val="2"/>
                <w:sz w:val="21"/>
                <w:szCs w:val="21"/>
                <w:lang w:val="en-US" w:eastAsia="zh-CN" w:bidi="ar-SA"/>
              </w:rPr>
              <w:t>3）</w:t>
            </w:r>
            <w:r>
              <w:rPr>
                <w:rFonts w:hint="eastAsia"/>
                <w:b w:val="0"/>
                <w:bCs/>
                <w:sz w:val="21"/>
                <w:szCs w:val="21"/>
              </w:rPr>
              <w:t>202</w:t>
            </w:r>
            <w:r>
              <w:rPr>
                <w:rFonts w:hint="eastAsia"/>
                <w:b w:val="0"/>
                <w:bCs/>
                <w:sz w:val="21"/>
                <w:szCs w:val="21"/>
                <w:lang w:val="en-US" w:eastAsia="zh-CN"/>
              </w:rPr>
              <w:t>2年10月20日</w:t>
            </w:r>
            <w:r>
              <w:rPr>
                <w:rFonts w:hint="eastAsia"/>
                <w:b w:val="0"/>
                <w:bCs/>
                <w:sz w:val="21"/>
                <w:szCs w:val="21"/>
              </w:rPr>
              <w:t xml:space="preserve"> 培训</w:t>
            </w:r>
            <w:r>
              <w:rPr>
                <w:rFonts w:hint="eastAsia"/>
                <w:b w:val="0"/>
                <w:bCs/>
                <w:sz w:val="21"/>
                <w:szCs w:val="21"/>
                <w:lang w:val="en-US" w:eastAsia="zh-CN"/>
              </w:rPr>
              <w:t>题目</w:t>
            </w:r>
            <w:r>
              <w:rPr>
                <w:rFonts w:hint="eastAsia"/>
                <w:b w:val="0"/>
                <w:bCs/>
                <w:sz w:val="21"/>
                <w:szCs w:val="21"/>
              </w:rPr>
              <w:t>：</w:t>
            </w:r>
            <w:r>
              <w:rPr>
                <w:rFonts w:hint="eastAsia" w:ascii="宋体" w:hAnsi="宋体" w:cs="宋体"/>
                <w:sz w:val="21"/>
                <w:szCs w:val="21"/>
                <w:lang w:val="en-US" w:eastAsia="zh-CN"/>
              </w:rPr>
              <w:t>生产操作规程</w:t>
            </w:r>
            <w:r>
              <w:rPr>
                <w:rFonts w:hint="eastAsia"/>
                <w:b w:val="0"/>
                <w:bCs/>
                <w:sz w:val="21"/>
                <w:szCs w:val="21"/>
              </w:rPr>
              <w:t>。</w:t>
            </w:r>
            <w:r>
              <w:rPr>
                <w:rFonts w:hint="eastAsia"/>
                <w:b w:val="0"/>
                <w:bCs/>
                <w:sz w:val="21"/>
                <w:szCs w:val="21"/>
                <w:lang w:val="en-US" w:eastAsia="zh-CN"/>
              </w:rPr>
              <w:t>培训内容：</w:t>
            </w:r>
            <w:r>
              <w:rPr>
                <w:rFonts w:hint="eastAsia"/>
                <w:sz w:val="21"/>
                <w:szCs w:val="21"/>
                <w:lang w:val="en-US" w:eastAsia="zh-CN"/>
              </w:rPr>
              <w:t>生产操作规程</w:t>
            </w:r>
            <w:r>
              <w:rPr>
                <w:rFonts w:hint="eastAsia"/>
                <w:b w:val="0"/>
                <w:bCs/>
                <w:sz w:val="21"/>
                <w:szCs w:val="21"/>
                <w:lang w:eastAsia="zh-CN"/>
              </w:rPr>
              <w:t>；</w:t>
            </w:r>
            <w:r>
              <w:rPr>
                <w:rFonts w:hint="eastAsia"/>
                <w:b w:val="0"/>
                <w:bCs/>
                <w:sz w:val="21"/>
                <w:szCs w:val="21"/>
              </w:rPr>
              <w:t>培训老师：</w:t>
            </w:r>
            <w:r>
              <w:rPr>
                <w:rFonts w:hint="eastAsia" w:ascii="宋体" w:hAnsi="宋体" w:eastAsia="宋体" w:cs="宋体"/>
                <w:b w:val="0"/>
                <w:bCs w:val="0"/>
                <w:kern w:val="1"/>
                <w:sz w:val="21"/>
                <w:szCs w:val="21"/>
                <w:lang w:val="en-US" w:eastAsia="zh-CN"/>
              </w:rPr>
              <w:t>李松阔</w:t>
            </w:r>
            <w:r>
              <w:rPr>
                <w:rFonts w:hint="eastAsia"/>
                <w:b w:val="0"/>
                <w:bCs/>
                <w:sz w:val="21"/>
                <w:szCs w:val="21"/>
              </w:rPr>
              <w:t>，培训人员：</w:t>
            </w:r>
            <w:r>
              <w:rPr>
                <w:rFonts w:hint="eastAsia"/>
                <w:b w:val="0"/>
                <w:bCs/>
                <w:sz w:val="21"/>
                <w:szCs w:val="21"/>
                <w:lang w:val="en-US" w:eastAsia="zh-CN"/>
              </w:rPr>
              <w:t>生产部人员</w:t>
            </w:r>
            <w:r>
              <w:rPr>
                <w:rFonts w:hint="eastAsia"/>
                <w:b w:val="0"/>
                <w:bCs/>
                <w:sz w:val="21"/>
                <w:szCs w:val="21"/>
              </w:rPr>
              <w:t>；考核方式及成绩：</w:t>
            </w:r>
            <w:r>
              <w:rPr>
                <w:rFonts w:hint="eastAsia" w:ascii="宋体" w:hAnsi="宋体" w:eastAsia="宋体" w:cs="宋体"/>
                <w:b w:val="0"/>
                <w:bCs w:val="0"/>
                <w:kern w:val="1"/>
                <w:sz w:val="21"/>
                <w:szCs w:val="21"/>
              </w:rPr>
              <w:t>本次培训采用了问答交流的考核方式，培训效果良好，通过对</w:t>
            </w:r>
            <w:r>
              <w:rPr>
                <w:rFonts w:hint="eastAsia" w:ascii="宋体" w:hAnsi="宋体" w:eastAsia="宋体" w:cs="宋体"/>
                <w:b w:val="0"/>
                <w:bCs w:val="0"/>
                <w:kern w:val="1"/>
                <w:sz w:val="21"/>
                <w:szCs w:val="21"/>
                <w:lang w:val="en-US" w:eastAsia="zh-CN"/>
              </w:rPr>
              <w:t>生产部</w:t>
            </w:r>
            <w:r>
              <w:rPr>
                <w:rFonts w:hint="eastAsia" w:ascii="宋体" w:hAnsi="宋体" w:eastAsia="宋体" w:cs="宋体"/>
                <w:b w:val="0"/>
                <w:bCs w:val="0"/>
                <w:kern w:val="1"/>
                <w:sz w:val="21"/>
                <w:szCs w:val="21"/>
              </w:rPr>
              <w:t>员工进行了</w:t>
            </w:r>
            <w:r>
              <w:rPr>
                <w:rFonts w:hint="eastAsia" w:ascii="宋体" w:hAnsi="宋体" w:eastAsia="宋体" w:cs="宋体"/>
                <w:sz w:val="21"/>
                <w:szCs w:val="21"/>
                <w:lang w:val="en-US" w:eastAsia="zh-CN"/>
              </w:rPr>
              <w:t>生产操作规程</w:t>
            </w:r>
            <w:r>
              <w:rPr>
                <w:rFonts w:hint="eastAsia" w:ascii="宋体" w:hAnsi="宋体" w:eastAsia="宋体" w:cs="宋体"/>
                <w:b w:val="0"/>
                <w:bCs w:val="0"/>
                <w:kern w:val="1"/>
                <w:sz w:val="21"/>
                <w:szCs w:val="21"/>
              </w:rPr>
              <w:t>的培训之后，</w:t>
            </w:r>
            <w:r>
              <w:rPr>
                <w:rFonts w:hint="eastAsia" w:ascii="宋体" w:hAnsi="宋体" w:eastAsia="宋体" w:cs="宋体"/>
                <w:b w:val="0"/>
                <w:bCs w:val="0"/>
                <w:kern w:val="1"/>
                <w:sz w:val="21"/>
                <w:szCs w:val="21"/>
                <w:lang w:val="en-US" w:eastAsia="zh-CN"/>
              </w:rPr>
              <w:t>生产部</w:t>
            </w:r>
            <w:r>
              <w:rPr>
                <w:rFonts w:hint="eastAsia" w:ascii="宋体" w:hAnsi="宋体" w:eastAsia="宋体" w:cs="宋体"/>
                <w:b w:val="0"/>
                <w:bCs w:val="0"/>
                <w:kern w:val="1"/>
                <w:sz w:val="21"/>
                <w:szCs w:val="21"/>
              </w:rPr>
              <w:t>员工对于</w:t>
            </w:r>
            <w:r>
              <w:rPr>
                <w:rFonts w:hint="eastAsia" w:ascii="宋体" w:hAnsi="宋体" w:eastAsia="宋体" w:cs="宋体"/>
                <w:sz w:val="21"/>
                <w:szCs w:val="21"/>
                <w:lang w:val="en-US" w:eastAsia="zh-CN"/>
              </w:rPr>
              <w:t>生产操作规程</w:t>
            </w:r>
            <w:r>
              <w:rPr>
                <w:rFonts w:hint="eastAsia" w:ascii="宋体" w:hAnsi="宋体" w:eastAsia="宋体" w:cs="宋体"/>
                <w:b w:val="0"/>
                <w:bCs w:val="0"/>
                <w:kern w:val="1"/>
                <w:sz w:val="21"/>
                <w:szCs w:val="21"/>
              </w:rPr>
              <w:t>内容有了深刻的了解和认识，培训达到了预期的效果</w:t>
            </w:r>
            <w:r>
              <w:rPr>
                <w:rFonts w:hint="eastAsia"/>
                <w:b w:val="0"/>
                <w:bCs/>
                <w:sz w:val="21"/>
                <w:szCs w:val="21"/>
              </w:rPr>
              <w:t>。</w:t>
            </w:r>
          </w:p>
          <w:p>
            <w:pPr>
              <w:pageBreakBefore w:val="0"/>
              <w:kinsoku/>
              <w:wordWrap/>
              <w:overflowPunct/>
              <w:topLinePunct w:val="0"/>
              <w:autoSpaceDE/>
              <w:autoSpaceDN/>
              <w:bidi w:val="0"/>
              <w:spacing w:line="240" w:lineRule="auto"/>
              <w:textAlignment w:val="auto"/>
              <w:rPr>
                <w:rFonts w:hint="default" w:ascii="Times New Roman" w:hAnsi="Times New Roman" w:eastAsia="宋体" w:cs="Times New Roman"/>
                <w:kern w:val="2"/>
                <w:sz w:val="21"/>
                <w:szCs w:val="21"/>
                <w:lang w:val="zh-CN" w:eastAsia="zh-CN" w:bidi="ar-SA"/>
              </w:rPr>
            </w:pPr>
            <w:r>
              <w:rPr>
                <w:rFonts w:hint="eastAsia"/>
                <w:sz w:val="21"/>
                <w:szCs w:val="21"/>
              </w:rPr>
              <w:t>公司人员能力管理符合要求。</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0" w:type="auto"/>
            <w:vAlign w:val="top"/>
          </w:tcPr>
          <w:p>
            <w:pPr>
              <w:keepLines w:val="0"/>
              <w:pageBreakBefore w:val="0"/>
              <w:kinsoku/>
              <w:wordWrap/>
              <w:overflowPunct/>
              <w:topLinePunct w:val="0"/>
              <w:bidi w:val="0"/>
              <w:spacing w:line="240" w:lineRule="auto"/>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意识</w:t>
            </w:r>
          </w:p>
        </w:tc>
        <w:tc>
          <w:tcPr>
            <w:tcW w:w="0" w:type="auto"/>
            <w:vAlign w:val="top"/>
          </w:tcPr>
          <w:p>
            <w:pPr>
              <w:pStyle w:val="13"/>
              <w:keepLines w:val="0"/>
              <w:pageBreakBefore w:val="0"/>
              <w:kinsoku/>
              <w:wordWrap/>
              <w:overflowPunct/>
              <w:topLinePunct w:val="0"/>
              <w:bidi w:val="0"/>
              <w:spacing w:before="0" w:after="0" w:line="240" w:lineRule="auto"/>
              <w:rPr>
                <w:rFonts w:hint="default" w:ascii="宋体" w:hAnsi="宋体" w:eastAsia="宋体" w:cs="宋体"/>
                <w:bCs w:val="0"/>
                <w:spacing w:val="0"/>
                <w:kern w:val="2"/>
                <w:sz w:val="21"/>
                <w:szCs w:val="21"/>
                <w:lang w:val="en-US" w:eastAsia="zh-CN" w:bidi="ar-SA"/>
              </w:rPr>
            </w:pPr>
            <w:r>
              <w:rPr>
                <w:rFonts w:hint="eastAsia" w:ascii="宋体" w:hAnsi="宋体" w:cs="宋体"/>
                <w:bCs w:val="0"/>
                <w:spacing w:val="0"/>
                <w:sz w:val="21"/>
                <w:szCs w:val="21"/>
                <w:lang w:val="en-US" w:eastAsia="zh-CN"/>
              </w:rPr>
              <w:t>7.3</w:t>
            </w:r>
          </w:p>
        </w:tc>
        <w:tc>
          <w:tcPr>
            <w:tcW w:w="0" w:type="auto"/>
            <w:vAlign w:val="top"/>
          </w:tcPr>
          <w:p>
            <w:pPr>
              <w:pageBreakBefore w:val="0"/>
              <w:kinsoku/>
              <w:wordWrap/>
              <w:overflowPunct/>
              <w:topLinePunct w:val="0"/>
              <w:autoSpaceDE/>
              <w:autoSpaceDN/>
              <w:bidi w:val="0"/>
              <w:spacing w:line="240" w:lineRule="auto"/>
              <w:textAlignment w:val="auto"/>
              <w:rPr>
                <w:rFonts w:ascii="宋体" w:hAnsi="宋体" w:cs="宋体"/>
                <w:sz w:val="21"/>
                <w:szCs w:val="21"/>
              </w:rPr>
            </w:pPr>
            <w:r>
              <w:rPr>
                <w:rFonts w:hint="eastAsia" w:ascii="宋体" w:hAnsi="宋体" w:cs="宋体"/>
                <w:sz w:val="21"/>
                <w:szCs w:val="21"/>
              </w:rPr>
              <w:t>公司通过宣导、培训、制度约束等方式确保员工能意识到他们从事的活动的相关性及重要性，以及他们对贯彻质量方针、达成目标及实现</w:t>
            </w:r>
            <w:r>
              <w:rPr>
                <w:rFonts w:hint="eastAsia" w:ascii="宋体" w:hAnsi="宋体" w:cs="宋体"/>
                <w:sz w:val="21"/>
                <w:szCs w:val="21"/>
                <w:lang w:val="en-US" w:eastAsia="zh-CN"/>
              </w:rPr>
              <w:t>质量</w:t>
            </w:r>
            <w:r>
              <w:rPr>
                <w:rFonts w:hint="eastAsia" w:ascii="宋体" w:hAnsi="宋体" w:cs="宋体"/>
                <w:sz w:val="21"/>
                <w:szCs w:val="21"/>
              </w:rPr>
              <w:t>的有效性的积极贡献，以及其不符合</w:t>
            </w:r>
            <w:r>
              <w:rPr>
                <w:rFonts w:hint="eastAsia" w:ascii="宋体" w:hAnsi="宋体" w:cs="宋体"/>
                <w:sz w:val="21"/>
                <w:szCs w:val="21"/>
                <w:lang w:val="en-US" w:eastAsia="zh-CN"/>
              </w:rPr>
              <w:t>质量</w:t>
            </w:r>
            <w:r>
              <w:rPr>
                <w:rFonts w:hint="eastAsia" w:ascii="宋体" w:hAnsi="宋体" w:cs="宋体"/>
                <w:sz w:val="21"/>
                <w:szCs w:val="21"/>
              </w:rPr>
              <w:t>要求的后果。</w:t>
            </w:r>
          </w:p>
          <w:p>
            <w:pPr>
              <w:rPr>
                <w:rFonts w:hint="default" w:ascii="宋体" w:hAnsi="宋体" w:eastAsia="宋体" w:cs="Times New Roman"/>
                <w:kern w:val="2"/>
                <w:sz w:val="21"/>
                <w:szCs w:val="21"/>
                <w:lang w:val="zh-CN" w:eastAsia="zh-CN" w:bidi="ar-SA"/>
              </w:rPr>
            </w:pPr>
            <w:r>
              <w:rPr>
                <w:rFonts w:hint="eastAsia"/>
                <w:lang w:val="en-US" w:eastAsia="zh-CN"/>
              </w:rPr>
              <w:t>现场</w:t>
            </w:r>
            <w:r>
              <w:rPr>
                <w:rFonts w:hint="eastAsia"/>
              </w:rPr>
              <w:t>询问办公室人员和车间工人，能回答出公司的质量方针和本岗位的质量目标，能通过培训提高岗位作业水平和质量意识，明确各岗位要求，自身工作对质量目标的影响，以及如何通过培训和互相交流提高产品质量等。基本能满足要求。</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bl>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jc w:val="cente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受审核部门：</w:t>
            </w:r>
            <w:r>
              <w:rPr>
                <w:rFonts w:hint="eastAsia" w:cs="Times New Roman"/>
                <w:sz w:val="21"/>
                <w:szCs w:val="21"/>
                <w:lang w:val="en-US" w:eastAsia="zh-CN"/>
              </w:rPr>
              <w:t>销售</w:t>
            </w:r>
            <w:r>
              <w:rPr>
                <w:rFonts w:hint="eastAsia" w:ascii="Times New Roman" w:hAnsi="Times New Roman" w:eastAsia="宋体" w:cs="Times New Roman"/>
                <w:sz w:val="21"/>
                <w:szCs w:val="21"/>
                <w:lang w:val="en-US" w:eastAsia="zh-CN"/>
              </w:rPr>
              <w:t>部</w:t>
            </w:r>
            <w:r>
              <w:rPr>
                <w:rFonts w:hint="default" w:ascii="Times New Roman" w:hAnsi="Times New Roman" w:eastAsia="宋体" w:cs="Times New Roman"/>
                <w:sz w:val="21"/>
                <w:szCs w:val="21"/>
              </w:rPr>
              <w:t xml:space="preserve">        主管领导： </w:t>
            </w:r>
            <w:r>
              <w:rPr>
                <w:rFonts w:hint="eastAsia" w:cs="Times New Roman"/>
                <w:sz w:val="21"/>
                <w:szCs w:val="21"/>
                <w:lang w:val="en-US" w:eastAsia="zh-CN"/>
              </w:rPr>
              <w:t>杨素思</w:t>
            </w:r>
            <w:r>
              <w:rPr>
                <w:rFonts w:hint="default" w:ascii="Times New Roman" w:hAnsi="Times New Roman" w:eastAsia="宋体" w:cs="Times New Roman"/>
                <w:sz w:val="21"/>
                <w:szCs w:val="21"/>
              </w:rPr>
              <w:t xml:space="preserve">       陪同人员：</w:t>
            </w:r>
            <w:r>
              <w:rPr>
                <w:rFonts w:hint="eastAsia" w:cs="Times New Roman"/>
                <w:sz w:val="21"/>
                <w:szCs w:val="21"/>
                <w:lang w:val="en-US" w:eastAsia="zh-CN"/>
              </w:rPr>
              <w:t>郭彦峰</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审核员：</w:t>
            </w:r>
            <w:r>
              <w:rPr>
                <w:rFonts w:hint="eastAsia" w:ascii="Times New Roman" w:hAnsi="Times New Roman" w:eastAsia="宋体" w:cs="Times New Roman"/>
                <w:sz w:val="21"/>
                <w:szCs w:val="21"/>
                <w:lang w:val="en-US" w:eastAsia="zh-CN"/>
              </w:rPr>
              <w:t>范玲玲</w:t>
            </w:r>
            <w:r>
              <w:rPr>
                <w:rFonts w:hint="default" w:ascii="Times New Roman" w:hAnsi="Times New Roman" w:eastAsia="宋体" w:cs="Times New Roman"/>
                <w:sz w:val="21"/>
                <w:szCs w:val="21"/>
              </w:rPr>
              <w:t xml:space="preserve">              审核时间：202</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年</w:t>
            </w:r>
            <w:r>
              <w:rPr>
                <w:rFonts w:hint="eastAsia" w:cs="Times New Roman"/>
                <w:sz w:val="21"/>
                <w:szCs w:val="21"/>
                <w:lang w:val="en-US" w:eastAsia="zh-CN"/>
              </w:rPr>
              <w:t>11</w:t>
            </w:r>
            <w:r>
              <w:rPr>
                <w:rFonts w:hint="default" w:ascii="Times New Roman" w:hAnsi="Times New Roman" w:eastAsia="宋体" w:cs="Times New Roman"/>
                <w:sz w:val="21"/>
                <w:szCs w:val="21"/>
              </w:rPr>
              <w:t>月</w:t>
            </w:r>
            <w:r>
              <w:rPr>
                <w:rFonts w:hint="eastAsia" w:cs="Times New Roman"/>
                <w:sz w:val="21"/>
                <w:szCs w:val="21"/>
                <w:lang w:val="en-US" w:eastAsia="zh-CN"/>
              </w:rPr>
              <w:t>19</w:t>
            </w:r>
            <w:r>
              <w:rPr>
                <w:rFonts w:hint="default" w:ascii="Times New Roman" w:hAnsi="Times New Roman" w:eastAsia="宋体" w:cs="Times New Roman"/>
                <w:sz w:val="21"/>
                <w:szCs w:val="21"/>
              </w:rPr>
              <w:t xml:space="preserve">日 </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10004" w:type="dxa"/>
            <w:vAlign w:val="center"/>
          </w:tcPr>
          <w:p>
            <w:pPr>
              <w:spacing w:line="3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w:t>
            </w:r>
            <w:r>
              <w:rPr>
                <w:rFonts w:hint="eastAsia" w:ascii="Times New Roman" w:hAnsi="Times New Roman" w:eastAsia="宋体" w:cs="Times New Roman"/>
                <w:color w:val="auto"/>
                <w:sz w:val="21"/>
                <w:szCs w:val="21"/>
                <w:lang w:val="en-US" w:eastAsia="zh-CN"/>
              </w:rPr>
              <w:t>5.3/6.2/8.2/</w:t>
            </w:r>
            <w:r>
              <w:rPr>
                <w:rFonts w:hint="eastAsia" w:ascii="Times New Roman" w:hAnsi="Times New Roman" w:cs="Times New Roman"/>
                <w:color w:val="auto"/>
                <w:sz w:val="21"/>
                <w:szCs w:val="21"/>
                <w:lang w:val="en-US" w:eastAsia="zh-CN"/>
              </w:rPr>
              <w:t>8.4/</w:t>
            </w:r>
            <w:r>
              <w:rPr>
                <w:rFonts w:hint="eastAsia" w:ascii="Times New Roman" w:hAnsi="Times New Roman" w:eastAsia="宋体" w:cs="Times New Roman"/>
                <w:color w:val="auto"/>
                <w:sz w:val="21"/>
                <w:szCs w:val="21"/>
                <w:lang w:val="en-US" w:eastAsia="zh-CN"/>
              </w:rPr>
              <w:t>8</w:t>
            </w:r>
            <w:r>
              <w:rPr>
                <w:rFonts w:hint="eastAsia" w:ascii="Times New Roman" w:hAnsi="Times New Roman" w:cs="Times New Roman"/>
                <w:color w:val="auto"/>
                <w:sz w:val="21"/>
                <w:szCs w:val="21"/>
                <w:lang w:val="en-US" w:eastAsia="zh-CN"/>
              </w:rPr>
              <w:t>.5.2</w:t>
            </w:r>
            <w:r>
              <w:rPr>
                <w:rFonts w:hint="eastAsia" w:ascii="Times New Roman" w:hAnsi="Times New Roman" w:eastAsia="宋体" w:cs="Times New Roman"/>
                <w:color w:val="auto"/>
                <w:sz w:val="21"/>
                <w:szCs w:val="21"/>
                <w:lang w:val="en-US" w:eastAsia="zh-CN"/>
              </w:rPr>
              <w:t>/8.5.3/8.5.4/8.5.5/9.1.2</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5.3</w:t>
            </w:r>
          </w:p>
        </w:tc>
        <w:tc>
          <w:tcPr>
            <w:tcW w:w="10004" w:type="dxa"/>
            <w:vAlign w:val="center"/>
          </w:tcPr>
          <w:p>
            <w:pPr>
              <w:rPr>
                <w:rFonts w:hint="eastAsia"/>
                <w:lang w:val="en-US" w:eastAsia="zh-CN"/>
              </w:rPr>
            </w:pPr>
            <w:r>
              <w:rPr>
                <w:rFonts w:hint="eastAsia"/>
                <w:lang w:val="en-US" w:eastAsia="zh-CN"/>
              </w:rPr>
              <w:t>公司销售部负责人：荀运强。在现场审核期间由于疫情时总不能参加审核，故授权部门杨素思全权代理。附委托书。</w:t>
            </w:r>
          </w:p>
          <w:p>
            <w:pPr>
              <w:pStyle w:val="2"/>
              <w:ind w:left="0" w:leftChars="0" w:firstLine="0" w:firstLineChars="0"/>
              <w:rPr>
                <w:rFonts w:hint="eastAsia" w:eastAsia="宋体"/>
                <w:lang w:eastAsia="zh-CN"/>
              </w:rPr>
            </w:pPr>
            <w:r>
              <w:rPr>
                <w:rFonts w:hint="eastAsia" w:eastAsia="宋体"/>
                <w:lang w:eastAsia="zh-CN"/>
              </w:rPr>
              <w:drawing>
                <wp:inline distT="0" distB="0" distL="114300" distR="114300">
                  <wp:extent cx="993140" cy="1132205"/>
                  <wp:effectExtent l="0" t="0" r="10160" b="10795"/>
                  <wp:docPr id="13" name="图片 13" descr="Z 授权委托书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Z 授权委托书1"/>
                          <pic:cNvPicPr>
                            <a:picLocks noChangeAspect="1"/>
                          </pic:cNvPicPr>
                        </pic:nvPicPr>
                        <pic:blipFill>
                          <a:blip r:embed="rId10"/>
                          <a:stretch>
                            <a:fillRect/>
                          </a:stretch>
                        </pic:blipFill>
                        <pic:spPr>
                          <a:xfrm>
                            <a:off x="0" y="0"/>
                            <a:ext cx="993140" cy="11322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询问其职责权限：贯彻执行公司的方针和管理目标</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合同评审；产品交付；</w:t>
            </w:r>
            <w:r>
              <w:rPr>
                <w:rFonts w:hint="default" w:ascii="Times New Roman" w:hAnsi="Times New Roman" w:eastAsia="宋体" w:cs="Times New Roman"/>
                <w:sz w:val="21"/>
                <w:szCs w:val="21"/>
              </w:rPr>
              <w:t>外部提供的过程、产品和服务的控制</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顾客或外部供方财产</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顾客满意度等</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职责明确，回答基本完整。</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质量目标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部门</w:t>
            </w:r>
            <w:r>
              <w:rPr>
                <w:rFonts w:hint="eastAsia" w:cs="Times New Roman"/>
                <w:sz w:val="21"/>
                <w:szCs w:val="21"/>
                <w:highlight w:val="none"/>
                <w:lang w:val="en-US" w:eastAsia="zh-CN"/>
              </w:rPr>
              <w:t>质量</w:t>
            </w:r>
            <w:r>
              <w:rPr>
                <w:rFonts w:hint="default" w:ascii="Times New Roman" w:hAnsi="Times New Roman" w:eastAsia="宋体" w:cs="Times New Roman"/>
                <w:sz w:val="21"/>
                <w:szCs w:val="21"/>
                <w:highlight w:val="none"/>
              </w:rPr>
              <w:t xml:space="preserve">目标：                </w:t>
            </w: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考核情况（202</w:t>
            </w: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年</w:t>
            </w:r>
            <w:r>
              <w:rPr>
                <w:rFonts w:hint="eastAsia" w:cs="Times New Roman"/>
                <w:sz w:val="21"/>
                <w:szCs w:val="21"/>
                <w:highlight w:val="none"/>
                <w:lang w:val="en-US" w:eastAsia="zh-CN"/>
              </w:rPr>
              <w:t>3</w:t>
            </w:r>
            <w:r>
              <w:rPr>
                <w:rFonts w:hint="default" w:ascii="Times New Roman" w:hAnsi="Times New Roman" w:eastAsia="宋体" w:cs="Times New Roman"/>
                <w:sz w:val="21"/>
                <w:szCs w:val="21"/>
                <w:highlight w:val="none"/>
              </w:rPr>
              <w:t>季度）</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highlight w:val="none"/>
                <w:lang w:val="en-US" w:eastAsia="zh-CN"/>
              </w:rPr>
            </w:pPr>
            <w:r>
              <w:rPr>
                <w:rFonts w:hint="eastAsia" w:ascii="宋体" w:hAnsi="宋体" w:eastAsia="宋体" w:cs="宋体"/>
                <w:color w:val="000000"/>
                <w:sz w:val="21"/>
                <w:szCs w:val="21"/>
                <w:lang w:val="en-US" w:eastAsia="zh-CN"/>
              </w:rPr>
              <w:t>合同评审</w:t>
            </w:r>
            <w:r>
              <w:rPr>
                <w:rFonts w:hint="eastAsia" w:ascii="宋体" w:hAnsi="宋体" w:eastAsia="宋体" w:cs="宋体"/>
                <w:color w:val="000000"/>
                <w:sz w:val="21"/>
                <w:szCs w:val="21"/>
              </w:rPr>
              <w:t>率≥98%</w:t>
            </w:r>
            <w:r>
              <w:rPr>
                <w:rFonts w:hint="default" w:ascii="Times New Roman" w:hAnsi="Times New Roman" w:eastAsia="宋体" w:cs="Times New Roman"/>
                <w:sz w:val="21"/>
                <w:szCs w:val="21"/>
                <w:highlight w:val="none"/>
              </w:rPr>
              <w:t xml:space="preserve">       </w:t>
            </w:r>
            <w:r>
              <w:rPr>
                <w:rFonts w:hint="eastAsia" w:ascii="Times New Roman" w:hAnsi="Times New Roman" w:eastAsia="宋体" w:cs="Times New Roman"/>
                <w:sz w:val="21"/>
                <w:szCs w:val="21"/>
                <w:highlight w:val="none"/>
                <w:lang w:val="en-US" w:eastAsia="zh-CN"/>
              </w:rPr>
              <w:t xml:space="preserve">       </w:t>
            </w:r>
            <w:r>
              <w:rPr>
                <w:rFonts w:hint="eastAsia" w:cs="Times New Roman"/>
                <w:sz w:val="21"/>
                <w:szCs w:val="21"/>
                <w:highlight w:val="none"/>
                <w:lang w:val="en-US" w:eastAsia="zh-CN"/>
              </w:rPr>
              <w:t xml:space="preserve">    </w:t>
            </w:r>
            <w:r>
              <w:rPr>
                <w:rFonts w:hint="eastAsia" w:ascii="Times New Roman" w:hAnsi="Times New Roman" w:eastAsia="宋体" w:cs="Times New Roman"/>
                <w:sz w:val="21"/>
                <w:szCs w:val="21"/>
                <w:highlight w:val="none"/>
                <w:lang w:val="en-US" w:eastAsia="zh-CN"/>
              </w:rPr>
              <w:t xml:space="preserve">  </w:t>
            </w:r>
            <w:r>
              <w:rPr>
                <w:rFonts w:hint="eastAsia" w:cs="Times New Roman"/>
                <w:sz w:val="21"/>
                <w:szCs w:val="21"/>
                <w:highlight w:val="none"/>
                <w:lang w:val="en-US" w:eastAsia="zh-CN"/>
              </w:rPr>
              <w:t xml:space="preserve">  </w:t>
            </w:r>
            <w:r>
              <w:rPr>
                <w:rFonts w:hint="eastAsia" w:ascii="Times New Roman" w:hAnsi="Times New Roman" w:eastAsia="宋体" w:cs="Times New Roman"/>
                <w:sz w:val="21"/>
                <w:szCs w:val="21"/>
                <w:highlight w:val="none"/>
                <w:lang w:val="en-US" w:eastAsia="zh-CN"/>
              </w:rPr>
              <w:t xml:space="preserve">     100%</w:t>
            </w:r>
          </w:p>
          <w:p>
            <w:pPr>
              <w:pStyle w:val="13"/>
              <w:rPr>
                <w:rFonts w:hint="eastAsia" w:ascii="宋体" w:hAnsi="宋体"/>
                <w:sz w:val="21"/>
                <w:szCs w:val="21"/>
                <w:highlight w:val="none"/>
                <w:lang w:val="en-US" w:eastAsia="zh-CN"/>
              </w:rPr>
            </w:pPr>
            <w:r>
              <w:rPr>
                <w:rFonts w:hint="eastAsia" w:ascii="宋体" w:hAnsi="宋体" w:eastAsia="宋体" w:cs="宋体"/>
                <w:color w:val="000000"/>
                <w:sz w:val="21"/>
                <w:szCs w:val="21"/>
                <w:lang w:val="en-US" w:eastAsia="zh-CN"/>
              </w:rPr>
              <w:t>销售产品合格率</w:t>
            </w:r>
            <w:r>
              <w:rPr>
                <w:rFonts w:hint="eastAsia" w:ascii="宋体" w:hAnsi="宋体" w:eastAsia="宋体" w:cs="宋体"/>
                <w:color w:val="000000"/>
                <w:sz w:val="21"/>
                <w:szCs w:val="21"/>
              </w:rPr>
              <w:t>≥98%</w:t>
            </w:r>
            <w:r>
              <w:rPr>
                <w:rFonts w:hint="eastAsia" w:ascii="宋体" w:hAnsi="宋体"/>
                <w:sz w:val="21"/>
                <w:szCs w:val="21"/>
                <w:highlight w:val="none"/>
                <w:lang w:val="en-US" w:eastAsia="zh-CN"/>
              </w:rPr>
              <w:t xml:space="preserve">                  100%</w:t>
            </w:r>
          </w:p>
          <w:p>
            <w:pPr>
              <w:pStyle w:val="13"/>
              <w:rPr>
                <w:rFonts w:hint="default" w:ascii="宋体" w:hAnsi="宋体"/>
                <w:sz w:val="21"/>
                <w:szCs w:val="21"/>
                <w:highlight w:val="none"/>
                <w:lang w:val="en-US" w:eastAsia="zh-CN"/>
              </w:rPr>
            </w:pPr>
            <w:r>
              <w:rPr>
                <w:rFonts w:hint="eastAsia" w:ascii="宋体" w:hAnsi="宋体" w:eastAsia="宋体" w:cs="宋体"/>
                <w:color w:val="000000"/>
                <w:sz w:val="21"/>
                <w:szCs w:val="21"/>
                <w:lang w:eastAsia="zh-CN"/>
              </w:rPr>
              <w:t>顾客满意度≥95%</w:t>
            </w:r>
            <w:r>
              <w:rPr>
                <w:rFonts w:hint="eastAsia" w:ascii="宋体" w:hAnsi="宋体" w:eastAsia="宋体" w:cs="宋体"/>
                <w:color w:val="000000"/>
                <w:sz w:val="21"/>
                <w:szCs w:val="21"/>
                <w:lang w:val="en-US" w:eastAsia="zh-CN"/>
              </w:rPr>
              <w:t xml:space="preserve">                     98.2%</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经查，已完成。</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顾客沟通</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8.2.1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公司通过走访、电话、网络等方式与顾客交流，主要进行以下沟通：</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1、在产品交付中向顾客提供保证产品品质的有关信息。</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2、接受顾客问询、询价、合同的处理。</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3、根据合同要求进行有关的事宜，对顾客的投诉或意见进行及时处理和答复。</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经询问，体系建立以来，未发生顾客不满意及投诉现象。</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0" w:type="auto"/>
            <w:vAlign w:val="top"/>
          </w:tcPr>
          <w:p>
            <w:pPr>
              <w:tabs>
                <w:tab w:val="left" w:pos="7380"/>
              </w:tabs>
              <w:spacing w:line="240" w:lineRule="auto"/>
              <w:rPr>
                <w:rFonts w:hint="eastAsia" w:ascii="宋体" w:hAnsi="宋体" w:eastAsia="宋体" w:cs="宋体"/>
                <w:bCs/>
                <w:sz w:val="21"/>
                <w:szCs w:val="21"/>
              </w:rPr>
            </w:pPr>
            <w:r>
              <w:rPr>
                <w:rFonts w:hint="eastAsia" w:ascii="宋体" w:hAnsi="宋体" w:eastAsia="宋体" w:cs="宋体"/>
                <w:bCs/>
                <w:sz w:val="21"/>
                <w:szCs w:val="21"/>
              </w:rPr>
              <w:t>与产品有关的要求的确定</w:t>
            </w:r>
          </w:p>
          <w:p>
            <w:pPr>
              <w:tabs>
                <w:tab w:val="left" w:pos="7380"/>
              </w:tabs>
              <w:bidi w:val="0"/>
              <w:spacing w:line="240" w:lineRule="auto"/>
              <w:rPr>
                <w:rFonts w:hint="default" w:ascii="宋体" w:hAnsi="宋体" w:eastAsia="宋体" w:cs="宋体"/>
                <w:b/>
                <w:kern w:val="2"/>
                <w:sz w:val="21"/>
                <w:szCs w:val="21"/>
                <w:lang w:val="en-US" w:eastAsia="zh-CN" w:bidi="ar-SA"/>
              </w:rPr>
            </w:pPr>
          </w:p>
        </w:tc>
        <w:tc>
          <w:tcPr>
            <w:tcW w:w="960" w:type="dxa"/>
            <w:vAlign w:val="top"/>
          </w:tcPr>
          <w:p>
            <w:pPr>
              <w:tabs>
                <w:tab w:val="left" w:pos="7380"/>
              </w:tabs>
              <w:bidi w:val="0"/>
              <w:spacing w:line="240" w:lineRule="auto"/>
              <w:rPr>
                <w:rFonts w:hint="default" w:ascii="宋体" w:hAnsi="宋体" w:eastAsia="宋体" w:cs="宋体"/>
                <w:b w:val="0"/>
                <w:bCs/>
                <w:kern w:val="2"/>
                <w:sz w:val="21"/>
                <w:szCs w:val="21"/>
                <w:lang w:val="en-US" w:eastAsia="zh-CN" w:bidi="ar-SA"/>
              </w:rPr>
            </w:pPr>
            <w:r>
              <w:rPr>
                <w:rFonts w:hint="eastAsia" w:ascii="宋体" w:hAnsi="宋体"/>
                <w:b w:val="0"/>
                <w:bCs/>
                <w:szCs w:val="21"/>
                <w:lang w:val="en-US" w:eastAsia="zh-CN"/>
              </w:rPr>
              <w:t>Q:8.2.2</w:t>
            </w:r>
          </w:p>
        </w:tc>
        <w:tc>
          <w:tcPr>
            <w:tcW w:w="10004" w:type="dxa"/>
            <w:vAlign w:val="top"/>
          </w:tcPr>
          <w:p>
            <w:pPr>
              <w:spacing w:line="240" w:lineRule="auto"/>
              <w:rPr>
                <w:rFonts w:hint="eastAsia" w:ascii="宋体" w:hAnsi="宋体" w:eastAsia="宋体" w:cs="宋体"/>
                <w:bCs/>
                <w:sz w:val="21"/>
                <w:szCs w:val="21"/>
              </w:rPr>
            </w:pPr>
            <w:r>
              <w:rPr>
                <w:rFonts w:hint="eastAsia" w:ascii="宋体" w:hAnsi="宋体" w:eastAsia="宋体" w:cs="宋体"/>
                <w:bCs/>
                <w:sz w:val="21"/>
                <w:szCs w:val="21"/>
              </w:rPr>
              <w:t>该公司主要产品为</w:t>
            </w:r>
            <w:r>
              <w:rPr>
                <w:sz w:val="21"/>
                <w:szCs w:val="21"/>
              </w:rPr>
              <w:t>门窗暖边间隔条</w:t>
            </w:r>
            <w:r>
              <w:rPr>
                <w:rFonts w:hint="eastAsia" w:ascii="宋体" w:hAnsi="宋体" w:eastAsia="宋体" w:cs="宋体"/>
                <w:bCs/>
                <w:sz w:val="21"/>
                <w:szCs w:val="21"/>
              </w:rPr>
              <w:t>。该公司产品按照</w:t>
            </w:r>
            <w:r>
              <w:rPr>
                <w:rFonts w:hint="eastAsia" w:ascii="宋体" w:hAnsi="宋体" w:cs="宋体"/>
                <w:bCs/>
                <w:sz w:val="21"/>
                <w:szCs w:val="21"/>
                <w:lang w:val="en-US" w:eastAsia="zh-CN"/>
              </w:rPr>
              <w:t>行业</w:t>
            </w:r>
            <w:r>
              <w:rPr>
                <w:rFonts w:hint="eastAsia" w:ascii="宋体" w:hAnsi="宋体" w:eastAsia="宋体" w:cs="宋体"/>
                <w:bCs/>
                <w:sz w:val="21"/>
                <w:szCs w:val="21"/>
              </w:rPr>
              <w:t>标准、法律法规要求及顾客要求销售，与产品有关的要求主要体现在合同及相关法律法规中。</w:t>
            </w:r>
          </w:p>
          <w:p>
            <w:pPr>
              <w:tabs>
                <w:tab w:val="left" w:pos="7380"/>
              </w:tabs>
              <w:spacing w:line="240" w:lineRule="auto"/>
              <w:rPr>
                <w:rFonts w:hint="default" w:ascii="宋体" w:hAnsi="宋体" w:eastAsia="宋体" w:cs="宋体"/>
                <w:bCs/>
                <w:kern w:val="2"/>
                <w:sz w:val="21"/>
                <w:szCs w:val="21"/>
                <w:lang w:val="en-US" w:eastAsia="zh-CN" w:bidi="ar-SA"/>
              </w:rPr>
            </w:pPr>
            <w:r>
              <w:rPr>
                <w:rFonts w:hint="eastAsia" w:ascii="宋体" w:hAnsi="宋体" w:eastAsia="宋体" w:cs="宋体"/>
                <w:bCs/>
                <w:sz w:val="21"/>
                <w:szCs w:val="21"/>
              </w:rPr>
              <w:t>另外，该公司确定并收集了产品质量法、</w:t>
            </w:r>
            <w:r>
              <w:rPr>
                <w:rFonts w:hint="eastAsia" w:ascii="宋体" w:hAnsi="宋体" w:eastAsia="宋体" w:cs="宋体"/>
                <w:bCs/>
                <w:sz w:val="21"/>
                <w:szCs w:val="21"/>
                <w:lang w:val="en-US" w:eastAsia="zh-CN"/>
              </w:rPr>
              <w:t>民法典</w:t>
            </w:r>
            <w:r>
              <w:rPr>
                <w:rFonts w:hint="eastAsia" w:ascii="宋体" w:hAnsi="宋体" w:eastAsia="宋体" w:cs="宋体"/>
                <w:bCs/>
                <w:sz w:val="21"/>
                <w:szCs w:val="21"/>
              </w:rPr>
              <w:t>等相关法律法规及标准文件，将其中的相关要求作为与产品有关要求的补充。</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jc w:val="left"/>
              <w:textAlignment w:val="auto"/>
              <w:rPr>
                <w:rFonts w:hint="default"/>
              </w:rPr>
            </w:pPr>
            <w:r>
              <w:rPr>
                <w:rFonts w:hint="default"/>
              </w:rPr>
              <w:t>与产品有关要求的确定</w:t>
            </w:r>
          </w:p>
          <w:p>
            <w:pPr>
              <w:pStyle w:val="2"/>
              <w:ind w:left="0" w:leftChars="0" w:firstLine="0" w:firstLineChars="0"/>
              <w:rPr>
                <w:rFonts w:hint="default"/>
                <w:lang w:val="en-US" w:eastAsia="zh-CN"/>
              </w:rPr>
            </w:pPr>
            <w:r>
              <w:rPr>
                <w:rFonts w:hint="default" w:ascii="Times New Roman" w:hAnsi="Times New Roman" w:eastAsia="宋体" w:cs="Times New Roman"/>
                <w:sz w:val="21"/>
                <w:szCs w:val="21"/>
              </w:rPr>
              <w:t>产品有关要求的评审及变更</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rPr>
                <w:rFonts w:hint="default"/>
              </w:rPr>
              <w:t>8.2.</w:t>
            </w:r>
            <w:r>
              <w:rPr>
                <w:rFonts w:hint="eastAsia"/>
                <w:lang w:val="en-US" w:eastAsia="zh-CN"/>
              </w:rPr>
              <w:t>3</w:t>
            </w:r>
          </w:p>
          <w:p>
            <w:pPr>
              <w:pStyle w:val="2"/>
              <w:spacing w:line="240" w:lineRule="auto"/>
              <w:ind w:left="-19" w:leftChars="-9" w:firstLine="916" w:firstLineChars="382"/>
              <w:rPr>
                <w:rFonts w:hint="default"/>
                <w:lang w:val="en-US" w:eastAsia="zh-CN"/>
              </w:rPr>
            </w:pPr>
            <w:r>
              <w:rPr>
                <w:rFonts w:hint="eastAsia"/>
                <w:lang w:val="en-US" w:eastAsia="zh-CN"/>
              </w:rPr>
              <w:t>8</w:t>
            </w:r>
            <w:r>
              <w:rPr>
                <w:rFonts w:hint="eastAsia" w:asciiTheme="minorEastAsia" w:hAnsiTheme="minorEastAsia" w:eastAsiaTheme="minorEastAsia" w:cstheme="minorEastAsia"/>
                <w:sz w:val="21"/>
                <w:szCs w:val="21"/>
                <w:lang w:val="en-US" w:eastAsia="zh-CN"/>
              </w:rPr>
              <w:t>8.2.4</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查公司合同</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default"/>
              </w:rPr>
              <w:t>—合同签订日期为 202</w:t>
            </w:r>
            <w:r>
              <w:rPr>
                <w:rFonts w:hint="eastAsia"/>
                <w:lang w:val="en-US" w:eastAsia="zh-CN"/>
              </w:rPr>
              <w:t>2</w:t>
            </w:r>
            <w:r>
              <w:rPr>
                <w:rFonts w:hint="default"/>
              </w:rPr>
              <w:t>年</w:t>
            </w:r>
            <w:r>
              <w:rPr>
                <w:rFonts w:hint="eastAsia"/>
                <w:lang w:val="en-US" w:eastAsia="zh-CN"/>
              </w:rPr>
              <w:t>9</w:t>
            </w:r>
            <w:r>
              <w:rPr>
                <w:rFonts w:hint="default"/>
              </w:rPr>
              <w:t>月</w:t>
            </w:r>
            <w:r>
              <w:rPr>
                <w:rFonts w:hint="eastAsia"/>
                <w:lang w:val="en-US" w:eastAsia="zh-CN"/>
              </w:rPr>
              <w:t>21</w:t>
            </w:r>
            <w:r>
              <w:rPr>
                <w:rFonts w:hint="default"/>
              </w:rPr>
              <w:t>日</w:t>
            </w:r>
            <w:r>
              <w:rPr>
                <w:rFonts w:hint="eastAsia"/>
                <w:lang w:val="en-US" w:eastAsia="zh-CN"/>
              </w:rPr>
              <w:t xml:space="preserve">  编号：HBAKF2022-HB-0083</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eastAsia"/>
                <w:lang w:val="en-US" w:eastAsia="zh-CN"/>
              </w:rPr>
              <w:t>买方</w:t>
            </w:r>
            <w:r>
              <w:rPr>
                <w:rFonts w:hint="default"/>
              </w:rPr>
              <w:t xml:space="preserve">： </w:t>
            </w:r>
            <w:r>
              <w:rPr>
                <w:sz w:val="21"/>
                <w:szCs w:val="21"/>
              </w:rPr>
              <w:t>河北</w:t>
            </w:r>
            <w:r>
              <w:rPr>
                <w:rFonts w:hint="eastAsia"/>
                <w:sz w:val="21"/>
                <w:szCs w:val="21"/>
                <w:lang w:val="en-US" w:eastAsia="zh-CN"/>
              </w:rPr>
              <w:t>物华天宝镀膜科技</w:t>
            </w:r>
            <w:r>
              <w:rPr>
                <w:sz w:val="21"/>
                <w:szCs w:val="21"/>
              </w:rPr>
              <w:t>有限公司</w:t>
            </w:r>
            <w:r>
              <w:rPr>
                <w:rFonts w:hint="eastAsia"/>
                <w:lang w:val="en-US" w:eastAsia="zh-CN"/>
              </w:rPr>
              <w:t xml:space="preserve">  卖方</w:t>
            </w:r>
            <w:r>
              <w:rPr>
                <w:rFonts w:hint="default"/>
              </w:rPr>
              <w:t>：</w:t>
            </w:r>
            <w:r>
              <w:rPr>
                <w:sz w:val="21"/>
                <w:szCs w:val="21"/>
              </w:rPr>
              <w:t>河北阿克法节能科技有限公司</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rPr>
            </w:pPr>
            <w:r>
              <w:rPr>
                <w:rFonts w:hint="eastAsia"/>
                <w:lang w:val="en-US" w:eastAsia="zh-CN"/>
              </w:rPr>
              <w:t>产品</w:t>
            </w:r>
            <w:r>
              <w:rPr>
                <w:rFonts w:hint="default"/>
              </w:rPr>
              <w:t>：</w:t>
            </w:r>
            <w:r>
              <w:rPr>
                <w:rFonts w:hint="eastAsia"/>
                <w:lang w:val="en-US" w:eastAsia="zh-CN"/>
              </w:rPr>
              <w:t>复合暖边条   规格：12A  数量：30008米  31包*968米</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eastAsia"/>
                <w:lang w:val="en-US" w:eastAsia="zh-CN"/>
              </w:rPr>
              <w:t xml:space="preserve"> </w:t>
            </w:r>
            <w:r>
              <w:rPr>
                <w:rFonts w:hint="default"/>
              </w:rPr>
              <w:t>技术要求：按照行业标准和合同要求进行服务</w:t>
            </w:r>
            <w:r>
              <w:rPr>
                <w:rFonts w:hint="eastAsia"/>
                <w:lang w:val="en-US" w:eastAsia="zh-CN"/>
              </w:rPr>
              <w:t xml:space="preserve">  </w:t>
            </w:r>
            <w:r>
              <w:rPr>
                <w:rFonts w:hint="default"/>
              </w:rPr>
              <w:t>合同写明了双方的责任和要求及义务。</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查合同的评审记录，提供《合同评审表》</w:t>
            </w:r>
            <w:r>
              <w:rPr>
                <w:rFonts w:hint="eastAsia"/>
                <w:lang w:eastAsia="zh-CN"/>
              </w:rPr>
              <w:t>，</w:t>
            </w:r>
            <w:r>
              <w:rPr>
                <w:rFonts w:hint="default"/>
              </w:rPr>
              <w:t>评审日期：202</w:t>
            </w:r>
            <w:r>
              <w:rPr>
                <w:rFonts w:hint="eastAsia"/>
                <w:lang w:val="en-US" w:eastAsia="zh-CN"/>
              </w:rPr>
              <w:t>2</w:t>
            </w:r>
            <w:r>
              <w:rPr>
                <w:rFonts w:hint="default"/>
              </w:rPr>
              <w:t>年</w:t>
            </w:r>
            <w:r>
              <w:rPr>
                <w:rFonts w:hint="eastAsia"/>
                <w:lang w:val="en-US" w:eastAsia="zh-CN"/>
              </w:rPr>
              <w:t>9</w:t>
            </w:r>
            <w:r>
              <w:rPr>
                <w:rFonts w:hint="default"/>
              </w:rPr>
              <w:t>月</w:t>
            </w:r>
            <w:r>
              <w:rPr>
                <w:rFonts w:hint="eastAsia"/>
                <w:lang w:val="en-US" w:eastAsia="zh-CN"/>
              </w:rPr>
              <w:t>20</w:t>
            </w:r>
            <w:r>
              <w:rPr>
                <w:rFonts w:hint="default"/>
              </w:rPr>
              <w:t>日。</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lang w:val="en-US" w:eastAsia="zh-CN"/>
              </w:rPr>
            </w:pPr>
            <w:r>
              <w:rPr>
                <w:rFonts w:hint="default"/>
              </w:rPr>
              <w:t>—合同签订日期为 202</w:t>
            </w:r>
            <w:r>
              <w:rPr>
                <w:rFonts w:hint="eastAsia"/>
                <w:lang w:val="en-US" w:eastAsia="zh-CN"/>
              </w:rPr>
              <w:t>2</w:t>
            </w:r>
            <w:r>
              <w:rPr>
                <w:rFonts w:hint="default"/>
              </w:rPr>
              <w:t>年</w:t>
            </w:r>
            <w:r>
              <w:rPr>
                <w:rFonts w:hint="eastAsia"/>
                <w:lang w:val="en-US" w:eastAsia="zh-CN"/>
              </w:rPr>
              <w:t>7</w:t>
            </w:r>
            <w:r>
              <w:rPr>
                <w:rFonts w:hint="default"/>
              </w:rPr>
              <w:t>月</w:t>
            </w:r>
            <w:r>
              <w:rPr>
                <w:rFonts w:hint="eastAsia"/>
                <w:lang w:val="en-US" w:eastAsia="zh-CN"/>
              </w:rPr>
              <w:t>29</w:t>
            </w:r>
            <w:r>
              <w:rPr>
                <w:rFonts w:hint="default"/>
              </w:rPr>
              <w:t>日</w:t>
            </w:r>
            <w:r>
              <w:rPr>
                <w:rFonts w:hint="eastAsia"/>
                <w:lang w:val="en-US" w:eastAsia="zh-CN"/>
              </w:rPr>
              <w:t xml:space="preserve">  编号：HBAKF2022-HB-0056</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eastAsia"/>
                <w:lang w:val="en-US" w:eastAsia="zh-CN"/>
              </w:rPr>
              <w:t>需</w:t>
            </w:r>
            <w:r>
              <w:rPr>
                <w:rFonts w:hint="default"/>
              </w:rPr>
              <w:t>方：</w:t>
            </w:r>
            <w:r>
              <w:rPr>
                <w:rFonts w:hint="eastAsia"/>
                <w:lang w:val="en-US" w:eastAsia="zh-CN"/>
              </w:rPr>
              <w:t>天津市百泰玻璃有限公司  供</w:t>
            </w:r>
            <w:r>
              <w:rPr>
                <w:rFonts w:hint="default"/>
              </w:rPr>
              <w:t>方：</w:t>
            </w:r>
            <w:r>
              <w:rPr>
                <w:sz w:val="21"/>
                <w:szCs w:val="21"/>
              </w:rPr>
              <w:t>河北阿克法节能科技有限公司</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rPr>
            </w:pPr>
            <w:r>
              <w:rPr>
                <w:rFonts w:hint="eastAsia"/>
                <w:lang w:val="en-US" w:eastAsia="zh-CN"/>
              </w:rPr>
              <w:t>产品</w:t>
            </w:r>
            <w:r>
              <w:rPr>
                <w:rFonts w:hint="default"/>
              </w:rPr>
              <w:t>：</w:t>
            </w:r>
            <w:r>
              <w:rPr>
                <w:rFonts w:hint="eastAsia"/>
                <w:lang w:val="en-US" w:eastAsia="zh-CN"/>
              </w:rPr>
              <w:t xml:space="preserve">复合暖边条   规格：12A  数量：26400米  30包*880米 </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技术要求：按照行业标准和合同要求进行服务</w:t>
            </w:r>
            <w:r>
              <w:rPr>
                <w:rFonts w:hint="eastAsia"/>
                <w:lang w:val="en-US" w:eastAsia="zh-CN"/>
              </w:rPr>
              <w:t xml:space="preserve">  </w:t>
            </w:r>
            <w:r>
              <w:rPr>
                <w:rFonts w:hint="default"/>
              </w:rPr>
              <w:t>合同写明了双方的责任和要求及义务。</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查合同的评审记录，提供《合同评审表》</w:t>
            </w:r>
            <w:r>
              <w:rPr>
                <w:rFonts w:hint="eastAsia"/>
                <w:lang w:eastAsia="zh-CN"/>
              </w:rPr>
              <w:t>，</w:t>
            </w:r>
            <w:r>
              <w:rPr>
                <w:rFonts w:hint="default"/>
              </w:rPr>
              <w:t>评审日期：202</w:t>
            </w:r>
            <w:r>
              <w:rPr>
                <w:rFonts w:hint="eastAsia"/>
                <w:lang w:val="en-US" w:eastAsia="zh-CN"/>
              </w:rPr>
              <w:t>2</w:t>
            </w:r>
            <w:r>
              <w:rPr>
                <w:rFonts w:hint="default"/>
              </w:rPr>
              <w:t>年</w:t>
            </w:r>
            <w:r>
              <w:rPr>
                <w:rFonts w:hint="eastAsia"/>
                <w:lang w:val="en-US" w:eastAsia="zh-CN"/>
              </w:rPr>
              <w:t>7</w:t>
            </w:r>
            <w:r>
              <w:rPr>
                <w:rFonts w:hint="default"/>
              </w:rPr>
              <w:t>月</w:t>
            </w:r>
            <w:r>
              <w:rPr>
                <w:rFonts w:hint="eastAsia"/>
                <w:lang w:val="en-US" w:eastAsia="zh-CN"/>
              </w:rPr>
              <w:t>12</w:t>
            </w:r>
            <w:r>
              <w:rPr>
                <w:rFonts w:hint="default"/>
              </w:rPr>
              <w:t>日。</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评审内容包括技术要求/</w:t>
            </w:r>
            <w:r>
              <w:rPr>
                <w:rFonts w:hint="eastAsia"/>
                <w:lang w:val="en-US" w:eastAsia="zh-CN"/>
              </w:rPr>
              <w:t>交货期</w:t>
            </w:r>
            <w:r>
              <w:rPr>
                <w:rFonts w:hint="default"/>
              </w:rPr>
              <w:t>/价格/</w:t>
            </w:r>
            <w:r>
              <w:rPr>
                <w:rFonts w:hint="eastAsia"/>
                <w:lang w:val="en-US" w:eastAsia="zh-CN"/>
              </w:rPr>
              <w:t>人员能力</w:t>
            </w:r>
            <w:r>
              <w:rPr>
                <w:rFonts w:hint="default"/>
              </w:rPr>
              <w:t>/</w:t>
            </w:r>
            <w:r>
              <w:rPr>
                <w:rFonts w:hint="eastAsia"/>
                <w:lang w:val="en-US" w:eastAsia="zh-CN"/>
              </w:rPr>
              <w:t>质量要求等</w:t>
            </w:r>
            <w:r>
              <w:rPr>
                <w:rFonts w:hint="default"/>
              </w:rPr>
              <w:t>合同内容。</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default"/>
              </w:rPr>
              <w:t>评审结论：可以签订，总经理：</w:t>
            </w:r>
            <w:r>
              <w:rPr>
                <w:rFonts w:hint="eastAsia"/>
                <w:lang w:val="en-US" w:eastAsia="zh-CN"/>
              </w:rPr>
              <w:t>时子卫</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default"/>
              </w:rPr>
              <w:t>公司目前暂无合同更改情况。</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顾客满意度</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9.1.2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lang w:val="zh-CN"/>
              </w:rPr>
            </w:pPr>
            <w:r>
              <w:rPr>
                <w:rFonts w:hint="default"/>
                <w:lang w:val="zh-CN"/>
              </w:rPr>
              <w:t>公司通过电话走访等形式，接受顾客反馈，了解顾客满意度信息，发放调查表对顾客满意度进行定量测量。</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rPr>
            </w:pPr>
            <w:r>
              <w:rPr>
                <w:rFonts w:hint="default"/>
                <w:lang w:val="zh-CN"/>
              </w:rPr>
              <w:t>提供“顾客满意程度调查表”，调查主要内容：</w:t>
            </w:r>
            <w:r>
              <w:rPr>
                <w:rFonts w:hint="default"/>
              </w:rPr>
              <w:t>质量、价格、外观、服务等方面的满意程度</w:t>
            </w:r>
            <w:r>
              <w:rPr>
                <w:rFonts w:hint="default"/>
                <w:lang w:val="zh-CN"/>
              </w:rPr>
              <w:t>等，</w:t>
            </w:r>
            <w:r>
              <w:rPr>
                <w:rFonts w:hint="default"/>
              </w:rPr>
              <w:t>各项得分求平均值得最终结果</w:t>
            </w:r>
            <w:r>
              <w:rPr>
                <w:rFonts w:hint="default"/>
                <w:lang w:val="zh-CN"/>
              </w:rPr>
              <w:t>。</w:t>
            </w:r>
            <w:r>
              <w:rPr>
                <w:rFonts w:hint="default"/>
              </w:rPr>
              <w:t>202</w:t>
            </w:r>
            <w:r>
              <w:rPr>
                <w:rFonts w:hint="eastAsia"/>
                <w:lang w:val="en-US" w:eastAsia="zh-CN"/>
              </w:rPr>
              <w:t>2</w:t>
            </w:r>
            <w:r>
              <w:rPr>
                <w:rFonts w:hint="default"/>
              </w:rPr>
              <w:t>年</w:t>
            </w:r>
            <w:r>
              <w:rPr>
                <w:rFonts w:hint="eastAsia"/>
                <w:lang w:val="en-US" w:eastAsia="zh-CN"/>
              </w:rPr>
              <w:t>9</w:t>
            </w:r>
            <w:r>
              <w:rPr>
                <w:rFonts w:hint="default"/>
              </w:rPr>
              <w:t>月</w:t>
            </w:r>
            <w:r>
              <w:rPr>
                <w:rFonts w:hint="default"/>
                <w:lang w:val="zh-CN"/>
              </w:rPr>
              <w:t>对</w:t>
            </w:r>
            <w:r>
              <w:rPr>
                <w:rFonts w:hint="eastAsia"/>
                <w:lang w:val="en-US" w:eastAsia="zh-CN"/>
              </w:rPr>
              <w:t>苏州顺亿景玻璃科技有限公司、天津市百泰玻璃有限公司、</w:t>
            </w:r>
            <w:r>
              <w:t>河北</w:t>
            </w:r>
            <w:r>
              <w:rPr>
                <w:rFonts w:hint="eastAsia"/>
                <w:lang w:val="en-US" w:eastAsia="zh-CN"/>
              </w:rPr>
              <w:t>物华天宝镀膜科技</w:t>
            </w:r>
            <w:r>
              <w:t>有限公司</w:t>
            </w:r>
            <w:r>
              <w:rPr>
                <w:rFonts w:hint="eastAsia"/>
                <w:lang w:val="en-US" w:eastAsia="zh-CN"/>
              </w:rPr>
              <w:t>等</w:t>
            </w:r>
            <w:r>
              <w:rPr>
                <w:rFonts w:hint="default"/>
                <w:lang w:val="zh-CN"/>
              </w:rPr>
              <w:t>顾客进行了满意度调查。</w:t>
            </w:r>
            <w:r>
              <w:rPr>
                <w:rFonts w:hint="default"/>
              </w:rPr>
              <w:t>提供顾客满意调查分析。</w:t>
            </w:r>
            <w:r>
              <w:rPr>
                <w:rFonts w:hint="eastAsia"/>
                <w:lang w:val="en-US" w:eastAsia="zh-CN"/>
              </w:rPr>
              <w:t>得出</w:t>
            </w:r>
            <w:r>
              <w:rPr>
                <w:rFonts w:hint="default"/>
              </w:rPr>
              <w:t>顾客满意率</w:t>
            </w:r>
            <w:r>
              <w:rPr>
                <w:rFonts w:hint="eastAsia"/>
                <w:lang w:val="en-US" w:eastAsia="zh-CN"/>
              </w:rPr>
              <w:t>98.2</w:t>
            </w:r>
            <w:r>
              <w:rPr>
                <w:rFonts w:hint="default"/>
              </w:rPr>
              <w:t>%。</w:t>
            </w:r>
          </w:p>
          <w:p>
            <w:pPr>
              <w:pStyle w:val="2"/>
              <w:spacing w:line="240" w:lineRule="auto"/>
              <w:ind w:left="0" w:leftChars="0" w:firstLine="0" w:firstLineChars="0"/>
              <w:rPr>
                <w:rFonts w:hint="default" w:eastAsia="宋体"/>
                <w:lang w:val="en-US" w:eastAsia="zh-CN"/>
              </w:rPr>
            </w:pPr>
            <w:r>
              <w:rPr>
                <w:rFonts w:hint="eastAsia" w:ascii="Times New Roman" w:hAnsi="Times New Roman" w:cs="Times New Roman"/>
                <w:sz w:val="21"/>
                <w:szCs w:val="21"/>
                <w:lang w:val="en-US" w:eastAsia="zh-CN"/>
              </w:rPr>
              <w:t>经查符合要求。</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0" w:type="auto"/>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顾客或外部供方财产</w:t>
            </w:r>
          </w:p>
        </w:tc>
        <w:tc>
          <w:tcPr>
            <w:tcW w:w="9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8.5.3</w:t>
            </w:r>
          </w:p>
        </w:tc>
        <w:tc>
          <w:tcPr>
            <w:tcW w:w="10004" w:type="dxa"/>
            <w:vAlign w:val="center"/>
          </w:tcPr>
          <w:p>
            <w:pPr>
              <w:rPr>
                <w:rFonts w:hint="eastAsia" w:asciiTheme="minorEastAsia" w:hAnsiTheme="minorEastAsia" w:eastAsiaTheme="minorEastAsia" w:cstheme="minorEastAsia"/>
                <w:kern w:val="2"/>
                <w:sz w:val="21"/>
                <w:szCs w:val="21"/>
                <w:lang w:val="zh-CN" w:eastAsia="zh-CN" w:bidi="ar-SA"/>
              </w:rPr>
            </w:pPr>
            <w:r>
              <w:rPr>
                <w:rFonts w:hint="eastAsia" w:asciiTheme="minorEastAsia" w:hAnsiTheme="minorEastAsia" w:eastAsiaTheme="minorEastAsia" w:cstheme="minorEastAsia"/>
                <w:sz w:val="21"/>
                <w:szCs w:val="21"/>
              </w:rPr>
              <w:t>该公司顾客财产主要为顾客提供</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lang w:eastAsia="zh-CN"/>
              </w:rPr>
              <w:t>外部供方或</w:t>
            </w:r>
            <w:r>
              <w:rPr>
                <w:rFonts w:hint="eastAsia" w:asciiTheme="minorEastAsia" w:hAnsiTheme="minorEastAsia" w:eastAsiaTheme="minorEastAsia" w:cstheme="minorEastAsia"/>
                <w:sz w:val="21"/>
                <w:szCs w:val="21"/>
              </w:rPr>
              <w:t>顾客的个人信息等，由</w:t>
            </w:r>
            <w:r>
              <w:rPr>
                <w:rFonts w:hint="eastAsia" w:asciiTheme="minorEastAsia" w:hAnsiTheme="minorEastAsia" w:eastAsiaTheme="minorEastAsia" w:cstheme="minorEastAsia"/>
                <w:sz w:val="21"/>
                <w:szCs w:val="21"/>
                <w:lang w:val="en-US" w:eastAsia="zh-CN"/>
              </w:rPr>
              <w:t>销售部</w:t>
            </w:r>
            <w:r>
              <w:rPr>
                <w:rFonts w:hint="eastAsia" w:asciiTheme="minorEastAsia" w:hAnsiTheme="minorEastAsia" w:eastAsiaTheme="minorEastAsia" w:cstheme="minorEastAsia"/>
                <w:sz w:val="21"/>
                <w:szCs w:val="21"/>
              </w:rPr>
              <w:t>做好图纸保管及个人信息保密工作。</w:t>
            </w:r>
            <w:r>
              <w:rPr>
                <w:rFonts w:hint="eastAsia" w:asciiTheme="minorEastAsia" w:hAnsiTheme="minorEastAsia" w:eastAsiaTheme="minorEastAsia" w:cstheme="minorEastAsia"/>
                <w:sz w:val="21"/>
                <w:szCs w:val="21"/>
                <w:lang w:eastAsia="zh-CN"/>
              </w:rPr>
              <w:t>企业介绍，</w:t>
            </w:r>
            <w:r>
              <w:rPr>
                <w:rFonts w:hint="eastAsia" w:asciiTheme="minorEastAsia" w:hAnsiTheme="minorEastAsia" w:eastAsiaTheme="minorEastAsia" w:cstheme="minorEastAsia"/>
                <w:sz w:val="21"/>
                <w:szCs w:val="21"/>
              </w:rPr>
              <w:t>顾客财产没有发生损坏、丢失或泄露现象，保管完好。没有顾客个人信息泄露情况发生。</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0" w:type="auto"/>
            <w:vAlign w:val="center"/>
          </w:tcPr>
          <w:p>
            <w:pP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交付后活动</w:t>
            </w:r>
          </w:p>
        </w:tc>
        <w:tc>
          <w:tcPr>
            <w:tcW w:w="960" w:type="dxa"/>
            <w:vAlign w:val="center"/>
          </w:tcPr>
          <w:p>
            <w:pP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8.5.5</w:t>
            </w:r>
          </w:p>
        </w:tc>
        <w:tc>
          <w:tcPr>
            <w:tcW w:w="10004" w:type="dxa"/>
            <w:vAlign w:val="center"/>
          </w:tcPr>
          <w:p>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查产品交付情况：产品外包运输交付至客户处，客户签收，公司通过电话跟踪沟通及定期拜访、客户满意度调查等方式确认交付及交付后服务的满意程度。</w:t>
            </w:r>
          </w:p>
          <w:p>
            <w:pP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交付后活动可能包括担保条款所规定的相关活动，诸如合同规定的维护服务，以及</w:t>
            </w:r>
            <w:r>
              <w:rPr>
                <w:rFonts w:hint="eastAsia" w:asciiTheme="majorEastAsia" w:hAnsiTheme="majorEastAsia" w:eastAsiaTheme="majorEastAsia" w:cstheme="majorEastAsia"/>
                <w:sz w:val="21"/>
                <w:szCs w:val="21"/>
                <w:lang w:eastAsia="zh-CN"/>
              </w:rPr>
              <w:t>质保</w:t>
            </w:r>
            <w:r>
              <w:rPr>
                <w:rFonts w:hint="eastAsia" w:asciiTheme="majorEastAsia" w:hAnsiTheme="majorEastAsia" w:eastAsiaTheme="majorEastAsia" w:cstheme="majorEastAsia"/>
                <w:sz w:val="21"/>
                <w:szCs w:val="21"/>
              </w:rPr>
              <w:t>等。经查符合要求。</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0" w:type="auto"/>
            <w:vAlign w:val="top"/>
          </w:tcPr>
          <w:p>
            <w:pPr>
              <w:spacing w:line="24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标识和可追溯性</w:t>
            </w:r>
          </w:p>
        </w:tc>
        <w:tc>
          <w:tcPr>
            <w:tcW w:w="960" w:type="dxa"/>
            <w:vAlign w:val="top"/>
          </w:tcPr>
          <w:p>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8.5.2</w:t>
            </w:r>
          </w:p>
          <w:p>
            <w:pPr>
              <w:spacing w:line="240" w:lineRule="auto"/>
              <w:rPr>
                <w:rFonts w:hint="eastAsia" w:asciiTheme="minorEastAsia" w:hAnsiTheme="minorEastAsia" w:eastAsiaTheme="minorEastAsia" w:cstheme="minorEastAsia"/>
                <w:kern w:val="2"/>
                <w:sz w:val="21"/>
                <w:szCs w:val="21"/>
                <w:lang w:val="en-US" w:eastAsia="zh-CN" w:bidi="ar-SA"/>
              </w:rPr>
            </w:pPr>
          </w:p>
        </w:tc>
        <w:tc>
          <w:tcPr>
            <w:tcW w:w="10004" w:type="dxa"/>
            <w:vAlign w:val="top"/>
          </w:tcPr>
          <w:p>
            <w:pPr>
              <w:pStyle w:val="13"/>
              <w:spacing w:line="240" w:lineRule="auto"/>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US" w:eastAsia="zh-CN" w:bidi="ar-SA"/>
              </w:rPr>
              <w:t>主要原辅料为各种型号的不锈钢带、PUR胶水、AGR颗粒等，有关原材料标识，包括产品的名称、规格、型号，必要时注明供方名称或客户名称。</w:t>
            </w:r>
          </w:p>
          <w:p>
            <w:pPr>
              <w:pStyle w:val="13"/>
              <w:spacing w:line="240" w:lineRule="auto"/>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US" w:eastAsia="zh-CN" w:bidi="ar-SA"/>
              </w:rPr>
              <w:t>生产现场用标牌、区域进行划分和标识。</w:t>
            </w:r>
          </w:p>
          <w:p>
            <w:pPr>
              <w:pStyle w:val="13"/>
              <w:spacing w:line="240" w:lineRule="auto"/>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US" w:eastAsia="zh-CN" w:bidi="ar-SA"/>
              </w:rPr>
              <w:t>查看生产车间，按不同型号产品分区放置，各车间按待检区，成品区进行了划分。</w:t>
            </w:r>
          </w:p>
          <w:p>
            <w:pPr>
              <w:pStyle w:val="13"/>
              <w:spacing w:line="240" w:lineRule="auto"/>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US" w:eastAsia="zh-CN" w:bidi="ar-SA"/>
              </w:rPr>
              <w:t>查看成品标识有产品名称，型号。</w:t>
            </w:r>
          </w:p>
          <w:p>
            <w:pPr>
              <w:pStyle w:val="13"/>
              <w:spacing w:line="240" w:lineRule="auto"/>
              <w:rPr>
                <w:rFonts w:hint="eastAsia" w:asciiTheme="minorEastAsia" w:hAnsiTheme="minorEastAsia" w:eastAsiaTheme="minorEastAsia" w:cstheme="minorEastAsia"/>
                <w:bCs/>
                <w:spacing w:val="1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US" w:eastAsia="zh-CN" w:bidi="ar-SA"/>
              </w:rPr>
              <w:t>产品交付进行必要的标识。生产部的相关人员负责生产和服务过程标识实现标识的唯一性和规范性，由生产部组织相关人员根据相应标识和记录进行追溯。生产部负责产品标识使用情况的监督和检查。</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0" w:type="auto"/>
            <w:vAlign w:val="top"/>
          </w:tcPr>
          <w:p>
            <w:pPr>
              <w:spacing w:line="24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产品防护</w:t>
            </w:r>
          </w:p>
        </w:tc>
        <w:tc>
          <w:tcPr>
            <w:tcW w:w="960" w:type="dxa"/>
            <w:vAlign w:val="top"/>
          </w:tcPr>
          <w:p>
            <w:pPr>
              <w:spacing w:line="24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8.5.4</w:t>
            </w:r>
          </w:p>
        </w:tc>
        <w:tc>
          <w:tcPr>
            <w:tcW w:w="10004" w:type="dxa"/>
            <w:vAlign w:val="top"/>
          </w:tcPr>
          <w:p>
            <w:pPr>
              <w:pStyle w:val="13"/>
              <w:spacing w:line="240" w:lineRule="auto"/>
              <w:rPr>
                <w:rFonts w:hint="eastAsia" w:asciiTheme="minorEastAsia" w:hAnsiTheme="minorEastAsia" w:eastAsiaTheme="minorEastAsia" w:cstheme="minorEastAsia"/>
                <w:bCs w:val="0"/>
                <w:spacing w:val="0"/>
                <w:kern w:val="2"/>
                <w:sz w:val="21"/>
                <w:szCs w:val="21"/>
                <w:lang w:val="en-GB" w:eastAsia="zh-CN" w:bidi="ar-SA"/>
              </w:rPr>
            </w:pPr>
            <w:r>
              <w:rPr>
                <w:rFonts w:hint="eastAsia" w:asciiTheme="minorEastAsia" w:hAnsiTheme="minorEastAsia" w:eastAsiaTheme="minorEastAsia" w:cstheme="minorEastAsia"/>
                <w:bCs w:val="0"/>
                <w:spacing w:val="0"/>
                <w:kern w:val="2"/>
                <w:sz w:val="21"/>
                <w:szCs w:val="21"/>
                <w:lang w:val="en-GB" w:eastAsia="zh-CN" w:bidi="ar-SA"/>
              </w:rPr>
              <w:t>公司加强对产品和服务提供期间对输出进行必要标识、处置、污染控制、包装、储存、传输或运输以及防护等进行控制，生产部制订相应产品防护措施并监督实施；各部门严格执行相应防护规定，确保满足顾客的要求及产品的符合性要求。搬运过程主要为人力，搬运过程要求缓慢，防磕碰；</w:t>
            </w:r>
          </w:p>
          <w:p>
            <w:pPr>
              <w:pStyle w:val="13"/>
              <w:spacing w:line="240" w:lineRule="auto"/>
              <w:rPr>
                <w:rFonts w:hint="eastAsia" w:asciiTheme="minorEastAsia" w:hAnsiTheme="minorEastAsia" w:eastAsiaTheme="minorEastAsia" w:cstheme="minorEastAsia"/>
                <w:bCs/>
                <w:spacing w:val="1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GB" w:eastAsia="zh-CN" w:bidi="ar-SA"/>
              </w:rPr>
              <w:t>交付过程采用适当的防护，如包装布等进行产品防护，防止发生途中磕碰和损坏的情况。</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0" w:type="auto"/>
            <w:vAlign w:val="center"/>
          </w:tcPr>
          <w:p>
            <w:pPr>
              <w:pageBreakBefore w:val="0"/>
              <w:widowControl w:val="0"/>
              <w:kinsoku/>
              <w:wordWrap/>
              <w:overflowPunct/>
              <w:topLinePunct w:val="0"/>
              <w:bidi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外部提供过程、产品和服务的控制</w:t>
            </w:r>
          </w:p>
        </w:tc>
        <w:tc>
          <w:tcPr>
            <w:tcW w:w="960" w:type="dxa"/>
            <w:vAlign w:val="center"/>
          </w:tcPr>
          <w:p>
            <w:pPr>
              <w:pageBreakBefore w:val="0"/>
              <w:widowControl w:val="0"/>
              <w:kinsoku/>
              <w:wordWrap/>
              <w:overflowPunct/>
              <w:topLinePunct w:val="0"/>
              <w:bidi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8.4</w:t>
            </w:r>
          </w:p>
        </w:tc>
        <w:tc>
          <w:tcPr>
            <w:tcW w:w="10004" w:type="dxa"/>
            <w:vAlign w:val="top"/>
          </w:tcPr>
          <w:p>
            <w:pPr>
              <w:keepNext w:val="0"/>
              <w:keepLines w:val="0"/>
              <w:pageBreakBefore w:val="0"/>
              <w:kinsoku/>
              <w:wordWrap/>
              <w:overflowPunct/>
              <w:topLinePunct w:val="0"/>
              <w:bidi w:val="0"/>
              <w:spacing w:after="0" w:line="240" w:lineRule="auto"/>
              <w:textAlignment w:val="auto"/>
              <w:rPr>
                <w:rFonts w:hint="eastAsia"/>
              </w:rPr>
            </w:pPr>
            <w:r>
              <w:rPr>
                <w:rFonts w:hint="eastAsia"/>
              </w:rPr>
              <w:t>1.查公司编制并执行了《</w:t>
            </w:r>
            <w:r>
              <w:rPr>
                <w:rFonts w:hint="eastAsia" w:ascii="宋体" w:hAnsi="宋体"/>
                <w:sz w:val="21"/>
                <w:szCs w:val="21"/>
              </w:rPr>
              <w:t>外部提供产品、服务和过程控制程序</w:t>
            </w:r>
            <w:r>
              <w:rPr>
                <w:rFonts w:hint="eastAsia"/>
                <w:sz w:val="21"/>
                <w:szCs w:val="21"/>
              </w:rPr>
              <w:t>》</w:t>
            </w:r>
            <w:r>
              <w:rPr>
                <w:rFonts w:hint="eastAsia"/>
              </w:rPr>
              <w:t>，规定了采购控制要求，明确了对供方选择、评价、及再评价的准则。查主要</w:t>
            </w:r>
            <w:r>
              <w:rPr>
                <w:rFonts w:hint="eastAsia"/>
                <w:lang w:val="en-US" w:eastAsia="zh-CN"/>
              </w:rPr>
              <w:t>采购</w:t>
            </w:r>
            <w:r>
              <w:rPr>
                <w:rFonts w:hint="eastAsia"/>
                <w:lang w:eastAsia="zh-CN"/>
              </w:rPr>
              <w:t>产品为</w:t>
            </w:r>
            <w:r>
              <w:rPr>
                <w:rFonts w:hint="eastAsia" w:asciiTheme="minorEastAsia" w:hAnsiTheme="minorEastAsia" w:eastAsiaTheme="minorEastAsia" w:cstheme="minorEastAsia"/>
                <w:bCs w:val="0"/>
                <w:spacing w:val="0"/>
                <w:kern w:val="2"/>
                <w:sz w:val="21"/>
                <w:szCs w:val="21"/>
                <w:lang w:val="en-US" w:eastAsia="zh-CN" w:bidi="ar-SA"/>
              </w:rPr>
              <w:t>不锈钢带、PUR胶水、AGR颗粒</w:t>
            </w:r>
            <w:r>
              <w:rPr>
                <w:rFonts w:hint="eastAsia"/>
                <w:lang w:val="en-US" w:eastAsia="zh-CN"/>
              </w:rPr>
              <w:t>等原材料及外包货物运输</w:t>
            </w:r>
            <w:r>
              <w:rPr>
                <w:rFonts w:hint="eastAsia"/>
                <w:lang w:eastAsia="zh-CN"/>
              </w:rPr>
              <w:t>。</w:t>
            </w:r>
          </w:p>
          <w:p>
            <w:pPr>
              <w:keepNext w:val="0"/>
              <w:keepLines w:val="0"/>
              <w:pageBreakBefore w:val="0"/>
              <w:kinsoku/>
              <w:wordWrap/>
              <w:overflowPunct/>
              <w:topLinePunct w:val="0"/>
              <w:bidi w:val="0"/>
              <w:spacing w:after="0" w:line="240" w:lineRule="auto"/>
              <w:textAlignment w:val="auto"/>
              <w:rPr>
                <w:rFonts w:hint="eastAsia"/>
              </w:rPr>
            </w:pPr>
            <w:r>
              <w:rPr>
                <w:rFonts w:hint="eastAsia"/>
              </w:rPr>
              <w:t>2、查《合格供方名录》</w:t>
            </w:r>
          </w:p>
          <w:p>
            <w:pPr>
              <w:rPr>
                <w:rFonts w:hint="eastAsia"/>
                <w:lang w:eastAsia="zh-CN"/>
              </w:rPr>
            </w:pPr>
            <w:r>
              <w:rPr>
                <w:rFonts w:hint="eastAsia"/>
                <w:lang w:eastAsia="zh-CN"/>
              </w:rPr>
              <w:drawing>
                <wp:inline distT="0" distB="0" distL="114300" distR="114300">
                  <wp:extent cx="1581785" cy="829945"/>
                  <wp:effectExtent l="0" t="0" r="5715" b="8255"/>
                  <wp:docPr id="14" name="图片 14" descr="1668828896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68828896061"/>
                          <pic:cNvPicPr>
                            <a:picLocks noChangeAspect="1"/>
                          </pic:cNvPicPr>
                        </pic:nvPicPr>
                        <pic:blipFill>
                          <a:blip r:embed="rId11"/>
                          <a:stretch>
                            <a:fillRect/>
                          </a:stretch>
                        </pic:blipFill>
                        <pic:spPr>
                          <a:xfrm>
                            <a:off x="0" y="0"/>
                            <a:ext cx="1581785" cy="829945"/>
                          </a:xfrm>
                          <a:prstGeom prst="rect">
                            <a:avLst/>
                          </a:prstGeom>
                        </pic:spPr>
                      </pic:pic>
                    </a:graphicData>
                  </a:graphic>
                </wp:inline>
              </w:drawing>
            </w:r>
          </w:p>
          <w:p>
            <w:pPr>
              <w:keepNext w:val="0"/>
              <w:keepLines w:val="0"/>
              <w:pageBreakBefore w:val="0"/>
              <w:kinsoku/>
              <w:wordWrap/>
              <w:overflowPunct/>
              <w:topLinePunct w:val="0"/>
              <w:bidi w:val="0"/>
              <w:spacing w:after="0" w:line="240" w:lineRule="auto"/>
              <w:textAlignment w:val="auto"/>
              <w:rPr>
                <w:rFonts w:hint="eastAsia"/>
              </w:rPr>
            </w:pPr>
            <w:r>
              <w:rPr>
                <w:rFonts w:hint="eastAsia"/>
              </w:rPr>
              <w:t>3．查：供应商评价记录：</w:t>
            </w:r>
          </w:p>
          <w:p>
            <w:pPr>
              <w:keepNext w:val="0"/>
              <w:keepLines w:val="0"/>
              <w:pageBreakBefore w:val="0"/>
              <w:kinsoku/>
              <w:wordWrap/>
              <w:overflowPunct/>
              <w:topLinePunct w:val="0"/>
              <w:bidi w:val="0"/>
              <w:spacing w:after="0" w:line="240" w:lineRule="auto"/>
              <w:textAlignment w:val="auto"/>
              <w:rPr>
                <w:rFonts w:hint="eastAsia"/>
              </w:rPr>
            </w:pPr>
            <w:r>
              <w:rPr>
                <w:rFonts w:hint="eastAsia"/>
              </w:rPr>
              <w:t>抽查《供方评定记录表》</w:t>
            </w:r>
          </w:p>
          <w:p>
            <w:pPr>
              <w:keepNext w:val="0"/>
              <w:keepLines w:val="0"/>
              <w:pageBreakBefore w:val="0"/>
              <w:kinsoku/>
              <w:wordWrap/>
              <w:overflowPunct/>
              <w:topLinePunct w:val="0"/>
              <w:bidi w:val="0"/>
              <w:spacing w:after="0" w:line="240" w:lineRule="auto"/>
              <w:textAlignment w:val="auto"/>
              <w:rPr>
                <w:rFonts w:hint="default"/>
                <w:lang w:val="en-US" w:eastAsia="zh-CN"/>
              </w:rPr>
            </w:pPr>
            <w:r>
              <w:rPr>
                <w:rFonts w:hint="eastAsia"/>
                <w:lang w:val="en-US" w:eastAsia="zh-CN"/>
              </w:rPr>
              <w:t>公司对供方（外包方）的质量保证能力、技术标准、信誉履约能力、价格、产品不合格处理等项目进行评价，合格后列入合格供方名录。评定时间：2022年7月1日，评价人：李松阔、姚月苓、荀运强等</w:t>
            </w:r>
          </w:p>
          <w:p>
            <w:pPr>
              <w:keepNext w:val="0"/>
              <w:keepLines w:val="0"/>
              <w:pageBreakBefore w:val="0"/>
              <w:kinsoku/>
              <w:wordWrap/>
              <w:overflowPunct/>
              <w:topLinePunct w:val="0"/>
              <w:bidi w:val="0"/>
              <w:spacing w:after="0" w:line="240" w:lineRule="auto"/>
              <w:textAlignment w:val="auto"/>
              <w:rPr>
                <w:rFonts w:hint="eastAsia"/>
              </w:rPr>
            </w:pPr>
            <w:r>
              <w:rPr>
                <w:rFonts w:hint="eastAsia"/>
              </w:rPr>
              <w:t>.......</w:t>
            </w:r>
          </w:p>
          <w:p>
            <w:pPr>
              <w:keepNext w:val="0"/>
              <w:keepLines w:val="0"/>
              <w:pageBreakBefore w:val="0"/>
              <w:kinsoku/>
              <w:wordWrap/>
              <w:overflowPunct/>
              <w:topLinePunct w:val="0"/>
              <w:bidi w:val="0"/>
              <w:spacing w:after="0" w:line="240" w:lineRule="auto"/>
              <w:textAlignment w:val="auto"/>
              <w:rPr>
                <w:rFonts w:hint="eastAsia"/>
              </w:rPr>
            </w:pPr>
            <w:r>
              <w:rPr>
                <w:rFonts w:hint="eastAsia"/>
              </w:rPr>
              <w:t>采购的产品均为合格供方名录中的供方进行采购。基本符合要求</w:t>
            </w:r>
          </w:p>
          <w:p>
            <w:pPr>
              <w:keepNext w:val="0"/>
              <w:keepLines w:val="0"/>
              <w:pageBreakBefore w:val="0"/>
              <w:kinsoku/>
              <w:wordWrap/>
              <w:overflowPunct/>
              <w:topLinePunct w:val="0"/>
              <w:bidi w:val="0"/>
              <w:spacing w:after="0" w:line="240" w:lineRule="auto"/>
              <w:textAlignment w:val="auto"/>
              <w:rPr>
                <w:rFonts w:hint="eastAsia"/>
              </w:rPr>
            </w:pPr>
            <w:r>
              <w:rPr>
                <w:rFonts w:hint="eastAsia"/>
              </w:rPr>
              <w:t>组织对外部供方的控制是分类、分级进行控制，实施优胜劣汰的控制方法。并对影响最终产品质量的关键原材料和外包方进行从严控制。</w:t>
            </w:r>
          </w:p>
          <w:p>
            <w:pPr>
              <w:keepNext w:val="0"/>
              <w:keepLines w:val="0"/>
              <w:pageBreakBefore w:val="0"/>
              <w:kinsoku/>
              <w:wordWrap/>
              <w:overflowPunct/>
              <w:topLinePunct w:val="0"/>
              <w:bidi w:val="0"/>
              <w:spacing w:after="0" w:line="240" w:lineRule="auto"/>
              <w:textAlignment w:val="auto"/>
              <w:rPr>
                <w:rFonts w:hint="eastAsia"/>
              </w:rPr>
            </w:pPr>
            <w:r>
              <w:rPr>
                <w:rFonts w:hint="eastAsia"/>
              </w:rPr>
              <w:t>公司对</w:t>
            </w:r>
            <w:r>
              <w:rPr>
                <w:rFonts w:hint="eastAsia"/>
                <w:lang w:val="en-US" w:eastAsia="zh-CN"/>
              </w:rPr>
              <w:t>采购</w:t>
            </w:r>
            <w:r>
              <w:rPr>
                <w:rFonts w:hint="eastAsia"/>
              </w:rPr>
              <w:t>产品名称、型号规格、外观、数量进行了验收。</w:t>
            </w:r>
          </w:p>
          <w:p>
            <w:pPr>
              <w:rPr>
                <w:rFonts w:hint="eastAsia"/>
              </w:rPr>
            </w:pPr>
            <w:r>
              <w:rPr>
                <w:rFonts w:hint="eastAsia"/>
              </w:rPr>
              <w:t>经询问公司采购产品主要根据需求，主要以合同的形式表达，公司根据送货单对相关产品的数量、包装、规格型号等进行检验。现场查看其他采购物料均按要求进行验证入库。</w:t>
            </w:r>
          </w:p>
          <w:p>
            <w:pPr>
              <w:pStyle w:val="2"/>
              <w:ind w:left="0" w:leftChars="0" w:firstLine="0" w:firstLineChars="0"/>
              <w:rPr>
                <w:rFonts w:hint="default" w:eastAsia="宋体"/>
                <w:lang w:val="en-US" w:eastAsia="zh-CN"/>
              </w:rPr>
            </w:pPr>
            <w:r>
              <w:rPr>
                <w:rFonts w:hint="eastAsia" w:ascii="宋体" w:hAnsi="宋体" w:cs="宋体"/>
                <w:b w:val="0"/>
                <w:sz w:val="21"/>
                <w:szCs w:val="21"/>
                <w:highlight w:val="none"/>
                <w:lang w:val="en-US" w:eastAsia="zh-CN"/>
              </w:rPr>
              <w:t>经查符合要求。</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p>
        </w:tc>
      </w:tr>
    </w:tbl>
    <w:p/>
    <w:p>
      <w:pPr>
        <w:pStyle w:val="13"/>
      </w:pPr>
    </w:p>
    <w:p>
      <w:pPr>
        <w:pStyle w:val="13"/>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1044"/>
        <w:gridCol w:w="11346"/>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0" w:type="pct"/>
            <w:vMerge w:val="restart"/>
            <w:noWrap w:val="0"/>
            <w:vAlign w:val="center"/>
          </w:tcPr>
          <w:p>
            <w:pPr>
              <w:spacing w:before="1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过程与活动、抽样计划</w:t>
            </w:r>
          </w:p>
        </w:tc>
        <w:tc>
          <w:tcPr>
            <w:tcW w:w="351" w:type="pct"/>
            <w:vMerge w:val="restar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3816" w:type="pct"/>
            <w:noWrap w:val="0"/>
            <w:vAlign w:val="center"/>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受审核部门：</w:t>
            </w:r>
            <w:r>
              <w:rPr>
                <w:rFonts w:hint="eastAsia" w:asciiTheme="minorEastAsia" w:hAnsiTheme="minorEastAsia" w:eastAsiaTheme="minorEastAsia" w:cstheme="minorEastAsia"/>
                <w:sz w:val="21"/>
                <w:szCs w:val="21"/>
                <w:lang w:val="en-US" w:eastAsia="zh-CN"/>
              </w:rPr>
              <w:t>生产部</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主</w:t>
            </w:r>
            <w:r>
              <w:rPr>
                <w:rFonts w:hint="eastAsia" w:asciiTheme="minorEastAsia" w:hAnsiTheme="minorEastAsia" w:eastAsiaTheme="minorEastAsia" w:cstheme="minorEastAsia"/>
                <w:sz w:val="21"/>
                <w:szCs w:val="21"/>
                <w:lang w:val="en-US" w:eastAsia="zh-CN"/>
              </w:rPr>
              <w:t>管领导： 李松阔     陪同人员： 郭彦峰</w:t>
            </w:r>
          </w:p>
        </w:tc>
        <w:tc>
          <w:tcPr>
            <w:tcW w:w="321" w:type="pct"/>
            <w:vMerge w:val="restar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0" w:type="pct"/>
            <w:vMerge w:val="continue"/>
            <w:noWrap w:val="0"/>
            <w:vAlign w:val="center"/>
          </w:tcPr>
          <w:p>
            <w:pPr>
              <w:rPr>
                <w:rFonts w:hint="eastAsia" w:asciiTheme="minorEastAsia" w:hAnsiTheme="minorEastAsia" w:eastAsiaTheme="minorEastAsia" w:cstheme="minorEastAsia"/>
                <w:sz w:val="21"/>
                <w:szCs w:val="21"/>
              </w:rPr>
            </w:pPr>
          </w:p>
        </w:tc>
        <w:tc>
          <w:tcPr>
            <w:tcW w:w="351" w:type="pct"/>
            <w:vMerge w:val="continue"/>
            <w:noWrap w:val="0"/>
            <w:vAlign w:val="center"/>
          </w:tcPr>
          <w:p>
            <w:pPr>
              <w:rPr>
                <w:rFonts w:hint="eastAsia" w:asciiTheme="minorEastAsia" w:hAnsiTheme="minorEastAsia" w:eastAsiaTheme="minorEastAsia" w:cstheme="minorEastAsia"/>
                <w:sz w:val="21"/>
                <w:szCs w:val="21"/>
              </w:rPr>
            </w:pPr>
          </w:p>
        </w:tc>
        <w:tc>
          <w:tcPr>
            <w:tcW w:w="3816" w:type="pct"/>
            <w:noWrap w:val="0"/>
            <w:vAlign w:val="center"/>
          </w:tcPr>
          <w:p>
            <w:pPr>
              <w:spacing w:before="12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sz w:val="21"/>
                <w:szCs w:val="21"/>
                <w:lang w:val="en-US" w:eastAsia="zh-CN"/>
              </w:rPr>
              <w:t>范玲玲</w:t>
            </w:r>
            <w:r>
              <w:rPr>
                <w:rFonts w:hint="eastAsia" w:asciiTheme="minorEastAsia" w:hAnsiTheme="minorEastAsia" w:eastAsiaTheme="minorEastAsia" w:cstheme="minorEastAsia"/>
                <w:sz w:val="21"/>
                <w:szCs w:val="21"/>
              </w:rPr>
              <w:t xml:space="preserve">    审核时间：</w:t>
            </w:r>
            <w:r>
              <w:rPr>
                <w:rFonts w:hint="eastAsia" w:asciiTheme="minorEastAsia" w:hAnsiTheme="minorEastAsia" w:eastAsiaTheme="minorEastAsia" w:cstheme="minorEastAsia"/>
                <w:sz w:val="21"/>
                <w:szCs w:val="21"/>
                <w:lang w:val="en-US" w:eastAsia="zh-CN"/>
              </w:rPr>
              <w:t>2022.11.19</w:t>
            </w:r>
          </w:p>
        </w:tc>
        <w:tc>
          <w:tcPr>
            <w:tcW w:w="321" w:type="pct"/>
            <w:vMerge w:val="continue"/>
            <w:noWrap w:val="0"/>
            <w:vAlign w:val="top"/>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0" w:type="pct"/>
            <w:vMerge w:val="continue"/>
            <w:noWrap w:val="0"/>
            <w:vAlign w:val="center"/>
          </w:tcPr>
          <w:p>
            <w:pPr>
              <w:rPr>
                <w:rFonts w:hint="eastAsia" w:asciiTheme="minorEastAsia" w:hAnsiTheme="minorEastAsia" w:eastAsiaTheme="minorEastAsia" w:cstheme="minorEastAsia"/>
                <w:sz w:val="21"/>
                <w:szCs w:val="21"/>
              </w:rPr>
            </w:pPr>
          </w:p>
        </w:tc>
        <w:tc>
          <w:tcPr>
            <w:tcW w:w="351" w:type="pct"/>
            <w:vMerge w:val="continue"/>
            <w:noWrap w:val="0"/>
            <w:vAlign w:val="center"/>
          </w:tcPr>
          <w:p>
            <w:pPr>
              <w:rPr>
                <w:rFonts w:hint="eastAsia" w:asciiTheme="minorEastAsia" w:hAnsiTheme="minorEastAsia" w:eastAsiaTheme="minorEastAsia" w:cstheme="minorEastAsia"/>
                <w:sz w:val="21"/>
                <w:szCs w:val="21"/>
              </w:rPr>
            </w:pPr>
          </w:p>
        </w:tc>
        <w:tc>
          <w:tcPr>
            <w:tcW w:w="3816" w:type="pct"/>
            <w:noWrap w:val="0"/>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审核条款：</w:t>
            </w:r>
            <w:r>
              <w:rPr>
                <w:rFonts w:hint="eastAsia" w:ascii="Times New Roman" w:hAnsi="Times New Roman" w:eastAsia="宋体" w:cs="Times New Roman"/>
                <w:color w:val="auto"/>
                <w:sz w:val="21"/>
                <w:szCs w:val="21"/>
                <w:lang w:val="en-US" w:eastAsia="zh-CN"/>
              </w:rPr>
              <w:t>5.3/6.2/</w:t>
            </w:r>
            <w:r>
              <w:rPr>
                <w:rFonts w:hint="default" w:ascii="Times New Roman" w:hAnsi="Times New Roman" w:eastAsia="宋体" w:cs="Times New Roman"/>
                <w:color w:val="auto"/>
                <w:sz w:val="21"/>
                <w:szCs w:val="21"/>
              </w:rPr>
              <w:t>7.1.3/7.1.4</w:t>
            </w:r>
            <w:r>
              <w:rPr>
                <w:rFonts w:hint="eastAsia" w:ascii="Times New Roman" w:hAnsi="Times New Roman" w:eastAsia="宋体" w:cs="Times New Roman"/>
                <w:color w:val="auto"/>
                <w:sz w:val="21"/>
                <w:szCs w:val="21"/>
                <w:lang w:val="en-US" w:eastAsia="zh-CN"/>
              </w:rPr>
              <w:t>/7.1.5/</w:t>
            </w:r>
            <w:r>
              <w:rPr>
                <w:rFonts w:hint="default" w:ascii="Times New Roman" w:hAnsi="Times New Roman" w:eastAsia="宋体" w:cs="Times New Roman"/>
                <w:color w:val="auto"/>
                <w:sz w:val="21"/>
                <w:szCs w:val="21"/>
              </w:rPr>
              <w:t>8.1/</w:t>
            </w:r>
            <w:r>
              <w:rPr>
                <w:rFonts w:hint="default" w:ascii="Times New Roman" w:hAnsi="Times New Roman" w:eastAsia="宋体" w:cs="Times New Roman"/>
                <w:color w:val="auto"/>
                <w:sz w:val="21"/>
                <w:szCs w:val="21"/>
                <w:lang w:val="en-US" w:eastAsia="zh-CN"/>
              </w:rPr>
              <w:t>8.3</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8.</w:t>
            </w:r>
            <w:r>
              <w:rPr>
                <w:rFonts w:hint="eastAsia" w:ascii="Times New Roman" w:hAnsi="Times New Roman" w:eastAsia="宋体" w:cs="Times New Roman"/>
                <w:color w:val="auto"/>
                <w:sz w:val="21"/>
                <w:szCs w:val="21"/>
                <w:lang w:val="en-US" w:eastAsia="zh-CN"/>
              </w:rPr>
              <w:t>5.1</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8.5.6/</w:t>
            </w:r>
            <w:r>
              <w:rPr>
                <w:rFonts w:hint="default" w:ascii="Times New Roman" w:hAnsi="Times New Roman" w:eastAsia="宋体" w:cs="Times New Roman"/>
                <w:color w:val="auto"/>
                <w:sz w:val="21"/>
                <w:szCs w:val="21"/>
                <w:lang w:val="en-US" w:eastAsia="zh-CN"/>
              </w:rPr>
              <w:t>8.6</w:t>
            </w:r>
            <w:r>
              <w:rPr>
                <w:rFonts w:hint="eastAsia" w:ascii="Times New Roman" w:hAnsi="Times New Roman" w:eastAsia="宋体" w:cs="Times New Roman"/>
                <w:color w:val="auto"/>
                <w:sz w:val="21"/>
                <w:szCs w:val="21"/>
                <w:lang w:val="en-US" w:eastAsia="zh-CN"/>
              </w:rPr>
              <w:t>/8.7</w:t>
            </w:r>
          </w:p>
        </w:tc>
        <w:tc>
          <w:tcPr>
            <w:tcW w:w="321" w:type="pct"/>
            <w:vMerge w:val="continue"/>
            <w:noWrap w:val="0"/>
            <w:vAlign w:val="top"/>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10"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组织的岗位、职责权限</w:t>
            </w:r>
          </w:p>
        </w:tc>
        <w:tc>
          <w:tcPr>
            <w:tcW w:w="351" w:type="pct"/>
            <w:noWrap w:val="0"/>
            <w:vAlign w:val="center"/>
          </w:tcPr>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w:t>
            </w:r>
          </w:p>
        </w:tc>
        <w:tc>
          <w:tcPr>
            <w:tcW w:w="3816" w:type="pct"/>
            <w:noWrap w:val="0"/>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负责</w:t>
            </w:r>
            <w:r>
              <w:rPr>
                <w:rFonts w:hint="eastAsia" w:asciiTheme="minorEastAsia" w:hAnsiTheme="minorEastAsia" w:eastAsiaTheme="minorEastAsia" w:cstheme="minorEastAsia"/>
                <w:sz w:val="21"/>
                <w:szCs w:val="21"/>
                <w:lang w:val="en-US" w:eastAsia="zh-CN"/>
              </w:rPr>
              <w:t>人</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李松阔，主要负责：负责设备管理，维护和保养，确保设备能力满足要求。公司的生产及技术管理工作。产品标识和可追溯性工作。组织纠正管理体系运行，监控中发现的不符合项，及时制定纠正措施，并跟踪验证其实施效果。过程的监视和测量控制过程产品的监视和测量控制。成品的监视和测量控制。生产工艺及操作规程制定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负责人对</w:t>
            </w:r>
            <w:r>
              <w:rPr>
                <w:rFonts w:hint="eastAsia" w:asciiTheme="minorEastAsia" w:hAnsiTheme="minorEastAsia" w:eastAsiaTheme="minorEastAsia" w:cstheme="minorEastAsia"/>
                <w:sz w:val="21"/>
                <w:szCs w:val="21"/>
                <w:lang w:val="en-US" w:eastAsia="zh-CN"/>
              </w:rPr>
              <w:t>该</w:t>
            </w:r>
            <w:r>
              <w:rPr>
                <w:rFonts w:hint="eastAsia" w:asciiTheme="minorEastAsia" w:hAnsiTheme="minorEastAsia" w:eastAsiaTheme="minorEastAsia" w:cstheme="minorEastAsia"/>
                <w:sz w:val="21"/>
                <w:szCs w:val="21"/>
              </w:rPr>
              <w:t>部门的职责和权限以及工作流程清楚、明确完成</w:t>
            </w:r>
            <w:r>
              <w:rPr>
                <w:rFonts w:hint="eastAsia" w:asciiTheme="minorEastAsia" w:hAnsiTheme="minorEastAsia" w:eastAsiaTheme="minorEastAsia" w:cstheme="minorEastAsia"/>
                <w:sz w:val="21"/>
                <w:szCs w:val="21"/>
                <w:lang w:val="en-US" w:eastAsia="zh-CN"/>
              </w:rPr>
              <w:t>该</w:t>
            </w:r>
            <w:r>
              <w:rPr>
                <w:rFonts w:hint="eastAsia" w:asciiTheme="minorEastAsia" w:hAnsiTheme="minorEastAsia" w:eastAsiaTheme="minorEastAsia" w:cstheme="minorEastAsia"/>
                <w:sz w:val="21"/>
                <w:szCs w:val="21"/>
              </w:rPr>
              <w:t>部门的目标指标，对工作要求明确。</w:t>
            </w:r>
          </w:p>
        </w:tc>
        <w:tc>
          <w:tcPr>
            <w:tcW w:w="321" w:type="pct"/>
            <w:noWrap w:val="0"/>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510"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目标和方案</w:t>
            </w:r>
          </w:p>
        </w:tc>
        <w:tc>
          <w:tcPr>
            <w:tcW w:w="351" w:type="pct"/>
            <w:noWrap w:val="0"/>
            <w:vAlign w:val="center"/>
          </w:tcPr>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w:t>
            </w:r>
          </w:p>
        </w:tc>
        <w:tc>
          <w:tcPr>
            <w:tcW w:w="3816" w:type="pct"/>
            <w:noWrap w:val="0"/>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w:t>
            </w:r>
            <w:r>
              <w:rPr>
                <w:rFonts w:hint="eastAsia" w:ascii="宋体" w:hAnsi="宋体" w:eastAsia="宋体" w:cs="宋体"/>
                <w:sz w:val="21"/>
                <w:szCs w:val="21"/>
              </w:rPr>
              <w:t>部门</w:t>
            </w:r>
            <w:r>
              <w:rPr>
                <w:rFonts w:hint="eastAsia" w:ascii="宋体" w:hAnsi="宋体" w:eastAsia="宋体" w:cs="宋体"/>
                <w:sz w:val="21"/>
                <w:szCs w:val="21"/>
                <w:lang w:val="en-US" w:eastAsia="zh-CN"/>
              </w:rPr>
              <w:t>质量</w:t>
            </w:r>
            <w:r>
              <w:rPr>
                <w:rFonts w:hint="eastAsia" w:ascii="宋体" w:hAnsi="宋体" w:eastAsia="宋体" w:cs="宋体"/>
                <w:sz w:val="21"/>
                <w:szCs w:val="21"/>
              </w:rPr>
              <w:t xml:space="preserve">目标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完成情况</w:t>
            </w:r>
            <w:r>
              <w:rPr>
                <w:rFonts w:hint="eastAsia" w:ascii="宋体" w:hAnsi="宋体" w:eastAsia="宋体" w:cs="宋体"/>
                <w:sz w:val="21"/>
                <w:szCs w:val="21"/>
                <w:lang w:val="en-US" w:eastAsia="zh-CN"/>
              </w:rPr>
              <w:t xml:space="preserve"> （2022年第3季度）</w:t>
            </w:r>
          </w:p>
          <w:p>
            <w:pPr>
              <w:spacing w:line="240" w:lineRule="auto"/>
              <w:rPr>
                <w:rFonts w:hint="eastAsia" w:ascii="宋体" w:hAnsi="宋体" w:eastAsia="宋体" w:cs="宋体"/>
                <w:sz w:val="21"/>
                <w:szCs w:val="21"/>
                <w:lang w:val="en-US" w:eastAsia="zh-CN"/>
              </w:rPr>
            </w:pPr>
            <w:r>
              <w:rPr>
                <w:rFonts w:hint="eastAsia" w:ascii="宋体" w:hAnsi="宋体" w:eastAsia="宋体" w:cs="宋体"/>
                <w:color w:val="000000"/>
                <w:sz w:val="21"/>
                <w:szCs w:val="21"/>
              </w:rPr>
              <w:t>生产计划完成率100%</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100%</w:t>
            </w:r>
          </w:p>
          <w:p>
            <w:pPr>
              <w:spacing w:line="240" w:lineRule="auto"/>
              <w:rPr>
                <w:rFonts w:hint="eastAsia" w:ascii="宋体" w:hAnsi="宋体" w:eastAsia="宋体" w:cs="宋体"/>
                <w:sz w:val="21"/>
                <w:szCs w:val="21"/>
                <w:lang w:val="en-US" w:eastAsia="zh-CN"/>
              </w:rPr>
            </w:pPr>
            <w:r>
              <w:rPr>
                <w:rFonts w:hint="eastAsia" w:ascii="宋体" w:hAnsi="宋体" w:eastAsia="宋体" w:cs="宋体"/>
                <w:color w:val="000000"/>
                <w:sz w:val="21"/>
                <w:szCs w:val="21"/>
              </w:rPr>
              <w:t>设备正常运转率≥98%</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100%</w:t>
            </w:r>
          </w:p>
          <w:p>
            <w:pPr>
              <w:pStyle w:val="2"/>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color w:val="000000"/>
                <w:sz w:val="21"/>
                <w:szCs w:val="21"/>
                <w:lang w:eastAsia="zh-CN"/>
              </w:rPr>
              <w:t>产品交付合格率≥97%</w:t>
            </w:r>
            <w:r>
              <w:rPr>
                <w:rFonts w:hint="eastAsia" w:ascii="宋体" w:hAnsi="宋体" w:eastAsia="宋体" w:cs="宋体"/>
                <w:color w:val="000000"/>
                <w:sz w:val="21"/>
                <w:szCs w:val="21"/>
                <w:lang w:val="en-US" w:eastAsia="zh-CN"/>
              </w:rPr>
              <w:t xml:space="preserve">                       100%</w:t>
            </w:r>
          </w:p>
          <w:p>
            <w:pPr>
              <w:spacing w:line="240" w:lineRule="auto"/>
              <w:rPr>
                <w:rFonts w:hint="eastAsia" w:asciiTheme="minorEastAsia" w:hAnsiTheme="minorEastAsia" w:eastAsiaTheme="minorEastAsia" w:cstheme="minorEastAsia"/>
                <w:sz w:val="21"/>
                <w:szCs w:val="21"/>
                <w:lang w:val="en-US" w:eastAsia="zh-CN"/>
              </w:rPr>
            </w:pPr>
            <w:r>
              <w:rPr>
                <w:rFonts w:hint="eastAsia" w:ascii="宋体" w:hAnsi="宋体" w:eastAsia="宋体" w:cs="宋体"/>
                <w:sz w:val="21"/>
                <w:szCs w:val="21"/>
                <w:lang w:val="en-US" w:eastAsia="zh-CN"/>
              </w:rPr>
              <w:t>目标已完成基本符合要求。</w:t>
            </w:r>
          </w:p>
        </w:tc>
        <w:tc>
          <w:tcPr>
            <w:tcW w:w="321" w:type="pct"/>
            <w:noWrap w:val="0"/>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510"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基础设施</w:t>
            </w:r>
          </w:p>
        </w:tc>
        <w:tc>
          <w:tcPr>
            <w:tcW w:w="351"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7.1.3</w:t>
            </w:r>
          </w:p>
        </w:tc>
        <w:tc>
          <w:tcPr>
            <w:tcW w:w="3816"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查《设备</w:t>
            </w:r>
            <w:r>
              <w:rPr>
                <w:rFonts w:hint="eastAsia" w:asciiTheme="minorEastAsia" w:hAnsiTheme="minorEastAsia" w:eastAsiaTheme="minorEastAsia" w:cstheme="minorEastAsia"/>
                <w:sz w:val="21"/>
                <w:szCs w:val="21"/>
                <w:lang w:val="en-US" w:eastAsia="zh-CN"/>
              </w:rPr>
              <w:t>管理</w:t>
            </w:r>
            <w:r>
              <w:rPr>
                <w:rFonts w:hint="eastAsia" w:asciiTheme="minorEastAsia" w:hAnsiTheme="minorEastAsia" w:eastAsiaTheme="minorEastAsia" w:cstheme="minorEastAsia"/>
                <w:sz w:val="21"/>
                <w:szCs w:val="21"/>
              </w:rPr>
              <w:t>台帐》，主要生产设备有</w:t>
            </w:r>
            <w:r>
              <w:rPr>
                <w:rFonts w:hint="eastAsia"/>
                <w:color w:val="000000"/>
                <w:szCs w:val="21"/>
                <w:u w:val="none"/>
                <w:lang w:val="en-US" w:eastAsia="zh-CN"/>
              </w:rPr>
              <w:t>暖边间隔条流水线、挤出机、打包机</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均可满足生产需要。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现场生产检测设备完好，维护保养基本得当，能够满足生产符合要求产品的需要。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抽生产设备保养、检修情况：提供</w:t>
            </w:r>
            <w:r>
              <w:rPr>
                <w:rFonts w:hint="eastAsia"/>
                <w:color w:val="000000"/>
                <w:szCs w:val="21"/>
                <w:u w:val="none"/>
                <w:lang w:val="en-US" w:eastAsia="zh-CN"/>
              </w:rPr>
              <w:t>暖边间隔条流水线、挤出机、打包机</w:t>
            </w:r>
            <w:r>
              <w:rPr>
                <w:rFonts w:hint="eastAsia" w:asciiTheme="minorEastAsia" w:hAnsiTheme="minorEastAsia" w:eastAsiaTheme="minorEastAsia" w:cstheme="minorEastAsia"/>
                <w:sz w:val="21"/>
                <w:szCs w:val="21"/>
              </w:rPr>
              <w:t>“维护保养记录”，其显示了设备名称、保养项目、保养时间、责任人等。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制定有“设备年度检修计划”，内容有设备名称、检修时间、检修内容、检修人，提供了设备检修记录。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记录清晰，写明了维修内容、维修人等内容，满足策划要求。</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特种</w:t>
            </w:r>
            <w:r>
              <w:rPr>
                <w:rFonts w:hint="eastAsia" w:asciiTheme="minorEastAsia" w:hAnsiTheme="minorEastAsia" w:eastAsiaTheme="minorEastAsia" w:cstheme="minorEastAsia"/>
                <w:color w:val="auto"/>
                <w:kern w:val="2"/>
                <w:sz w:val="21"/>
                <w:szCs w:val="21"/>
                <w:lang w:val="en-US" w:eastAsia="zh-CN" w:bidi="ar-SA"/>
              </w:rPr>
              <w:t>设备</w:t>
            </w:r>
            <w:r>
              <w:rPr>
                <w:rFonts w:hint="eastAsia" w:asciiTheme="minorEastAsia" w:hAnsiTheme="minorEastAsia" w:eastAsiaTheme="minorEastAsia" w:cstheme="minorEastAsia"/>
                <w:color w:val="auto"/>
                <w:sz w:val="21"/>
                <w:szCs w:val="21"/>
                <w:lang w:val="en-US" w:eastAsia="zh-CN"/>
              </w:rPr>
              <w:t>——10T天车1台，经受审核方介绍，</w:t>
            </w:r>
            <w:r>
              <w:rPr>
                <w:rFonts w:hint="eastAsia"/>
                <w:sz w:val="21"/>
                <w:szCs w:val="21"/>
                <w:lang w:val="en-US" w:eastAsia="zh-CN"/>
              </w:rPr>
              <w:t>在车间内有一个额定重量为10吨的电动单梁起重机为出租方的，租赁厂房时厂房自带的天车，根据公司生产产品特点是不需要使用电动单梁起重机，目前天车挪用到车间边缘不使用，也向出租方沟通天车拆除事宜</w:t>
            </w:r>
            <w:r>
              <w:rPr>
                <w:rFonts w:hint="eastAsia" w:asciiTheme="minorEastAsia" w:hAnsiTheme="minorEastAsia" w:eastAsiaTheme="minorEastAsia" w:cstheme="minorEastAsia"/>
                <w:color w:val="auto"/>
                <w:kern w:val="2"/>
                <w:sz w:val="21"/>
                <w:szCs w:val="21"/>
                <w:lang w:val="en-US" w:eastAsia="zh-CN" w:bidi="ar-SA"/>
              </w:rPr>
              <w:t>。详见附件。经查符合要求。</w:t>
            </w:r>
          </w:p>
        </w:tc>
        <w:tc>
          <w:tcPr>
            <w:tcW w:w="321" w:type="pct"/>
            <w:noWrap w:val="0"/>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运行环境</w:t>
            </w:r>
          </w:p>
        </w:tc>
        <w:tc>
          <w:tcPr>
            <w:tcW w:w="351"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7.1.4</w:t>
            </w:r>
          </w:p>
        </w:tc>
        <w:tc>
          <w:tcPr>
            <w:tcW w:w="3816"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z w:val="21"/>
                <w:szCs w:val="21"/>
                <w:lang w:val="en-US" w:eastAsia="zh-CN"/>
              </w:rPr>
              <w:t>有一个车间，一个办公楼，</w:t>
            </w:r>
            <w:r>
              <w:rPr>
                <w:rFonts w:hint="eastAsia" w:asciiTheme="minorEastAsia" w:hAnsiTheme="minorEastAsia" w:eastAsiaTheme="minorEastAsia" w:cstheme="minorEastAsia"/>
                <w:sz w:val="21"/>
                <w:szCs w:val="21"/>
              </w:rPr>
              <w:t>车间宽敞明亮，干净整洁，通道畅通。车间内各种规格、型号产品摆放整齐，工序间工位器具设置较合理。</w:t>
            </w:r>
            <w:r>
              <w:rPr>
                <w:rFonts w:hint="eastAsia" w:asciiTheme="minorEastAsia" w:hAnsiTheme="minorEastAsia" w:eastAsiaTheme="minorEastAsia" w:cstheme="minorEastAsia"/>
                <w:sz w:val="21"/>
                <w:szCs w:val="21"/>
                <w:lang w:val="en-US" w:eastAsia="zh-CN"/>
              </w:rPr>
              <w:t>每个</w:t>
            </w:r>
            <w:r>
              <w:rPr>
                <w:rFonts w:hint="eastAsia" w:asciiTheme="minorEastAsia" w:hAnsiTheme="minorEastAsia" w:eastAsiaTheme="minorEastAsia" w:cstheme="minorEastAsia"/>
                <w:sz w:val="21"/>
                <w:szCs w:val="21"/>
              </w:rPr>
              <w:t>车间</w:t>
            </w:r>
            <w:r>
              <w:rPr>
                <w:rFonts w:hint="eastAsia" w:asciiTheme="minorEastAsia" w:hAnsiTheme="minorEastAsia" w:eastAsiaTheme="minorEastAsia" w:cstheme="minorEastAsia"/>
                <w:sz w:val="21"/>
                <w:szCs w:val="21"/>
                <w:lang w:val="en-US" w:eastAsia="zh-CN"/>
              </w:rPr>
              <w:t>配</w:t>
            </w:r>
            <w:r>
              <w:rPr>
                <w:rFonts w:hint="eastAsia" w:asciiTheme="minorEastAsia" w:hAnsiTheme="minorEastAsia" w:eastAsiaTheme="minorEastAsia" w:cstheme="minorEastAsia"/>
                <w:sz w:val="21"/>
                <w:szCs w:val="21"/>
              </w:rPr>
              <w:t>有</w:t>
            </w:r>
            <w:r>
              <w:rPr>
                <w:rFonts w:hint="eastAsia" w:asciiTheme="minorEastAsia" w:hAnsiTheme="minorEastAsia" w:eastAsiaTheme="minorEastAsia" w:cstheme="minorEastAsia"/>
                <w:sz w:val="21"/>
                <w:szCs w:val="21"/>
                <w:lang w:val="en-US" w:eastAsia="zh-CN"/>
              </w:rPr>
              <w:t>灭火器</w:t>
            </w:r>
            <w:r>
              <w:rPr>
                <w:rFonts w:hint="eastAsia" w:asciiTheme="minorEastAsia" w:hAnsiTheme="minorEastAsia" w:eastAsiaTheme="minorEastAsia" w:cstheme="minorEastAsia"/>
                <w:sz w:val="21"/>
                <w:szCs w:val="21"/>
              </w:rPr>
              <w:t>，并在有效期内。车间工人在工作前及工作结束后能够及时清理环境及设备。</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工人每日工作前，仔细检查设备防护情况。工作环境得到良好的控制。</w:t>
            </w:r>
          </w:p>
        </w:tc>
        <w:tc>
          <w:tcPr>
            <w:tcW w:w="321" w:type="pct"/>
            <w:noWrap w:val="0"/>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0"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运行的策划和控制</w:t>
            </w:r>
          </w:p>
        </w:tc>
        <w:tc>
          <w:tcPr>
            <w:tcW w:w="351"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8.1</w:t>
            </w:r>
          </w:p>
        </w:tc>
        <w:tc>
          <w:tcPr>
            <w:tcW w:w="3816" w:type="pct"/>
            <w:noWrap w:val="0"/>
            <w:vAlign w:val="center"/>
          </w:tcPr>
          <w:p>
            <w:pPr>
              <w:spacing w:line="240" w:lineRule="auto"/>
              <w:rPr>
                <w:rFonts w:hint="eastAsia"/>
                <w:sz w:val="21"/>
                <w:szCs w:val="21"/>
              </w:rPr>
            </w:pPr>
            <w:r>
              <w:rPr>
                <w:rFonts w:hint="eastAsia"/>
                <w:sz w:val="21"/>
                <w:szCs w:val="21"/>
              </w:rPr>
              <w:t>公司对产品质量目标、产品实现过程；产品所要求的验证、确认、监视、检验和试验活动以及产品接收准则进行了策划，并规定了所需的记录。</w:t>
            </w:r>
          </w:p>
          <w:p>
            <w:pPr>
              <w:numPr>
                <w:ilvl w:val="0"/>
                <w:numId w:val="4"/>
              </w:numPr>
              <w:spacing w:line="240" w:lineRule="auto"/>
              <w:rPr>
                <w:rFonts w:hint="eastAsia"/>
                <w:sz w:val="21"/>
                <w:szCs w:val="21"/>
                <w:lang w:val="en-US" w:eastAsia="zh-CN"/>
              </w:rPr>
            </w:pPr>
            <w:r>
              <w:rPr>
                <w:rFonts w:hint="eastAsia"/>
                <w:sz w:val="21"/>
                <w:szCs w:val="21"/>
              </w:rPr>
              <w:t>本公司的产品为：</w:t>
            </w:r>
            <w:r>
              <w:rPr>
                <w:sz w:val="21"/>
                <w:szCs w:val="21"/>
              </w:rPr>
              <w:t>门窗暖边间隔条的生产</w:t>
            </w:r>
            <w:r>
              <w:rPr>
                <w:rFonts w:hint="eastAsia"/>
                <w:sz w:val="21"/>
                <w:szCs w:val="21"/>
                <w:lang w:eastAsia="zh-CN"/>
              </w:rPr>
              <w:t>。</w:t>
            </w:r>
          </w:p>
          <w:p>
            <w:pPr>
              <w:numPr>
                <w:ilvl w:val="0"/>
                <w:numId w:val="4"/>
              </w:numPr>
              <w:spacing w:line="240" w:lineRule="auto"/>
              <w:ind w:left="0" w:leftChars="0" w:firstLine="0" w:firstLineChars="0"/>
              <w:rPr>
                <w:rFonts w:hint="eastAsia"/>
                <w:sz w:val="21"/>
                <w:szCs w:val="21"/>
              </w:rPr>
            </w:pPr>
            <w:r>
              <w:rPr>
                <w:rFonts w:hint="eastAsia"/>
                <w:sz w:val="21"/>
                <w:szCs w:val="21"/>
              </w:rPr>
              <w:t>编制了工艺流程</w:t>
            </w:r>
          </w:p>
          <w:p>
            <w:pPr>
              <w:spacing w:line="240" w:lineRule="auto"/>
              <w:jc w:val="left"/>
              <w:rPr>
                <w:rFonts w:hint="eastAsia"/>
                <w:sz w:val="21"/>
                <w:szCs w:val="21"/>
              </w:rPr>
            </w:pPr>
            <w:r>
              <w:rPr>
                <w:rFonts w:hint="eastAsia"/>
                <w:sz w:val="21"/>
                <w:szCs w:val="21"/>
              </w:rPr>
              <w:t>暖边条生产流程：原料（PVC颗粒）</w:t>
            </w:r>
            <w:r>
              <w:rPr>
                <w:rFonts w:hint="eastAsia"/>
                <w:sz w:val="21"/>
                <w:szCs w:val="21"/>
                <w:lang w:val="en-US" w:eastAsia="zh-CN"/>
              </w:rPr>
              <w:t>→</w:t>
            </w:r>
            <w:r>
              <w:rPr>
                <w:rFonts w:hint="eastAsia"/>
                <w:sz w:val="21"/>
                <w:szCs w:val="21"/>
              </w:rPr>
              <w:t>热熔</w:t>
            </w:r>
            <w:r>
              <w:rPr>
                <w:rFonts w:hint="eastAsia"/>
                <w:sz w:val="21"/>
                <w:szCs w:val="21"/>
                <w:lang w:eastAsia="zh-CN"/>
              </w:rPr>
              <w:t>→</w:t>
            </w:r>
            <w:r>
              <w:rPr>
                <w:rFonts w:hint="eastAsia"/>
                <w:sz w:val="21"/>
                <w:szCs w:val="21"/>
              </w:rPr>
              <w:t>挤出</w:t>
            </w:r>
            <w:r>
              <w:rPr>
                <w:rFonts w:hint="eastAsia"/>
                <w:sz w:val="21"/>
                <w:szCs w:val="21"/>
                <w:lang w:eastAsia="zh-CN"/>
              </w:rPr>
              <w:t>→</w:t>
            </w:r>
            <w:r>
              <w:rPr>
                <w:rFonts w:hint="eastAsia"/>
                <w:sz w:val="21"/>
                <w:szCs w:val="21"/>
              </w:rPr>
              <w:t>真空定型</w:t>
            </w:r>
            <w:r>
              <w:rPr>
                <w:rFonts w:hint="eastAsia"/>
                <w:sz w:val="21"/>
                <w:szCs w:val="21"/>
                <w:lang w:eastAsia="zh-CN"/>
              </w:rPr>
              <w:t>→</w:t>
            </w:r>
            <w:r>
              <w:rPr>
                <w:rFonts w:hint="eastAsia"/>
                <w:sz w:val="21"/>
                <w:szCs w:val="21"/>
              </w:rPr>
              <w:t>水冷却</w:t>
            </w:r>
            <w:r>
              <w:rPr>
                <w:rFonts w:hint="eastAsia"/>
                <w:sz w:val="21"/>
                <w:szCs w:val="21"/>
                <w:lang w:eastAsia="zh-CN"/>
              </w:rPr>
              <w:t>→</w:t>
            </w:r>
            <w:r>
              <w:rPr>
                <w:rFonts w:hint="eastAsia"/>
                <w:sz w:val="21"/>
                <w:szCs w:val="21"/>
              </w:rPr>
              <w:t>风干</w:t>
            </w:r>
            <w:r>
              <w:rPr>
                <w:rFonts w:hint="eastAsia"/>
                <w:sz w:val="21"/>
                <w:szCs w:val="21"/>
                <w:lang w:eastAsia="zh-CN"/>
              </w:rPr>
              <w:t>→</w:t>
            </w:r>
            <w:r>
              <w:rPr>
                <w:rFonts w:hint="eastAsia"/>
                <w:sz w:val="21"/>
                <w:szCs w:val="21"/>
              </w:rPr>
              <w:t>扎眼</w:t>
            </w:r>
            <w:r>
              <w:rPr>
                <w:rFonts w:hint="eastAsia"/>
                <w:sz w:val="21"/>
                <w:szCs w:val="21"/>
                <w:lang w:eastAsia="zh-CN"/>
              </w:rPr>
              <w:t>→</w:t>
            </w:r>
            <w:r>
              <w:rPr>
                <w:rFonts w:hint="eastAsia"/>
                <w:sz w:val="21"/>
                <w:szCs w:val="21"/>
              </w:rPr>
              <w:t>盘卷</w:t>
            </w:r>
            <w:r>
              <w:rPr>
                <w:rFonts w:hint="eastAsia"/>
                <w:sz w:val="21"/>
                <w:szCs w:val="21"/>
                <w:lang w:eastAsia="zh-CN"/>
              </w:rPr>
              <w:t>→</w:t>
            </w:r>
            <w:r>
              <w:rPr>
                <w:rFonts w:hint="eastAsia"/>
                <w:sz w:val="21"/>
                <w:szCs w:val="21"/>
              </w:rPr>
              <w:t>PVC管成型（半成品）</w:t>
            </w:r>
          </w:p>
          <w:p>
            <w:pPr>
              <w:spacing w:line="240" w:lineRule="auto"/>
              <w:rPr>
                <w:rFonts w:hint="eastAsia"/>
                <w:sz w:val="21"/>
                <w:szCs w:val="21"/>
              </w:rPr>
            </w:pPr>
            <w:r>
              <w:rPr>
                <w:rFonts w:hint="eastAsia"/>
                <w:sz w:val="21"/>
                <w:szCs w:val="21"/>
              </w:rPr>
              <w:t>原料（钢带）</w:t>
            </w:r>
            <w:r>
              <w:rPr>
                <w:rFonts w:hint="eastAsia"/>
                <w:sz w:val="21"/>
                <w:szCs w:val="21"/>
                <w:lang w:eastAsia="zh-CN"/>
              </w:rPr>
              <w:t>→</w:t>
            </w:r>
            <w:r>
              <w:rPr>
                <w:rFonts w:hint="eastAsia"/>
                <w:sz w:val="21"/>
                <w:szCs w:val="21"/>
              </w:rPr>
              <w:t>等离子处理</w:t>
            </w:r>
            <w:r>
              <w:rPr>
                <w:rFonts w:hint="eastAsia"/>
                <w:sz w:val="21"/>
                <w:szCs w:val="21"/>
                <w:lang w:eastAsia="zh-CN"/>
              </w:rPr>
              <w:t>→</w:t>
            </w:r>
            <w:r>
              <w:rPr>
                <w:rFonts w:hint="eastAsia"/>
                <w:sz w:val="21"/>
                <w:szCs w:val="21"/>
              </w:rPr>
              <w:t>涂胶</w:t>
            </w:r>
            <w:r>
              <w:rPr>
                <w:rFonts w:hint="eastAsia"/>
                <w:sz w:val="21"/>
                <w:szCs w:val="21"/>
                <w:lang w:eastAsia="zh-CN"/>
              </w:rPr>
              <w:t>→</w:t>
            </w:r>
            <w:r>
              <w:rPr>
                <w:rFonts w:hint="eastAsia"/>
                <w:sz w:val="21"/>
                <w:szCs w:val="21"/>
              </w:rPr>
              <w:t>辊压成型</w:t>
            </w:r>
            <w:r>
              <w:rPr>
                <w:rFonts w:hint="eastAsia"/>
                <w:sz w:val="21"/>
                <w:szCs w:val="21"/>
                <w:lang w:eastAsia="zh-CN"/>
              </w:rPr>
              <w:t>→</w:t>
            </w:r>
            <w:r>
              <w:rPr>
                <w:rFonts w:hint="eastAsia"/>
                <w:sz w:val="21"/>
                <w:szCs w:val="21"/>
              </w:rPr>
              <w:t>钢带PVC复合</w:t>
            </w:r>
            <w:r>
              <w:rPr>
                <w:rFonts w:hint="eastAsia"/>
                <w:sz w:val="21"/>
                <w:szCs w:val="21"/>
                <w:lang w:eastAsia="zh-CN"/>
              </w:rPr>
              <w:t>→</w:t>
            </w:r>
            <w:r>
              <w:rPr>
                <w:rFonts w:hint="eastAsia"/>
                <w:sz w:val="21"/>
                <w:szCs w:val="21"/>
              </w:rPr>
              <w:t>高频加热</w:t>
            </w:r>
            <w:r>
              <w:rPr>
                <w:rFonts w:hint="eastAsia"/>
                <w:sz w:val="21"/>
                <w:szCs w:val="21"/>
                <w:lang w:eastAsia="zh-CN"/>
              </w:rPr>
              <w:t>→</w:t>
            </w:r>
            <w:r>
              <w:rPr>
                <w:rFonts w:hint="eastAsia"/>
                <w:sz w:val="21"/>
                <w:szCs w:val="21"/>
              </w:rPr>
              <w:t>水冷却</w:t>
            </w:r>
            <w:r>
              <w:rPr>
                <w:rFonts w:hint="eastAsia"/>
                <w:sz w:val="21"/>
                <w:szCs w:val="21"/>
                <w:lang w:eastAsia="zh-CN"/>
              </w:rPr>
              <w:t>→</w:t>
            </w:r>
            <w:r>
              <w:rPr>
                <w:rFonts w:hint="eastAsia"/>
                <w:sz w:val="21"/>
                <w:szCs w:val="21"/>
              </w:rPr>
              <w:t>风干</w:t>
            </w:r>
            <w:r>
              <w:rPr>
                <w:rFonts w:hint="eastAsia"/>
                <w:sz w:val="21"/>
                <w:szCs w:val="21"/>
                <w:lang w:eastAsia="zh-CN"/>
              </w:rPr>
              <w:t>→</w:t>
            </w:r>
            <w:r>
              <w:rPr>
                <w:rFonts w:hint="eastAsia"/>
                <w:sz w:val="21"/>
                <w:szCs w:val="21"/>
              </w:rPr>
              <w:t>挤压成型</w:t>
            </w:r>
            <w:r>
              <w:rPr>
                <w:rFonts w:hint="eastAsia"/>
                <w:sz w:val="21"/>
                <w:szCs w:val="21"/>
                <w:lang w:eastAsia="zh-CN"/>
              </w:rPr>
              <w:t>→</w:t>
            </w:r>
            <w:r>
              <w:rPr>
                <w:rFonts w:hint="eastAsia"/>
                <w:sz w:val="21"/>
                <w:szCs w:val="21"/>
              </w:rPr>
              <w:t>校正</w:t>
            </w:r>
            <w:r>
              <w:rPr>
                <w:rFonts w:hint="eastAsia"/>
                <w:sz w:val="21"/>
                <w:szCs w:val="21"/>
                <w:lang w:eastAsia="zh-CN"/>
              </w:rPr>
              <w:t>→</w:t>
            </w:r>
            <w:r>
              <w:rPr>
                <w:rFonts w:hint="eastAsia"/>
                <w:sz w:val="21"/>
                <w:szCs w:val="21"/>
              </w:rPr>
              <w:t>切割</w:t>
            </w:r>
            <w:r>
              <w:rPr>
                <w:rFonts w:hint="eastAsia"/>
                <w:sz w:val="21"/>
                <w:szCs w:val="21"/>
                <w:lang w:eastAsia="zh-CN"/>
              </w:rPr>
              <w:t>→</w:t>
            </w:r>
            <w:r>
              <w:rPr>
                <w:rFonts w:hint="eastAsia"/>
                <w:sz w:val="21"/>
                <w:szCs w:val="21"/>
              </w:rPr>
              <w:t>暖边条成型。</w:t>
            </w:r>
          </w:p>
          <w:p>
            <w:pPr>
              <w:pStyle w:val="2"/>
              <w:spacing w:line="240" w:lineRule="auto"/>
              <w:ind w:left="0" w:leftChars="0" w:firstLine="0" w:firstLineChars="0"/>
              <w:rPr>
                <w:rFonts w:hint="default"/>
                <w:sz w:val="21"/>
                <w:szCs w:val="21"/>
                <w:lang w:val="en-US" w:eastAsia="zh-CN"/>
              </w:rPr>
            </w:pPr>
            <w:r>
              <w:rPr>
                <w:rFonts w:hint="eastAsia"/>
                <w:sz w:val="21"/>
                <w:szCs w:val="21"/>
                <w:lang w:val="en-US" w:eastAsia="zh-CN"/>
              </w:rPr>
              <w:t>需要确认的过程为：挤出   关键过程：辊压成型</w:t>
            </w:r>
          </w:p>
          <w:p>
            <w:pPr>
              <w:spacing w:line="240" w:lineRule="auto"/>
              <w:rPr>
                <w:rFonts w:hint="eastAsia"/>
                <w:sz w:val="21"/>
                <w:szCs w:val="21"/>
              </w:rPr>
            </w:pPr>
            <w:r>
              <w:rPr>
                <w:rFonts w:hint="eastAsia"/>
                <w:sz w:val="21"/>
                <w:szCs w:val="21"/>
              </w:rPr>
              <w:t>3、生产设备：</w:t>
            </w:r>
            <w:r>
              <w:rPr>
                <w:rFonts w:hint="eastAsia"/>
                <w:sz w:val="21"/>
                <w:szCs w:val="21"/>
                <w:lang w:val="en-US" w:eastAsia="zh-CN"/>
              </w:rPr>
              <w:t>暖边间隔条流水线、挤出机、打包机等，</w:t>
            </w:r>
            <w:r>
              <w:rPr>
                <w:rFonts w:hint="eastAsia"/>
                <w:sz w:val="21"/>
                <w:szCs w:val="21"/>
              </w:rPr>
              <w:t>基本满足要求。</w:t>
            </w:r>
          </w:p>
          <w:p>
            <w:pPr>
              <w:spacing w:line="240" w:lineRule="auto"/>
              <w:rPr>
                <w:rFonts w:hint="eastAsia"/>
                <w:sz w:val="21"/>
                <w:szCs w:val="21"/>
              </w:rPr>
            </w:pPr>
            <w:r>
              <w:rPr>
                <w:rFonts w:hint="eastAsia"/>
                <w:sz w:val="21"/>
                <w:szCs w:val="21"/>
              </w:rPr>
              <w:t>4、检测仪器：</w:t>
            </w:r>
            <w:r>
              <w:rPr>
                <w:rFonts w:hint="eastAsia"/>
                <w:sz w:val="21"/>
                <w:szCs w:val="21"/>
                <w:lang w:val="en-US" w:eastAsia="zh-CN"/>
              </w:rPr>
              <w:t>游标卡尺、钢卷尺等</w:t>
            </w:r>
            <w:r>
              <w:rPr>
                <w:rFonts w:hint="eastAsia"/>
                <w:sz w:val="21"/>
                <w:szCs w:val="21"/>
              </w:rPr>
              <w:t>，基本满足目前检测要求。</w:t>
            </w:r>
          </w:p>
          <w:p>
            <w:pPr>
              <w:spacing w:line="240" w:lineRule="auto"/>
              <w:rPr>
                <w:rFonts w:hint="eastAsia"/>
                <w:sz w:val="21"/>
                <w:szCs w:val="21"/>
                <w:lang w:eastAsia="zh-CN"/>
              </w:rPr>
            </w:pPr>
            <w:r>
              <w:rPr>
                <w:rFonts w:hint="eastAsia"/>
                <w:sz w:val="21"/>
                <w:szCs w:val="21"/>
              </w:rPr>
              <w:t>5、编制了《原材料检验规范》</w:t>
            </w:r>
            <w:r>
              <w:rPr>
                <w:rFonts w:hint="eastAsia"/>
                <w:sz w:val="21"/>
                <w:szCs w:val="21"/>
                <w:lang w:val="en-US" w:eastAsia="zh-CN"/>
              </w:rPr>
              <w:t xml:space="preserve"> </w:t>
            </w:r>
            <w:r>
              <w:rPr>
                <w:rFonts w:hint="eastAsia"/>
                <w:sz w:val="21"/>
                <w:szCs w:val="21"/>
              </w:rPr>
              <w:t>、《生产过程检验规范》</w:t>
            </w:r>
            <w:r>
              <w:rPr>
                <w:rFonts w:hint="eastAsia"/>
                <w:sz w:val="21"/>
                <w:szCs w:val="21"/>
                <w:lang w:val="en-US" w:eastAsia="zh-CN"/>
              </w:rPr>
              <w:t xml:space="preserve"> </w:t>
            </w:r>
            <w:r>
              <w:rPr>
                <w:rFonts w:hint="eastAsia"/>
                <w:sz w:val="21"/>
                <w:szCs w:val="21"/>
              </w:rPr>
              <w:t>、《成品检验规范》</w:t>
            </w:r>
            <w:r>
              <w:rPr>
                <w:rFonts w:hint="eastAsia"/>
                <w:sz w:val="21"/>
                <w:szCs w:val="21"/>
                <w:lang w:val="en-US" w:eastAsia="zh-CN"/>
              </w:rPr>
              <w:t xml:space="preserve"> </w:t>
            </w:r>
            <w:r>
              <w:rPr>
                <w:rFonts w:hint="eastAsia"/>
                <w:sz w:val="21"/>
                <w:szCs w:val="21"/>
              </w:rPr>
              <w:t>、《设备管理制度》等</w:t>
            </w:r>
            <w:r>
              <w:rPr>
                <w:rFonts w:hint="eastAsia"/>
                <w:sz w:val="21"/>
                <w:szCs w:val="21"/>
                <w:lang w:eastAsia="zh-CN"/>
              </w:rPr>
              <w:t>。</w:t>
            </w:r>
          </w:p>
          <w:p>
            <w:pPr>
              <w:spacing w:line="240" w:lineRule="auto"/>
              <w:rPr>
                <w:rFonts w:hint="eastAsia"/>
                <w:sz w:val="21"/>
                <w:szCs w:val="21"/>
                <w:lang w:eastAsia="zh-CN"/>
              </w:rPr>
            </w:pPr>
            <w:r>
              <w:rPr>
                <w:rFonts w:hint="eastAsia"/>
                <w:sz w:val="21"/>
                <w:szCs w:val="21"/>
              </w:rPr>
              <w:t>6、相关法律法规要求《安全生产法》、《产品质量法》、《</w:t>
            </w:r>
            <w:r>
              <w:rPr>
                <w:rFonts w:hint="eastAsia"/>
                <w:sz w:val="21"/>
                <w:szCs w:val="21"/>
                <w:lang w:val="en-US" w:eastAsia="zh-CN"/>
              </w:rPr>
              <w:t>民法典</w:t>
            </w:r>
            <w:r>
              <w:rPr>
                <w:rFonts w:hint="eastAsia"/>
                <w:sz w:val="21"/>
                <w:szCs w:val="21"/>
              </w:rPr>
              <w:t>》、《计量法》、《消费者权益保护法》等</w:t>
            </w:r>
            <w:r>
              <w:rPr>
                <w:rFonts w:hint="eastAsia"/>
                <w:sz w:val="21"/>
                <w:szCs w:val="21"/>
                <w:lang w:eastAsia="zh-CN"/>
              </w:rPr>
              <w:t>。</w:t>
            </w:r>
          </w:p>
          <w:p>
            <w:pPr>
              <w:spacing w:line="240" w:lineRule="auto"/>
              <w:rPr>
                <w:rFonts w:hint="eastAsia"/>
                <w:sz w:val="21"/>
                <w:szCs w:val="21"/>
                <w:lang w:val="en-US" w:eastAsia="zh-CN"/>
              </w:rPr>
            </w:pPr>
            <w:r>
              <w:rPr>
                <w:rFonts w:hint="eastAsia"/>
                <w:sz w:val="21"/>
                <w:szCs w:val="21"/>
              </w:rPr>
              <w:t>7、产品执行标准：</w:t>
            </w:r>
            <w:r>
              <w:rPr>
                <w:rFonts w:hint="eastAsia"/>
                <w:sz w:val="21"/>
                <w:szCs w:val="21"/>
                <w:lang w:val="en-US" w:eastAsia="zh-CN"/>
              </w:rPr>
              <w:t>有甲方提供图纸、识别了产品执行的标准。</w:t>
            </w:r>
          </w:p>
          <w:p>
            <w:pPr>
              <w:spacing w:line="240" w:lineRule="auto"/>
              <w:rPr>
                <w:rFonts w:hint="eastAsia"/>
                <w:sz w:val="21"/>
                <w:szCs w:val="21"/>
                <w:lang w:val="en-US" w:eastAsia="zh-CN"/>
              </w:rPr>
            </w:pPr>
            <w:r>
              <w:rPr>
                <w:rFonts w:hint="eastAsia"/>
                <w:sz w:val="21"/>
                <w:szCs w:val="21"/>
                <w:lang w:val="en-US" w:eastAsia="zh-CN"/>
              </w:rPr>
              <w:t>JC/T 2453-2018《中空玻璃间隔条 第3部分：暖边间隔条》等</w:t>
            </w:r>
          </w:p>
          <w:p>
            <w:pPr>
              <w:pStyle w:val="2"/>
              <w:spacing w:line="240" w:lineRule="auto"/>
              <w:ind w:left="0" w:leftChars="0" w:firstLine="0" w:firstLineChars="0"/>
              <w:rPr>
                <w:rFonts w:hint="default"/>
                <w:lang w:val="en-US" w:eastAsia="zh-CN"/>
              </w:rPr>
            </w:pPr>
            <w:r>
              <w:rPr>
                <w:rFonts w:hint="eastAsia"/>
                <w:b w:val="0"/>
                <w:bCs/>
                <w:sz w:val="21"/>
                <w:szCs w:val="21"/>
                <w:lang w:val="en-US" w:eastAsia="zh-CN"/>
              </w:rPr>
              <w:t>经查符合要求。</w:t>
            </w:r>
          </w:p>
        </w:tc>
        <w:tc>
          <w:tcPr>
            <w:tcW w:w="321" w:type="pct"/>
            <w:noWrap w:val="0"/>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10"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产品和服务的设计和开发</w:t>
            </w:r>
          </w:p>
        </w:tc>
        <w:tc>
          <w:tcPr>
            <w:tcW w:w="351"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8.3</w:t>
            </w:r>
          </w:p>
        </w:tc>
        <w:tc>
          <w:tcPr>
            <w:tcW w:w="3816" w:type="pct"/>
            <w:noWrap w:val="0"/>
            <w:vAlign w:val="center"/>
          </w:tcPr>
          <w:p>
            <w:pPr>
              <w:spacing w:line="24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审核确认：公司产品和服务特点，产品依据行业标准、客户要求进行生产，工艺成熟稳定，无设计开发要求，故不适用8.3条款，</w:t>
            </w:r>
            <w:r>
              <w:rPr>
                <w:rFonts w:hint="eastAsia" w:asciiTheme="minorEastAsia" w:hAnsiTheme="minorEastAsia" w:eastAsiaTheme="minorEastAsia" w:cstheme="minorEastAsia"/>
                <w:sz w:val="21"/>
                <w:szCs w:val="21"/>
                <w:lang w:val="en-US" w:eastAsia="zh-CN"/>
              </w:rPr>
              <w:t>不适用</w:t>
            </w:r>
            <w:r>
              <w:rPr>
                <w:rFonts w:hint="eastAsia" w:asciiTheme="minorEastAsia" w:hAnsiTheme="minorEastAsia" w:eastAsiaTheme="minorEastAsia" w:cstheme="minorEastAsia"/>
                <w:sz w:val="21"/>
                <w:szCs w:val="21"/>
              </w:rPr>
              <w:t>不影响组织确保其产品和服务合格的能力或责任，对增强顾客满意也不会产生影响。</w:t>
            </w:r>
          </w:p>
        </w:tc>
        <w:tc>
          <w:tcPr>
            <w:tcW w:w="321" w:type="pct"/>
            <w:noWrap w:val="0"/>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生产和服务提供的控制</w:t>
            </w:r>
          </w:p>
        </w:tc>
        <w:tc>
          <w:tcPr>
            <w:tcW w:w="351"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8.5.1</w:t>
            </w:r>
          </w:p>
        </w:tc>
        <w:tc>
          <w:tcPr>
            <w:tcW w:w="3816"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编制《生产和服务提供控制程序》，对生产过程进行控制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获得规定以下内容的文件化信息：</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生产的产品、提供的服务或执行的活动的特征：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①与组织的产品及服务有关的法律法规：产品质量法、</w:t>
            </w:r>
            <w:r>
              <w:rPr>
                <w:rFonts w:hint="eastAsia" w:asciiTheme="minorEastAsia" w:hAnsiTheme="minorEastAsia" w:eastAsiaTheme="minorEastAsia" w:cstheme="minorEastAsia"/>
                <w:sz w:val="21"/>
                <w:szCs w:val="21"/>
                <w:lang w:val="en-US" w:eastAsia="zh-CN"/>
              </w:rPr>
              <w:t>民法典</w:t>
            </w:r>
            <w:r>
              <w:rPr>
                <w:rFonts w:hint="eastAsia" w:asciiTheme="minorEastAsia" w:hAnsiTheme="minorEastAsia" w:eastAsiaTheme="minorEastAsia" w:cstheme="minorEastAsia"/>
                <w:sz w:val="21"/>
                <w:szCs w:val="21"/>
              </w:rPr>
              <w:t>、计量法、消费者权益保护法等；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②编制了《</w:t>
            </w:r>
            <w:r>
              <w:rPr>
                <w:rFonts w:hint="eastAsia" w:asciiTheme="minorEastAsia" w:hAnsiTheme="minorEastAsia" w:eastAsiaTheme="minorEastAsia" w:cstheme="minorEastAsia"/>
                <w:sz w:val="21"/>
                <w:szCs w:val="21"/>
                <w:lang w:val="en-US" w:eastAsia="zh-CN"/>
              </w:rPr>
              <w:t>月份计划表</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过程确认评审和批准准则</w:t>
            </w:r>
            <w:r>
              <w:rPr>
                <w:rFonts w:hint="eastAsia" w:asciiTheme="minorEastAsia" w:hAnsiTheme="minorEastAsia" w:eastAsiaTheme="minorEastAsia" w:cstheme="minorEastAsia"/>
                <w:sz w:val="21"/>
                <w:szCs w:val="21"/>
              </w:rPr>
              <w:t>》《原材料检验规范》、《过程检验规范》、《成品检验规范》、《设备管理制度》等多个工艺文件和记录。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2）要达到的结果：生产的产品能够符合行业标准及客户要求，满足相关法律法规要求及产品使用性能/功能要求及售后服务承诺。</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获得和使用适宜的监视和测量资源：</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提供的主要监视和测量设备：</w:t>
            </w:r>
            <w:r>
              <w:rPr>
                <w:rFonts w:hint="eastAsia" w:asciiTheme="minorEastAsia" w:hAnsiTheme="minorEastAsia" w:eastAsiaTheme="minorEastAsia" w:cstheme="minorEastAsia"/>
                <w:color w:val="000000"/>
                <w:sz w:val="21"/>
                <w:szCs w:val="21"/>
                <w:lang w:val="en-US" w:eastAsia="zh-CN"/>
              </w:rPr>
              <w:t>游标卡尺、钢卷尺等</w:t>
            </w:r>
            <w:r>
              <w:rPr>
                <w:rFonts w:hint="eastAsia" w:asciiTheme="minorEastAsia" w:hAnsiTheme="minorEastAsia" w:eastAsiaTheme="minorEastAsia" w:cstheme="minorEastAsia"/>
                <w:sz w:val="21"/>
                <w:szCs w:val="21"/>
              </w:rPr>
              <w:t>能够满足产品检查需要。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 在适当阶段进行监视和测量，以验证过程或输出的控制及产品和服务的接收准则已得到满足；</w:t>
            </w:r>
          </w:p>
          <w:p>
            <w:pPr>
              <w:pStyle w:val="13"/>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生产流程详见8.1</w:t>
            </w:r>
          </w:p>
          <w:p>
            <w:pPr>
              <w:pStyle w:val="13"/>
              <w:rPr>
                <w:rFonts w:hint="default"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sz w:val="21"/>
                <w:szCs w:val="21"/>
                <w:lang w:val="en-US" w:eastAsia="zh-CN"/>
              </w:rPr>
              <w:t>查看月度计划表</w:t>
            </w:r>
          </w:p>
          <w:p>
            <w:pPr>
              <w:pStyle w:val="13"/>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956310" cy="1275715"/>
                  <wp:effectExtent l="0" t="0" r="8890" b="6985"/>
                  <wp:docPr id="18" name="图片 18" descr="ed8a1e5e285ea5e87bc926fd0b630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ed8a1e5e285ea5e87bc926fd0b6307c"/>
                          <pic:cNvPicPr>
                            <a:picLocks noChangeAspect="1"/>
                          </pic:cNvPicPr>
                        </pic:nvPicPr>
                        <pic:blipFill>
                          <a:blip r:embed="rId12"/>
                          <a:stretch>
                            <a:fillRect/>
                          </a:stretch>
                        </pic:blipFill>
                        <pic:spPr>
                          <a:xfrm>
                            <a:off x="0" y="0"/>
                            <a:ext cx="956310" cy="1275715"/>
                          </a:xfrm>
                          <a:prstGeom prst="rect">
                            <a:avLst/>
                          </a:prstGeom>
                        </pic:spPr>
                      </pic:pic>
                    </a:graphicData>
                  </a:graphic>
                </wp:inline>
              </w:drawing>
            </w:r>
            <w:r>
              <w:rPr>
                <w:rFonts w:hint="eastAsia" w:asciiTheme="minorEastAsia" w:hAnsiTheme="minorEastAsia" w:eastAsiaTheme="minorEastAsia" w:cstheme="minorEastAsia"/>
                <w:sz w:val="21"/>
                <w:szCs w:val="21"/>
                <w:lang w:val="en-US" w:eastAsia="zh-CN"/>
              </w:rPr>
              <w:t xml:space="preserve"> </w:t>
            </w:r>
            <w:r>
              <w:rPr>
                <w:rFonts w:hint="default" w:asciiTheme="minorEastAsia" w:hAnsiTheme="minorEastAsia" w:eastAsiaTheme="minorEastAsia" w:cstheme="minorEastAsia"/>
                <w:sz w:val="21"/>
                <w:szCs w:val="21"/>
                <w:lang w:val="en-US" w:eastAsia="zh-CN"/>
              </w:rPr>
              <w:drawing>
                <wp:inline distT="0" distB="0" distL="114300" distR="114300">
                  <wp:extent cx="1020445" cy="1295400"/>
                  <wp:effectExtent l="0" t="0" r="8255" b="0"/>
                  <wp:docPr id="19" name="图片 19" descr="fb50a9d701b60335460dd62c888f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fb50a9d701b60335460dd62c888f120"/>
                          <pic:cNvPicPr>
                            <a:picLocks noChangeAspect="1"/>
                          </pic:cNvPicPr>
                        </pic:nvPicPr>
                        <pic:blipFill>
                          <a:blip r:embed="rId13"/>
                          <a:stretch>
                            <a:fillRect/>
                          </a:stretch>
                        </pic:blipFill>
                        <pic:spPr>
                          <a:xfrm>
                            <a:off x="0" y="0"/>
                            <a:ext cx="1020445" cy="1295400"/>
                          </a:xfrm>
                          <a:prstGeom prst="rect">
                            <a:avLst/>
                          </a:prstGeom>
                        </pic:spPr>
                      </pic:pic>
                    </a:graphicData>
                  </a:graphic>
                </wp:inline>
              </w:drawing>
            </w:r>
            <w:r>
              <w:rPr>
                <w:rFonts w:hint="eastAsia" w:asciiTheme="minorEastAsia" w:hAnsiTheme="minorEastAsia" w:eastAsiaTheme="minorEastAsia" w:cstheme="minorEastAsia"/>
                <w:sz w:val="21"/>
                <w:szCs w:val="21"/>
                <w:lang w:val="en-US" w:eastAsia="zh-CN"/>
              </w:rPr>
              <w:t xml:space="preserve"> </w:t>
            </w:r>
            <w:r>
              <w:rPr>
                <w:rFonts w:hint="default" w:asciiTheme="minorEastAsia" w:hAnsiTheme="minorEastAsia" w:eastAsiaTheme="minorEastAsia" w:cstheme="minorEastAsia"/>
                <w:sz w:val="21"/>
                <w:szCs w:val="21"/>
                <w:lang w:val="en-US" w:eastAsia="zh-CN"/>
              </w:rPr>
              <w:drawing>
                <wp:inline distT="0" distB="0" distL="114300" distR="114300">
                  <wp:extent cx="1029335" cy="1301750"/>
                  <wp:effectExtent l="0" t="0" r="12065" b="6350"/>
                  <wp:docPr id="20" name="图片 20" descr="68e72d19072188b60c63c417966a6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68e72d19072188b60c63c417966a69d"/>
                          <pic:cNvPicPr>
                            <a:picLocks noChangeAspect="1"/>
                          </pic:cNvPicPr>
                        </pic:nvPicPr>
                        <pic:blipFill>
                          <a:blip r:embed="rId14"/>
                          <a:stretch>
                            <a:fillRect/>
                          </a:stretch>
                        </pic:blipFill>
                        <pic:spPr>
                          <a:xfrm>
                            <a:off x="0" y="0"/>
                            <a:ext cx="1029335" cy="1301750"/>
                          </a:xfrm>
                          <a:prstGeom prst="rect">
                            <a:avLst/>
                          </a:prstGeom>
                        </pic:spPr>
                      </pic:pic>
                    </a:graphicData>
                  </a:graphic>
                </wp:inline>
              </w:drawing>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w:t>
            </w:r>
            <w:r>
              <w:rPr>
                <w:rFonts w:hint="eastAsia" w:asciiTheme="minorEastAsia" w:hAnsiTheme="minorEastAsia" w:eastAsiaTheme="minorEastAsia" w:cstheme="minorEastAsia"/>
                <w:sz w:val="21"/>
                <w:szCs w:val="21"/>
                <w:lang w:val="en-US" w:eastAsia="zh-CN"/>
              </w:rPr>
              <w:t>11.19日白班</w:t>
            </w:r>
            <w:r>
              <w:rPr>
                <w:rFonts w:hint="eastAsia" w:asciiTheme="minorEastAsia" w:hAnsiTheme="minorEastAsia" w:eastAsiaTheme="minorEastAsia" w:cstheme="minorEastAsia"/>
                <w:sz w:val="21"/>
                <w:szCs w:val="21"/>
              </w:rPr>
              <w:t>生产现场：</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b w:val="0"/>
                <w:bCs w:val="0"/>
                <w:sz w:val="21"/>
                <w:szCs w:val="21"/>
                <w:lang w:val="en-US" w:eastAsia="zh-CN"/>
              </w:rPr>
              <w:t>挤出</w:t>
            </w:r>
            <w:r>
              <w:rPr>
                <w:rFonts w:hint="eastAsia" w:asciiTheme="minorEastAsia" w:hAnsiTheme="minorEastAsia" w:eastAsiaTheme="minorEastAsia" w:cstheme="minorEastAsia"/>
                <w:sz w:val="21"/>
                <w:szCs w:val="21"/>
              </w:rPr>
              <w:t>工序：</w:t>
            </w:r>
            <w:r>
              <w:rPr>
                <w:rFonts w:hint="eastAsia" w:asciiTheme="minorEastAsia" w:hAnsiTheme="minorEastAsia" w:eastAsiaTheme="minorEastAsia" w:cstheme="minorEastAsia"/>
                <w:sz w:val="21"/>
                <w:szCs w:val="21"/>
                <w:lang w:val="en-US" w:eastAsia="zh-CN"/>
              </w:rPr>
              <w:t>1名工人</w:t>
            </w:r>
            <w:r>
              <w:rPr>
                <w:rFonts w:hint="eastAsia" w:asciiTheme="minorEastAsia" w:hAnsiTheme="minorEastAsia" w:eastAsiaTheme="minorEastAsia" w:cstheme="minorEastAsia"/>
                <w:sz w:val="21"/>
                <w:szCs w:val="21"/>
              </w:rPr>
              <w:t>正在</w:t>
            </w:r>
            <w:r>
              <w:rPr>
                <w:rFonts w:hint="eastAsia" w:asciiTheme="minorEastAsia" w:hAnsiTheme="minorEastAsia" w:eastAsiaTheme="minorEastAsia" w:cstheme="minorEastAsia"/>
                <w:sz w:val="21"/>
                <w:szCs w:val="21"/>
                <w:lang w:val="en-US" w:eastAsia="zh-CN"/>
              </w:rPr>
              <w:t>按要求进行</w:t>
            </w:r>
            <w:r>
              <w:rPr>
                <w:rFonts w:hint="eastAsia" w:asciiTheme="minorEastAsia" w:hAnsiTheme="minorEastAsia" w:eastAsiaTheme="minorEastAsia" w:cstheme="minorEastAsia"/>
                <w:sz w:val="21"/>
                <w:szCs w:val="21"/>
              </w:rPr>
              <w:t>操作，设备：</w:t>
            </w:r>
            <w:r>
              <w:rPr>
                <w:rFonts w:hint="eastAsia"/>
                <w:color w:val="000000"/>
                <w:szCs w:val="21"/>
                <w:lang w:val="en-US" w:eastAsia="zh-CN"/>
              </w:rPr>
              <w:t>挤出机</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正在加工暖边</w:t>
            </w:r>
            <w:r>
              <w:rPr>
                <w:sz w:val="20"/>
              </w:rPr>
              <w:t>间隔条</w:t>
            </w:r>
            <w:r>
              <w:rPr>
                <w:rFonts w:hint="eastAsia"/>
                <w:sz w:val="20"/>
                <w:lang w:val="en-US" w:eastAsia="zh-CN"/>
              </w:rPr>
              <w:t xml:space="preserve"> 型号：12A ，</w:t>
            </w:r>
            <w:r>
              <w:rPr>
                <w:rFonts w:hint="eastAsia" w:asciiTheme="minorEastAsia" w:hAnsiTheme="minorEastAsia" w:eastAsiaTheme="minorEastAsia" w:cstheme="minorEastAsia"/>
                <w:sz w:val="21"/>
                <w:szCs w:val="21"/>
                <w:lang w:val="en-US" w:eastAsia="zh-CN"/>
              </w:rPr>
              <w:t>产品</w:t>
            </w:r>
            <w:r>
              <w:rPr>
                <w:rFonts w:hint="eastAsia" w:asciiTheme="minorEastAsia" w:hAnsiTheme="minorEastAsia" w:eastAsiaTheme="minorEastAsia" w:cstheme="minorEastAsia"/>
                <w:sz w:val="21"/>
                <w:szCs w:val="21"/>
              </w:rPr>
              <w:t>主要控制内容：</w:t>
            </w:r>
            <w:r>
              <w:rPr>
                <w:rFonts w:hint="eastAsia" w:asciiTheme="minorEastAsia" w:hAnsiTheme="minorEastAsia" w:eastAsiaTheme="minorEastAsia" w:cstheme="minorEastAsia"/>
                <w:sz w:val="21"/>
                <w:szCs w:val="21"/>
                <w:lang w:val="en-US" w:eastAsia="zh-CN"/>
              </w:rPr>
              <w:t>温度、转速等</w:t>
            </w:r>
            <w:r>
              <w:rPr>
                <w:rFonts w:hint="eastAsia" w:asciiTheme="minorEastAsia" w:hAnsiTheme="minorEastAsia" w:eastAsiaTheme="minorEastAsia" w:cstheme="minorEastAsia"/>
                <w:sz w:val="21"/>
                <w:szCs w:val="21"/>
              </w:rPr>
              <w:t>，过程符合技术要求，</w:t>
            </w:r>
            <w:r>
              <w:rPr>
                <w:rFonts w:hint="eastAsia" w:asciiTheme="minorEastAsia" w:hAnsiTheme="minorEastAsia" w:eastAsiaTheme="minorEastAsia" w:cstheme="minorEastAsia"/>
                <w:sz w:val="21"/>
                <w:szCs w:val="21"/>
                <w:lang w:val="en-US" w:eastAsia="zh-CN"/>
              </w:rPr>
              <w:t>抽查2022.10.15日白班生产记录</w:t>
            </w:r>
            <w:r>
              <w:rPr>
                <w:rFonts w:hint="eastAsia" w:asciiTheme="minorEastAsia" w:hAnsiTheme="minorEastAsia" w:eastAsiaTheme="minorEastAsia" w:cstheme="minorEastAsia"/>
                <w:sz w:val="21"/>
                <w:szCs w:val="21"/>
              </w:rPr>
              <w:t>情况，经查符合要求。</w:t>
            </w:r>
          </w:p>
          <w:p>
            <w:pPr>
              <w:pStyle w:val="13"/>
              <w:rPr>
                <w:rFonts w:hint="eastAsia" w:eastAsiaTheme="minorEastAsia"/>
                <w:lang w:eastAsia="zh-CN"/>
              </w:rPr>
            </w:pPr>
            <w:r>
              <w:drawing>
                <wp:inline distT="0" distB="0" distL="114300" distR="114300">
                  <wp:extent cx="2209165" cy="836295"/>
                  <wp:effectExtent l="0" t="0" r="635" b="190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15"/>
                          <a:stretch>
                            <a:fillRect/>
                          </a:stretch>
                        </pic:blipFill>
                        <pic:spPr>
                          <a:xfrm rot="10800000">
                            <a:off x="0" y="0"/>
                            <a:ext cx="2209165" cy="836295"/>
                          </a:xfrm>
                          <a:prstGeom prst="rect">
                            <a:avLst/>
                          </a:prstGeom>
                          <a:noFill/>
                          <a:ln>
                            <a:noFill/>
                          </a:ln>
                        </pic:spPr>
                      </pic:pic>
                    </a:graphicData>
                  </a:graphic>
                </wp:inline>
              </w:drawing>
            </w:r>
          </w:p>
          <w:p>
            <w:pPr>
              <w:rPr>
                <w:rFonts w:hint="eastAsia"/>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728980</wp:posOffset>
                  </wp:positionH>
                  <wp:positionV relativeFrom="paragraph">
                    <wp:posOffset>-257810</wp:posOffset>
                  </wp:positionV>
                  <wp:extent cx="828040" cy="2147570"/>
                  <wp:effectExtent l="0" t="0" r="11430" b="10160"/>
                  <wp:wrapNone/>
                  <wp:docPr id="22" name="图片 22" descr="596bc00b22bfcb1143ba063ebd0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596bc00b22bfcb1143ba063ebd08141"/>
                          <pic:cNvPicPr>
                            <a:picLocks noChangeAspect="1"/>
                          </pic:cNvPicPr>
                        </pic:nvPicPr>
                        <pic:blipFill>
                          <a:blip r:embed="rId16"/>
                          <a:stretch>
                            <a:fillRect/>
                          </a:stretch>
                        </pic:blipFill>
                        <pic:spPr>
                          <a:xfrm rot="16200000">
                            <a:off x="0" y="0"/>
                            <a:ext cx="828040" cy="2147570"/>
                          </a:xfrm>
                          <a:prstGeom prst="rect">
                            <a:avLst/>
                          </a:prstGeom>
                        </pic:spPr>
                      </pic:pic>
                    </a:graphicData>
                  </a:graphic>
                </wp:anchor>
              </w:drawing>
            </w:r>
            <w:r>
              <w:rPr>
                <w:rFonts w:hint="eastAsia" w:asciiTheme="minorEastAsia" w:hAnsiTheme="minorEastAsia" w:eastAsiaTheme="minorEastAsia" w:cstheme="minorEastAsia"/>
                <w:sz w:val="21"/>
                <w:szCs w:val="21"/>
                <w:lang w:eastAsia="zh-CN"/>
              </w:rPr>
              <w:t>—</w:t>
            </w:r>
            <w:r>
              <w:rPr>
                <w:rFonts w:hint="eastAsia"/>
                <w:b w:val="0"/>
                <w:bCs w:val="0"/>
                <w:sz w:val="21"/>
                <w:szCs w:val="21"/>
                <w:lang w:val="en-US" w:eastAsia="zh-CN"/>
              </w:rPr>
              <w:t>辊压成型（装配）</w:t>
            </w:r>
            <w:r>
              <w:rPr>
                <w:rFonts w:hint="eastAsia" w:asciiTheme="minorEastAsia" w:hAnsiTheme="minorEastAsia" w:eastAsiaTheme="minorEastAsia" w:cstheme="minorEastAsia"/>
                <w:sz w:val="21"/>
                <w:szCs w:val="21"/>
              </w:rPr>
              <w:t>工序，</w:t>
            </w:r>
            <w:r>
              <w:rPr>
                <w:rFonts w:hint="eastAsia" w:asciiTheme="minorEastAsia" w:hAnsiTheme="minorEastAsia" w:eastAsiaTheme="minorEastAsia" w:cstheme="minorEastAsia"/>
                <w:sz w:val="21"/>
                <w:szCs w:val="21"/>
                <w:lang w:val="en-US" w:eastAsia="zh-CN"/>
              </w:rPr>
              <w:t>设备：</w:t>
            </w:r>
            <w:r>
              <w:rPr>
                <w:rFonts w:hint="eastAsia"/>
                <w:sz w:val="21"/>
                <w:szCs w:val="21"/>
                <w:lang w:val="en-US" w:eastAsia="zh-CN"/>
              </w:rPr>
              <w:t>暖边间隔条流水线</w:t>
            </w:r>
            <w:r>
              <w:rPr>
                <w:rFonts w:hint="eastAsia" w:asciiTheme="minorEastAsia" w:hAnsiTheme="minorEastAsia" w:eastAsiaTheme="minorEastAsia" w:cstheme="minorEastAsia"/>
                <w:sz w:val="21"/>
                <w:szCs w:val="21"/>
              </w:rPr>
              <w:t>。操作者</w:t>
            </w:r>
            <w:r>
              <w:rPr>
                <w:rFonts w:hint="eastAsia" w:asciiTheme="minorEastAsia" w:hAnsiTheme="minorEastAsia" w:eastAsiaTheme="minorEastAsia" w:cstheme="minorEastAsia"/>
                <w:sz w:val="21"/>
                <w:szCs w:val="21"/>
                <w:lang w:val="en-US" w:eastAsia="zh-CN"/>
              </w:rPr>
              <w:t>2名工人</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正在加工暖边间隔条 型号：12A </w:t>
            </w:r>
            <w:r>
              <w:rPr>
                <w:rFonts w:hint="eastAsia" w:asciiTheme="minorEastAsia" w:hAnsiTheme="minorEastAsia" w:eastAsiaTheme="minorEastAsia" w:cstheme="minorEastAsia"/>
                <w:sz w:val="21"/>
                <w:szCs w:val="21"/>
              </w:rPr>
              <w:t>主要控制内容：</w:t>
            </w:r>
            <w:r>
              <w:rPr>
                <w:rFonts w:hint="eastAsia" w:asciiTheme="minorEastAsia" w:hAnsiTheme="minorEastAsia" w:eastAsiaTheme="minorEastAsia" w:cstheme="minorEastAsia"/>
                <w:sz w:val="21"/>
                <w:szCs w:val="21"/>
                <w:lang w:val="en-US" w:eastAsia="zh-CN"/>
              </w:rPr>
              <w:t>速度、温度</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val="en-US" w:eastAsia="zh-CN"/>
              </w:rPr>
              <w:t>抽查10月12日白班生产记录</w:t>
            </w:r>
            <w:r>
              <w:rPr>
                <w:rFonts w:hint="eastAsia" w:asciiTheme="minorEastAsia" w:hAnsiTheme="minorEastAsia" w:eastAsiaTheme="minorEastAsia" w:cstheme="minorEastAsia"/>
                <w:sz w:val="21"/>
                <w:szCs w:val="21"/>
              </w:rPr>
              <w:t>符合工艺要求。</w:t>
            </w:r>
          </w:p>
          <w:p>
            <w:pPr>
              <w:pStyle w:val="2"/>
              <w:ind w:left="0" w:leftChars="0" w:firstLine="0" w:firstLineChars="0"/>
              <w:rPr>
                <w:rFonts w:hint="eastAsia" w:eastAsia="宋体"/>
                <w:lang w:eastAsia="zh-CN"/>
              </w:rPr>
            </w:pPr>
          </w:p>
          <w:p>
            <w:pPr>
              <w:pStyle w:val="2"/>
              <w:ind w:left="0" w:leftChars="0" w:firstLine="0" w:firstLineChars="0"/>
              <w:rPr>
                <w:rFonts w:hint="eastAsia" w:eastAsia="宋体"/>
                <w:lang w:eastAsia="zh-CN"/>
              </w:rPr>
            </w:pPr>
          </w:p>
          <w:p>
            <w:pPr>
              <w:pStyle w:val="2"/>
              <w:ind w:left="0" w:leftChars="0" w:firstLine="0" w:firstLineChars="0"/>
              <w:rPr>
                <w:rFonts w:hint="eastAsia" w:eastAsia="宋体"/>
                <w:lang w:eastAsia="zh-CN"/>
              </w:rPr>
            </w:pP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令抽查涂胶、挤压成型、检验等工序的生产过程，经查符合要求。</w:t>
            </w:r>
          </w:p>
          <w:p>
            <w:pPr>
              <w:pStyle w:val="2"/>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查看2022年11月19日（19:00-20:00）夜班生产现场：</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b w:val="0"/>
                <w:bCs w:val="0"/>
                <w:sz w:val="21"/>
                <w:szCs w:val="21"/>
                <w:lang w:val="en-US" w:eastAsia="zh-CN"/>
              </w:rPr>
              <w:t>挤出</w:t>
            </w:r>
            <w:r>
              <w:rPr>
                <w:rFonts w:hint="eastAsia" w:asciiTheme="minorEastAsia" w:hAnsiTheme="minorEastAsia" w:eastAsiaTheme="minorEastAsia" w:cstheme="minorEastAsia"/>
                <w:sz w:val="21"/>
                <w:szCs w:val="21"/>
              </w:rPr>
              <w:t>工序：</w:t>
            </w:r>
            <w:r>
              <w:rPr>
                <w:rFonts w:hint="eastAsia" w:asciiTheme="minorEastAsia" w:hAnsiTheme="minorEastAsia" w:eastAsiaTheme="minorEastAsia" w:cstheme="minorEastAsia"/>
                <w:sz w:val="21"/>
                <w:szCs w:val="21"/>
                <w:lang w:val="en-US" w:eastAsia="zh-CN"/>
              </w:rPr>
              <w:t>1名工人</w:t>
            </w:r>
            <w:r>
              <w:rPr>
                <w:rFonts w:hint="eastAsia" w:asciiTheme="minorEastAsia" w:hAnsiTheme="minorEastAsia" w:eastAsiaTheme="minorEastAsia" w:cstheme="minorEastAsia"/>
                <w:sz w:val="21"/>
                <w:szCs w:val="21"/>
              </w:rPr>
              <w:t>正在</w:t>
            </w:r>
            <w:r>
              <w:rPr>
                <w:rFonts w:hint="eastAsia" w:asciiTheme="minorEastAsia" w:hAnsiTheme="minorEastAsia" w:eastAsiaTheme="minorEastAsia" w:cstheme="minorEastAsia"/>
                <w:sz w:val="21"/>
                <w:szCs w:val="21"/>
                <w:lang w:val="en-US" w:eastAsia="zh-CN"/>
              </w:rPr>
              <w:t>按要求进行</w:t>
            </w:r>
            <w:r>
              <w:rPr>
                <w:rFonts w:hint="eastAsia" w:asciiTheme="minorEastAsia" w:hAnsiTheme="minorEastAsia" w:eastAsiaTheme="minorEastAsia" w:cstheme="minorEastAsia"/>
                <w:sz w:val="21"/>
                <w:szCs w:val="21"/>
              </w:rPr>
              <w:t>操作，设备：</w:t>
            </w:r>
            <w:r>
              <w:rPr>
                <w:rFonts w:hint="eastAsia"/>
                <w:color w:val="000000"/>
                <w:szCs w:val="21"/>
                <w:lang w:val="en-US" w:eastAsia="zh-CN"/>
              </w:rPr>
              <w:t>挤出机</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正在加工暖边</w:t>
            </w:r>
            <w:r>
              <w:rPr>
                <w:sz w:val="20"/>
              </w:rPr>
              <w:t>间隔条</w:t>
            </w:r>
            <w:r>
              <w:rPr>
                <w:rFonts w:hint="eastAsia"/>
                <w:sz w:val="20"/>
                <w:lang w:val="en-US" w:eastAsia="zh-CN"/>
              </w:rPr>
              <w:t xml:space="preserve"> 型号：12A ，</w:t>
            </w:r>
            <w:r>
              <w:rPr>
                <w:rFonts w:hint="eastAsia" w:asciiTheme="minorEastAsia" w:hAnsiTheme="minorEastAsia" w:eastAsiaTheme="minorEastAsia" w:cstheme="minorEastAsia"/>
                <w:sz w:val="21"/>
                <w:szCs w:val="21"/>
                <w:lang w:val="en-US" w:eastAsia="zh-CN"/>
              </w:rPr>
              <w:t>产品</w:t>
            </w:r>
            <w:r>
              <w:rPr>
                <w:rFonts w:hint="eastAsia" w:asciiTheme="minorEastAsia" w:hAnsiTheme="minorEastAsia" w:eastAsiaTheme="minorEastAsia" w:cstheme="minorEastAsia"/>
                <w:sz w:val="21"/>
                <w:szCs w:val="21"/>
              </w:rPr>
              <w:t>主要控制内容：</w:t>
            </w:r>
            <w:r>
              <w:rPr>
                <w:rFonts w:hint="eastAsia" w:asciiTheme="minorEastAsia" w:hAnsiTheme="minorEastAsia" w:eastAsiaTheme="minorEastAsia" w:cstheme="minorEastAsia"/>
                <w:sz w:val="21"/>
                <w:szCs w:val="21"/>
                <w:lang w:val="en-US" w:eastAsia="zh-CN"/>
              </w:rPr>
              <w:t>温度、转速等</w:t>
            </w:r>
            <w:r>
              <w:rPr>
                <w:rFonts w:hint="eastAsia" w:asciiTheme="minorEastAsia" w:hAnsiTheme="minorEastAsia" w:eastAsiaTheme="minorEastAsia" w:cstheme="minorEastAsia"/>
                <w:sz w:val="21"/>
                <w:szCs w:val="21"/>
              </w:rPr>
              <w:t>，过程符合技术要求，</w:t>
            </w:r>
            <w:r>
              <w:rPr>
                <w:rFonts w:hint="eastAsia" w:asciiTheme="minorEastAsia" w:hAnsiTheme="minorEastAsia" w:eastAsiaTheme="minorEastAsia" w:cstheme="minorEastAsia"/>
                <w:sz w:val="21"/>
                <w:szCs w:val="21"/>
                <w:lang w:val="en-US" w:eastAsia="zh-CN"/>
              </w:rPr>
              <w:t>抽查2022.10.10日白班生产记录</w:t>
            </w:r>
            <w:r>
              <w:rPr>
                <w:rFonts w:hint="eastAsia" w:asciiTheme="minorEastAsia" w:hAnsiTheme="minorEastAsia" w:eastAsiaTheme="minorEastAsia" w:cstheme="minorEastAsia"/>
                <w:sz w:val="21"/>
                <w:szCs w:val="21"/>
              </w:rPr>
              <w:t>情况，经查符合要求。</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drawing>
                <wp:inline distT="0" distB="0" distL="114300" distR="114300">
                  <wp:extent cx="928370" cy="1297305"/>
                  <wp:effectExtent l="0" t="0" r="11430" b="10795"/>
                  <wp:docPr id="27" name="图片 27" descr="扫描全能王 2022-11-19 14.4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扫描全能王 2022-11-19 14.40_1"/>
                          <pic:cNvPicPr>
                            <a:picLocks noChangeAspect="1"/>
                          </pic:cNvPicPr>
                        </pic:nvPicPr>
                        <pic:blipFill>
                          <a:blip r:embed="rId17"/>
                          <a:stretch>
                            <a:fillRect/>
                          </a:stretch>
                        </pic:blipFill>
                        <pic:spPr>
                          <a:xfrm>
                            <a:off x="0" y="0"/>
                            <a:ext cx="928370" cy="1297305"/>
                          </a:xfrm>
                          <a:prstGeom prst="rect">
                            <a:avLst/>
                          </a:prstGeom>
                        </pic:spPr>
                      </pic:pic>
                    </a:graphicData>
                  </a:graphic>
                </wp:inline>
              </w:drawing>
            </w:r>
            <w:r>
              <w:rPr>
                <w:rFonts w:hint="eastAsia" w:asciiTheme="minorEastAsia" w:hAnsiTheme="minorEastAsia" w:eastAsiaTheme="minorEastAsia" w:cstheme="minorEastAsia"/>
                <w:sz w:val="21"/>
                <w:szCs w:val="21"/>
                <w:lang w:val="en-US" w:eastAsia="zh-CN"/>
              </w:rPr>
              <w:t xml:space="preserve">挤出工序   </w:t>
            </w:r>
            <w:r>
              <w:rPr>
                <w:rFonts w:hint="eastAsia" w:asciiTheme="minorEastAsia" w:hAnsiTheme="minorEastAsia" w:eastAsiaTheme="minorEastAsia" w:cstheme="minorEastAsia"/>
                <w:sz w:val="21"/>
                <w:szCs w:val="21"/>
                <w:lang w:val="en-US" w:eastAsia="zh-CN"/>
              </w:rPr>
              <w:drawing>
                <wp:inline distT="0" distB="0" distL="114300" distR="114300">
                  <wp:extent cx="911860" cy="1308100"/>
                  <wp:effectExtent l="0" t="0" r="2540" b="0"/>
                  <wp:docPr id="28" name="图片 28" descr="扫描全能王 2022-11-19 14.40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扫描全能王 2022-11-19 14.40_2"/>
                          <pic:cNvPicPr>
                            <a:picLocks noChangeAspect="1"/>
                          </pic:cNvPicPr>
                        </pic:nvPicPr>
                        <pic:blipFill>
                          <a:blip r:embed="rId18"/>
                          <a:stretch>
                            <a:fillRect/>
                          </a:stretch>
                        </pic:blipFill>
                        <pic:spPr>
                          <a:xfrm>
                            <a:off x="0" y="0"/>
                            <a:ext cx="911860" cy="1308100"/>
                          </a:xfrm>
                          <a:prstGeom prst="rect">
                            <a:avLst/>
                          </a:prstGeom>
                        </pic:spPr>
                      </pic:pic>
                    </a:graphicData>
                  </a:graphic>
                </wp:inline>
              </w:drawing>
            </w:r>
            <w:r>
              <w:rPr>
                <w:rFonts w:hint="eastAsia"/>
                <w:b w:val="0"/>
                <w:bCs w:val="0"/>
                <w:sz w:val="21"/>
                <w:szCs w:val="21"/>
                <w:lang w:val="en-US" w:eastAsia="zh-CN"/>
              </w:rPr>
              <w:t>辊压成型（装配）</w:t>
            </w:r>
          </w:p>
          <w:p>
            <w:pPr>
              <w:pStyle w:val="2"/>
              <w:spacing w:line="240" w:lineRule="auto"/>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w:t>
            </w:r>
            <w:r>
              <w:rPr>
                <w:rFonts w:hint="eastAsia"/>
                <w:b w:val="0"/>
                <w:bCs w:val="0"/>
                <w:sz w:val="21"/>
                <w:szCs w:val="21"/>
                <w:lang w:val="en-US" w:eastAsia="zh-CN"/>
              </w:rPr>
              <w:t>辊压成型（装配）</w:t>
            </w:r>
            <w:r>
              <w:rPr>
                <w:rFonts w:hint="eastAsia" w:asciiTheme="minorEastAsia" w:hAnsiTheme="minorEastAsia" w:eastAsiaTheme="minorEastAsia" w:cstheme="minorEastAsia"/>
                <w:sz w:val="21"/>
                <w:szCs w:val="21"/>
              </w:rPr>
              <w:t>工序，</w:t>
            </w:r>
            <w:r>
              <w:rPr>
                <w:rFonts w:hint="eastAsia" w:asciiTheme="minorEastAsia" w:hAnsiTheme="minorEastAsia" w:eastAsiaTheme="minorEastAsia" w:cstheme="minorEastAsia"/>
                <w:sz w:val="21"/>
                <w:szCs w:val="21"/>
                <w:lang w:val="en-US" w:eastAsia="zh-CN"/>
              </w:rPr>
              <w:t>设备：</w:t>
            </w:r>
            <w:r>
              <w:rPr>
                <w:rFonts w:hint="eastAsia"/>
                <w:sz w:val="21"/>
                <w:szCs w:val="21"/>
                <w:lang w:val="en-US" w:eastAsia="zh-CN"/>
              </w:rPr>
              <w:t>暖边间隔条流水线</w:t>
            </w:r>
            <w:r>
              <w:rPr>
                <w:rFonts w:hint="eastAsia" w:asciiTheme="minorEastAsia" w:hAnsiTheme="minorEastAsia" w:eastAsiaTheme="minorEastAsia" w:cstheme="minorEastAsia"/>
                <w:sz w:val="21"/>
                <w:szCs w:val="21"/>
              </w:rPr>
              <w:t>。操作者</w:t>
            </w:r>
            <w:r>
              <w:rPr>
                <w:rFonts w:hint="eastAsia" w:asciiTheme="minorEastAsia" w:hAnsiTheme="minorEastAsia" w:eastAsiaTheme="minorEastAsia" w:cstheme="minorEastAsia"/>
                <w:sz w:val="21"/>
                <w:szCs w:val="21"/>
                <w:lang w:val="en-US" w:eastAsia="zh-CN"/>
              </w:rPr>
              <w:t>1名工人</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正在加工暖边间隔条 型号：12A </w:t>
            </w:r>
            <w:r>
              <w:rPr>
                <w:rFonts w:hint="eastAsia" w:asciiTheme="minorEastAsia" w:hAnsiTheme="minorEastAsia" w:eastAsiaTheme="minorEastAsia" w:cstheme="minorEastAsia"/>
                <w:sz w:val="21"/>
                <w:szCs w:val="21"/>
              </w:rPr>
              <w:t>主要控制内容：</w:t>
            </w:r>
            <w:r>
              <w:rPr>
                <w:rFonts w:hint="eastAsia" w:asciiTheme="minorEastAsia" w:hAnsiTheme="minorEastAsia" w:eastAsiaTheme="minorEastAsia" w:cstheme="minorEastAsia"/>
                <w:sz w:val="21"/>
                <w:szCs w:val="21"/>
                <w:lang w:val="en-US" w:eastAsia="zh-CN"/>
              </w:rPr>
              <w:t>速度、温度</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val="en-US" w:eastAsia="zh-CN"/>
              </w:rPr>
              <w:t>抽查10月15日夜班生产记录</w:t>
            </w:r>
            <w:r>
              <w:rPr>
                <w:rFonts w:hint="eastAsia" w:asciiTheme="minorEastAsia" w:hAnsiTheme="minorEastAsia" w:eastAsiaTheme="minorEastAsia" w:cstheme="minorEastAsia"/>
                <w:sz w:val="21"/>
                <w:szCs w:val="21"/>
              </w:rPr>
              <w:t>符合工艺要求。</w:t>
            </w:r>
          </w:p>
          <w:p>
            <w:pPr>
              <w:pStyle w:val="13"/>
              <w:spacing w:line="24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夜班生产流程和白班生产流程一样，经查符合要求。并查看白班和夜班交接情况，经查符合要求。</w:t>
            </w:r>
            <w:bookmarkStart w:id="4" w:name="_GoBack"/>
            <w:bookmarkEnd w:id="4"/>
          </w:p>
          <w:p>
            <w:pPr>
              <w:pStyle w:val="13"/>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生产过程控制：合格后批量生产，生产过程中由生产工人进行自检，质检员巡视抽查，发现不合格及时调整，产品加工经检验合格后转入下道工序，本工序不合格未经评审不得转入下道工序。 </w:t>
            </w:r>
          </w:p>
          <w:p>
            <w:pPr>
              <w:pStyle w:val="13"/>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提供有生产过程挤出主要工序的质检测量记录表：</w:t>
            </w:r>
          </w:p>
          <w:p>
            <w:pPr>
              <w:pStyle w:val="13"/>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drawing>
                <wp:inline distT="0" distB="0" distL="114300" distR="114300">
                  <wp:extent cx="2166620" cy="1496060"/>
                  <wp:effectExtent l="0" t="0" r="5080" b="2540"/>
                  <wp:docPr id="23" name="图片 23" descr="扫描全能王 2022-11-19 14.1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扫描全能王 2022-11-19 14.13_1"/>
                          <pic:cNvPicPr>
                            <a:picLocks noChangeAspect="1"/>
                          </pic:cNvPicPr>
                        </pic:nvPicPr>
                        <pic:blipFill>
                          <a:blip r:embed="rId19"/>
                          <a:stretch>
                            <a:fillRect/>
                          </a:stretch>
                        </pic:blipFill>
                        <pic:spPr>
                          <a:xfrm>
                            <a:off x="0" y="0"/>
                            <a:ext cx="2166620" cy="1496060"/>
                          </a:xfrm>
                          <a:prstGeom prst="rect">
                            <a:avLst/>
                          </a:prstGeom>
                        </pic:spPr>
                      </pic:pic>
                    </a:graphicData>
                  </a:graphic>
                </wp:inline>
              </w:drawing>
            </w:r>
            <w:r>
              <w:rPr>
                <w:rFonts w:hint="eastAsia" w:asciiTheme="minorEastAsia" w:hAnsiTheme="minorEastAsia" w:eastAsiaTheme="minorEastAsia" w:cstheme="minorEastAsia"/>
                <w:sz w:val="21"/>
                <w:szCs w:val="21"/>
                <w:lang w:val="en-US" w:eastAsia="zh-CN"/>
              </w:rPr>
              <w:t xml:space="preserve"> 白班</w:t>
            </w:r>
            <w:r>
              <w:rPr>
                <w:rFonts w:hint="default" w:asciiTheme="minorEastAsia" w:hAnsiTheme="minorEastAsia" w:eastAsiaTheme="minorEastAsia" w:cstheme="minorEastAsia"/>
                <w:sz w:val="21"/>
                <w:szCs w:val="21"/>
                <w:lang w:val="en-US" w:eastAsia="zh-CN"/>
              </w:rPr>
              <w:drawing>
                <wp:inline distT="0" distB="0" distL="114300" distR="114300">
                  <wp:extent cx="2385060" cy="1515110"/>
                  <wp:effectExtent l="0" t="0" r="2540" b="8890"/>
                  <wp:docPr id="24" name="图片 24" descr="扫描全能王 2022-11-19 14.13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扫描全能王 2022-11-19 14.13_2"/>
                          <pic:cNvPicPr>
                            <a:picLocks noChangeAspect="1"/>
                          </pic:cNvPicPr>
                        </pic:nvPicPr>
                        <pic:blipFill>
                          <a:blip r:embed="rId20"/>
                          <a:stretch>
                            <a:fillRect/>
                          </a:stretch>
                        </pic:blipFill>
                        <pic:spPr>
                          <a:xfrm>
                            <a:off x="0" y="0"/>
                            <a:ext cx="2385060" cy="1515110"/>
                          </a:xfrm>
                          <a:prstGeom prst="rect">
                            <a:avLst/>
                          </a:prstGeom>
                        </pic:spPr>
                      </pic:pic>
                    </a:graphicData>
                  </a:graphic>
                </wp:inline>
              </w:drawing>
            </w:r>
            <w:r>
              <w:rPr>
                <w:rFonts w:hint="eastAsia" w:asciiTheme="minorEastAsia" w:hAnsiTheme="minorEastAsia" w:eastAsiaTheme="minorEastAsia" w:cstheme="minorEastAsia"/>
                <w:sz w:val="21"/>
                <w:szCs w:val="21"/>
                <w:lang w:val="en-US" w:eastAsia="zh-CN"/>
              </w:rPr>
              <w:t>夜班</w:t>
            </w:r>
          </w:p>
          <w:p>
            <w:pPr>
              <w:pStyle w:val="13"/>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过程检验（白班和夜班）：</w:t>
            </w:r>
          </w:p>
          <w:p>
            <w:pPr>
              <w:pStyle w:val="13"/>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en-US" w:eastAsia="zh-CN"/>
              </w:rPr>
              <w:drawing>
                <wp:inline distT="0" distB="0" distL="114300" distR="114300">
                  <wp:extent cx="1274445" cy="1661795"/>
                  <wp:effectExtent l="0" t="0" r="8255" b="1905"/>
                  <wp:docPr id="25" name="图片 25" descr="扫描全能王 2022-11-19 14.1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扫描全能王 2022-11-19 14.18_1"/>
                          <pic:cNvPicPr>
                            <a:picLocks noChangeAspect="1"/>
                          </pic:cNvPicPr>
                        </pic:nvPicPr>
                        <pic:blipFill>
                          <a:blip r:embed="rId21"/>
                          <a:stretch>
                            <a:fillRect/>
                          </a:stretch>
                        </pic:blipFill>
                        <pic:spPr>
                          <a:xfrm>
                            <a:off x="0" y="0"/>
                            <a:ext cx="1274445" cy="1661795"/>
                          </a:xfrm>
                          <a:prstGeom prst="rect">
                            <a:avLst/>
                          </a:prstGeom>
                        </pic:spPr>
                      </pic:pic>
                    </a:graphicData>
                  </a:graphic>
                </wp:inline>
              </w:drawing>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en-US" w:eastAsia="zh-CN"/>
              </w:rPr>
              <w:drawing>
                <wp:inline distT="0" distB="0" distL="114300" distR="114300">
                  <wp:extent cx="1262380" cy="1688465"/>
                  <wp:effectExtent l="0" t="0" r="7620" b="635"/>
                  <wp:docPr id="26" name="图片 26" descr="扫描全能王 2022-11-19 14.18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扫描全能王 2022-11-19 14.18_2"/>
                          <pic:cNvPicPr>
                            <a:picLocks noChangeAspect="1"/>
                          </pic:cNvPicPr>
                        </pic:nvPicPr>
                        <pic:blipFill>
                          <a:blip r:embed="rId22"/>
                          <a:stretch>
                            <a:fillRect/>
                          </a:stretch>
                        </pic:blipFill>
                        <pic:spPr>
                          <a:xfrm>
                            <a:off x="0" y="0"/>
                            <a:ext cx="1262380" cy="1688465"/>
                          </a:xfrm>
                          <a:prstGeom prst="rect">
                            <a:avLst/>
                          </a:prstGeom>
                        </pic:spPr>
                      </pic:pic>
                    </a:graphicData>
                  </a:graphic>
                </wp:inline>
              </w:drawing>
            </w:r>
            <w:r>
              <w:rPr>
                <w:rFonts w:hint="eastAsia" w:asciiTheme="minorEastAsia" w:hAnsiTheme="minorEastAsia" w:eastAsiaTheme="minorEastAsia" w:cstheme="minorEastAsia"/>
                <w:sz w:val="21"/>
                <w:szCs w:val="21"/>
                <w:lang w:val="en-US" w:eastAsia="zh-CN"/>
              </w:rPr>
              <w:t xml:space="preserve">                      </w:t>
            </w:r>
          </w:p>
          <w:p>
            <w:pPr>
              <w:pStyle w:val="13"/>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经查符合要求。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 使用适宜的设备和过程环境；</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主要生产设备：</w:t>
            </w:r>
            <w:r>
              <w:rPr>
                <w:rFonts w:hint="eastAsia"/>
                <w:sz w:val="21"/>
                <w:szCs w:val="21"/>
                <w:lang w:val="en-US" w:eastAsia="zh-CN"/>
              </w:rPr>
              <w:t>暖边间隔条流水线、挤出机、打包机</w:t>
            </w:r>
            <w:r>
              <w:rPr>
                <w:rFonts w:hint="eastAsia" w:asciiTheme="minorEastAsia" w:hAnsiTheme="minorEastAsia" w:eastAsiaTheme="minorEastAsia" w:cstheme="minorEastAsia"/>
                <w:sz w:val="21"/>
                <w:szCs w:val="21"/>
              </w:rPr>
              <w:t>等，可满足生产需要。设备精度保证，维修及时，有设备日常保养记录.</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e）指派胜任的人员，包括所要求的资格；</w:t>
            </w:r>
            <w:r>
              <w:rPr>
                <w:rFonts w:hint="eastAsia" w:asciiTheme="minorEastAsia" w:hAnsiTheme="minorEastAsia" w:eastAsiaTheme="minorEastAsia" w:cstheme="minorEastAsia"/>
                <w:sz w:val="21"/>
                <w:szCs w:val="21"/>
                <w:lang w:val="en-US" w:eastAsia="zh-CN"/>
              </w:rPr>
              <w:t>无特殊资质人员。</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f) </w:t>
            </w:r>
            <w:r>
              <w:rPr>
                <w:rFonts w:hint="eastAsia" w:asciiTheme="minorEastAsia" w:hAnsiTheme="minorEastAsia" w:eastAsiaTheme="minorEastAsia" w:cstheme="minorEastAsia"/>
                <w:sz w:val="21"/>
                <w:szCs w:val="21"/>
                <w:lang w:val="en-US" w:eastAsia="zh-CN"/>
              </w:rPr>
              <w:t>识别的需确认的过程为挤出，制定了“特殊过程评审和批准准则”，并对人员、设备及有关装置、方法程序等进行了能力认定。2022.7.6日分别对挤出过程进行了确认，提供了《过程确认记录》确认内容包括：人员能力、设备、作业文件等 。确认人：李松阔   批准：时子卫</w:t>
            </w:r>
          </w:p>
          <w:p>
            <w:pPr>
              <w:pStyle w:val="13"/>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g)关键过程：辊压过程；要求：客户提供的技术要求、行业标准、操作规程等。制定有《辊压作业指导书》，提供辊压生产记录，经查符合要求。</w:t>
            </w:r>
          </w:p>
          <w:p>
            <w:pPr>
              <w:pStyle w:val="13"/>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h)外包过程：经识别货物运输外包过程。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i</w:t>
            </w:r>
            <w:r>
              <w:rPr>
                <w:rFonts w:hint="eastAsia" w:asciiTheme="minorEastAsia" w:hAnsiTheme="minorEastAsia" w:eastAsiaTheme="minorEastAsia" w:cstheme="minorEastAsia"/>
                <w:sz w:val="21"/>
                <w:szCs w:val="21"/>
              </w:rPr>
              <w:t>) 实施防止人为错误的措施：体系文件中明确规定了不合格品控制要求：包括原材料的不合格品，生产加工中的不合格品均不准转序，必须按照相关文件、制度执行。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原材料进货检验均有检验员签字后方可放行；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生产过程的控制由各自工序检验合格后，方可放行；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成品的检验必须经主管质量负责人确认签字后方可交付。</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对不影响使用功能的产品必须经总经理授权后，方可放行。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j</w:t>
            </w:r>
            <w:r>
              <w:rPr>
                <w:rFonts w:hint="eastAsia" w:asciiTheme="minorEastAsia" w:hAnsiTheme="minorEastAsia" w:eastAsiaTheme="minorEastAsia" w:cstheme="minorEastAsia"/>
                <w:sz w:val="21"/>
                <w:szCs w:val="21"/>
              </w:rPr>
              <w:t>) 实施产品和服务的放行、交付和交付后的活动：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查产品交付：根据合同要求进行产品交付。</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查交付后的活动：产品交付后的活动直接由</w:t>
            </w:r>
            <w:r>
              <w:rPr>
                <w:rFonts w:hint="eastAsia" w:asciiTheme="minorEastAsia" w:hAnsiTheme="minorEastAsia" w:eastAsiaTheme="minorEastAsia" w:cstheme="minorEastAsia"/>
                <w:sz w:val="21"/>
                <w:szCs w:val="21"/>
                <w:lang w:val="en-US" w:eastAsia="zh-CN"/>
              </w:rPr>
              <w:t>销售</w:t>
            </w:r>
            <w:r>
              <w:rPr>
                <w:rFonts w:hint="eastAsia" w:asciiTheme="minorEastAsia" w:hAnsiTheme="minorEastAsia" w:eastAsiaTheme="minorEastAsia" w:cstheme="minorEastAsia"/>
                <w:sz w:val="21"/>
                <w:szCs w:val="21"/>
              </w:rPr>
              <w:t>部负责改进落实。</w:t>
            </w:r>
          </w:p>
        </w:tc>
        <w:tc>
          <w:tcPr>
            <w:tcW w:w="321" w:type="pct"/>
            <w:noWrap w:val="0"/>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更改控制</w:t>
            </w:r>
          </w:p>
        </w:tc>
        <w:tc>
          <w:tcPr>
            <w:tcW w:w="351"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8.5.6</w:t>
            </w:r>
          </w:p>
        </w:tc>
        <w:tc>
          <w:tcPr>
            <w:tcW w:w="3816" w:type="pct"/>
            <w:noWrap w:val="0"/>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●组织明确组织应对生产提供的更改进行必要的评审和控制，以确保持续地符合要求</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●组织应保留形成文件的信息，包括有关更改评审结果、授权进行更改的人员以及根据评审所采取的必要措施的要求。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●经了解，目前组织在生产和服务提供期间的主要变更是：</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生产计划的变更、顾客订单产品要求及数量变更、交货日期变更、法律法规变更，外部供方交货不及时或质量问题，设备出现故障等。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●与负责人交流沟通，负责人介绍说，目前，尚无上述情况的变更，现场无变更情况</w:t>
            </w:r>
            <w:r>
              <w:rPr>
                <w:rFonts w:hint="eastAsia" w:asciiTheme="minorEastAsia" w:hAnsiTheme="minorEastAsia" w:eastAsiaTheme="minorEastAsia" w:cstheme="minorEastAsia"/>
                <w:sz w:val="21"/>
                <w:szCs w:val="21"/>
                <w:lang w:val="en-US" w:eastAsia="zh-CN"/>
              </w:rPr>
              <w:t>.</w:t>
            </w:r>
          </w:p>
        </w:tc>
        <w:tc>
          <w:tcPr>
            <w:tcW w:w="321" w:type="pct"/>
            <w:noWrap w:val="0"/>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产品和服务的放行</w:t>
            </w:r>
          </w:p>
        </w:tc>
        <w:tc>
          <w:tcPr>
            <w:tcW w:w="351" w:type="pct"/>
            <w:noWrap w:val="0"/>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8.6</w:t>
            </w:r>
          </w:p>
        </w:tc>
        <w:tc>
          <w:tcPr>
            <w:tcW w:w="3816" w:type="pct"/>
            <w:noWrap w:val="0"/>
            <w:vAlign w:val="top"/>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●生产及检验依据：客户</w:t>
            </w:r>
            <w:r>
              <w:rPr>
                <w:rFonts w:hint="eastAsia" w:asciiTheme="minorEastAsia" w:hAnsiTheme="minorEastAsia" w:eastAsiaTheme="minorEastAsia" w:cstheme="minorEastAsia"/>
                <w:sz w:val="21"/>
                <w:szCs w:val="21"/>
                <w:lang w:val="en-US" w:eastAsia="zh-CN"/>
              </w:rPr>
              <w:t>技术要求</w:t>
            </w:r>
            <w:r>
              <w:rPr>
                <w:rFonts w:hint="eastAsia" w:asciiTheme="minorEastAsia" w:hAnsiTheme="minorEastAsia" w:eastAsiaTheme="minorEastAsia" w:cstheme="minorEastAsia"/>
                <w:sz w:val="21"/>
                <w:szCs w:val="21"/>
              </w:rPr>
              <w:t>、合同要求、</w:t>
            </w:r>
            <w:r>
              <w:rPr>
                <w:rFonts w:hint="eastAsia" w:asciiTheme="minorEastAsia" w:hAnsiTheme="minorEastAsia" w:eastAsiaTheme="minorEastAsia" w:cstheme="minorEastAsia"/>
                <w:sz w:val="21"/>
                <w:szCs w:val="21"/>
                <w:lang w:val="en-US" w:eastAsia="zh-CN"/>
              </w:rPr>
              <w:t>行业</w:t>
            </w:r>
            <w:r>
              <w:rPr>
                <w:rFonts w:hint="eastAsia" w:asciiTheme="minorEastAsia" w:hAnsiTheme="minorEastAsia" w:eastAsiaTheme="minorEastAsia" w:cstheme="minorEastAsia"/>
                <w:sz w:val="21"/>
                <w:szCs w:val="21"/>
              </w:rPr>
              <w:t>标准</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●提供有检验标准、检验规程等；过程、产品的检验标准等，验收的依据，没有变化。</w:t>
            </w:r>
          </w:p>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●查</w:t>
            </w:r>
            <w:r>
              <w:rPr>
                <w:rFonts w:hint="eastAsia" w:asciiTheme="minorEastAsia" w:hAnsiTheme="minorEastAsia" w:eastAsiaTheme="minorEastAsia" w:cstheme="minorEastAsia"/>
                <w:color w:val="000000"/>
                <w:sz w:val="21"/>
                <w:szCs w:val="21"/>
              </w:rPr>
              <w:t>进货检验入库单—主要采购产品</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bCs w:val="0"/>
                <w:spacing w:val="0"/>
                <w:kern w:val="2"/>
                <w:sz w:val="21"/>
                <w:szCs w:val="21"/>
                <w:lang w:val="en-US" w:eastAsia="zh-CN" w:bidi="ar-SA"/>
              </w:rPr>
              <w:t>不锈钢带、PUR胶水、AGR颗粒</w:t>
            </w:r>
            <w:r>
              <w:rPr>
                <w:rFonts w:hint="eastAsia" w:asciiTheme="minorEastAsia" w:hAnsiTheme="minorEastAsia" w:eastAsiaTheme="minorEastAsia" w:cstheme="minorEastAsia"/>
                <w:color w:val="000000"/>
                <w:sz w:val="21"/>
                <w:szCs w:val="21"/>
              </w:rPr>
              <w:t>等</w:t>
            </w:r>
            <w:r>
              <w:rPr>
                <w:rFonts w:hint="eastAsia" w:asciiTheme="minorEastAsia" w:hAnsiTheme="minorEastAsia" w:eastAsiaTheme="minorEastAsia" w:cstheme="minorEastAsia"/>
                <w:sz w:val="21"/>
                <w:szCs w:val="21"/>
              </w:rPr>
              <w:t xml:space="preserve">。实际到货进行数量清点、外观检查等 </w:t>
            </w:r>
            <w:r>
              <w:rPr>
                <w:rFonts w:hint="eastAsia" w:asciiTheme="minorEastAsia" w:hAnsiTheme="minorEastAsia" w:eastAsiaTheme="minorEastAsia" w:cstheme="minorEastAsia"/>
                <w:color w:val="000000"/>
                <w:sz w:val="21"/>
                <w:szCs w:val="21"/>
              </w:rPr>
              <w:t>原材料检验不合格—退货处理。</w:t>
            </w:r>
          </w:p>
          <w:p>
            <w:pPr>
              <w:pStyle w:val="2"/>
              <w:ind w:left="0" w:leftChars="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抽查PUR胶水 型号：7741C  规格：20kg/桶   数量：960kg；型号7748  规格：20kg/桶   数量：2000kg</w:t>
            </w:r>
          </w:p>
          <w:p>
            <w:pPr>
              <w:spacing w:line="240" w:lineRule="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检验结论：检验无误  检验人员：李松阔  日期：2022年11月4日</w:t>
            </w:r>
          </w:p>
          <w:p>
            <w:pPr>
              <w:pStyle w:val="2"/>
              <w:spacing w:line="240" w:lineRule="auto"/>
              <w:ind w:left="0" w:leftChars="0" w:firstLine="0" w:firstLineChars="0"/>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 xml:space="preserve">抽查塑料颗粒 型号：AGR  数量：20吨；检验结论：检验无误  检验人员：李松阔  日期：2022年11月14日 </w:t>
            </w:r>
          </w:p>
          <w:p>
            <w:pPr>
              <w:pStyle w:val="2"/>
              <w:spacing w:line="240" w:lineRule="auto"/>
              <w:ind w:left="0" w:leftChars="0" w:firstLine="0" w:firstLineChars="0"/>
              <w:rPr>
                <w:rFonts w:hint="default"/>
                <w:lang w:val="en-US" w:eastAsia="zh-CN"/>
              </w:rPr>
            </w:pPr>
            <w:r>
              <w:rPr>
                <w:rFonts w:hint="eastAsia" w:asciiTheme="minorEastAsia" w:hAnsiTheme="minorEastAsia" w:eastAsiaTheme="minorEastAsia" w:cstheme="minorEastAsia"/>
                <w:color w:val="000000"/>
                <w:sz w:val="21"/>
                <w:szCs w:val="21"/>
                <w:lang w:val="en-US" w:eastAsia="zh-CN"/>
              </w:rPr>
              <w:t>抽查不锈钢带 型号：201J4   0.1*23  数量：10580kg；检验结论：检验无误  检验人员：李松阔 日期：2022.11.12</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●抽查工序检验</w:t>
            </w:r>
          </w:p>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FF0000"/>
                <w:kern w:val="0"/>
                <w:sz w:val="21"/>
                <w:szCs w:val="21"/>
              </w:rPr>
              <w:t xml:space="preserve"> </w:t>
            </w:r>
            <w:r>
              <w:rPr>
                <w:rFonts w:hint="eastAsia" w:asciiTheme="minorEastAsia" w:hAnsiTheme="minorEastAsia" w:eastAsiaTheme="minorEastAsia" w:cstheme="minorEastAsia"/>
                <w:kern w:val="0"/>
                <w:sz w:val="21"/>
                <w:szCs w:val="21"/>
              </w:rPr>
              <w:t>工序控制体现在生产部8.5.1的审核中</w:t>
            </w:r>
          </w:p>
          <w:p>
            <w:pPr>
              <w:rPr>
                <w:rFonts w:hint="default" w:asciiTheme="minorEastAsia" w:hAnsiTheme="minorEastAsia" w:eastAsiaTheme="minorEastAsia" w:cstheme="minorEastAsia"/>
                <w:color w:val="FF0000"/>
                <w:kern w:val="0"/>
                <w:sz w:val="21"/>
                <w:szCs w:val="21"/>
                <w:lang w:val="en-US" w:eastAsia="zh-CN"/>
              </w:rPr>
            </w:pPr>
            <w:r>
              <w:rPr>
                <w:rFonts w:hint="eastAsia" w:asciiTheme="minorEastAsia" w:hAnsiTheme="minorEastAsia" w:eastAsiaTheme="minorEastAsia" w:cstheme="minorEastAsia"/>
                <w:color w:val="000000"/>
                <w:sz w:val="21"/>
                <w:szCs w:val="21"/>
              </w:rPr>
              <w:t>●产品出</w:t>
            </w:r>
            <w:r>
              <w:rPr>
                <w:rFonts w:hint="eastAsia" w:asciiTheme="minorEastAsia" w:hAnsiTheme="minorEastAsia" w:eastAsiaTheme="minorEastAsia" w:cstheme="minorEastAsia"/>
                <w:color w:val="000000"/>
                <w:sz w:val="21"/>
                <w:szCs w:val="21"/>
                <w:lang w:val="en-US" w:eastAsia="zh-CN"/>
              </w:rPr>
              <w:t>厂</w:t>
            </w:r>
            <w:r>
              <w:rPr>
                <w:rFonts w:hint="eastAsia" w:asciiTheme="minorEastAsia" w:hAnsiTheme="minorEastAsia" w:eastAsiaTheme="minorEastAsia" w:cstheme="minorEastAsia"/>
                <w:color w:val="000000"/>
                <w:sz w:val="21"/>
                <w:szCs w:val="21"/>
              </w:rPr>
              <w:t>检验</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根据行业标准及客户标准进行检验。抽查3份检验报告，详见附件。</w:t>
            </w:r>
          </w:p>
          <w:p>
            <w:pPr>
              <w:rPr>
                <w:rFonts w:hint="default"/>
                <w:lang w:val="en-US" w:eastAsia="zh-CN"/>
              </w:rPr>
            </w:pPr>
            <w:r>
              <w:rPr>
                <w:rFonts w:hint="default"/>
                <w:lang w:val="en-US" w:eastAsia="zh-CN"/>
              </w:rPr>
              <w:drawing>
                <wp:inline distT="0" distB="0" distL="114300" distR="114300">
                  <wp:extent cx="1483360" cy="1534160"/>
                  <wp:effectExtent l="0" t="0" r="2540" b="2540"/>
                  <wp:docPr id="15" name="图片 15" descr="扫描全能王 2022-11-19 11.47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扫描全能王 2022-11-19 11.47_1"/>
                          <pic:cNvPicPr>
                            <a:picLocks noChangeAspect="1"/>
                          </pic:cNvPicPr>
                        </pic:nvPicPr>
                        <pic:blipFill>
                          <a:blip r:embed="rId23"/>
                          <a:stretch>
                            <a:fillRect/>
                          </a:stretch>
                        </pic:blipFill>
                        <pic:spPr>
                          <a:xfrm>
                            <a:off x="0" y="0"/>
                            <a:ext cx="1483360" cy="153416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497965" cy="1540510"/>
                  <wp:effectExtent l="0" t="0" r="635" b="8890"/>
                  <wp:docPr id="16" name="图片 16" descr="扫描全能王 2022-11-19 11.47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扫描全能王 2022-11-19 11.47_2"/>
                          <pic:cNvPicPr>
                            <a:picLocks noChangeAspect="1"/>
                          </pic:cNvPicPr>
                        </pic:nvPicPr>
                        <pic:blipFill>
                          <a:blip r:embed="rId24"/>
                          <a:stretch>
                            <a:fillRect/>
                          </a:stretch>
                        </pic:blipFill>
                        <pic:spPr>
                          <a:xfrm>
                            <a:off x="0" y="0"/>
                            <a:ext cx="1497965" cy="154051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595120" cy="1571625"/>
                  <wp:effectExtent l="0" t="0" r="5080" b="3175"/>
                  <wp:docPr id="17" name="图片 17" descr="扫描全能王 2022-11-19 11.47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扫描全能王 2022-11-19 11.47_3"/>
                          <pic:cNvPicPr>
                            <a:picLocks noChangeAspect="1"/>
                          </pic:cNvPicPr>
                        </pic:nvPicPr>
                        <pic:blipFill>
                          <a:blip r:embed="rId25"/>
                          <a:stretch>
                            <a:fillRect/>
                          </a:stretch>
                        </pic:blipFill>
                        <pic:spPr>
                          <a:xfrm>
                            <a:off x="0" y="0"/>
                            <a:ext cx="1595120" cy="1571625"/>
                          </a:xfrm>
                          <a:prstGeom prst="rect">
                            <a:avLst/>
                          </a:prstGeom>
                        </pic:spPr>
                      </pic:pic>
                    </a:graphicData>
                  </a:graphic>
                </wp:inline>
              </w:drawing>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rPr>
              <w:t>提供有2022年4月10日由中国建材检验认证集团秦皇岛有限公司/国家玻璃质量监督检验中心对暖边间隔条的委托检验报告，报告编号：WT20221394，检验结论合格，见附件。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●企业的检验过程基本符合要求。</w:t>
            </w:r>
          </w:p>
        </w:tc>
        <w:tc>
          <w:tcPr>
            <w:tcW w:w="321" w:type="pct"/>
            <w:noWrap w:val="0"/>
            <w:vAlign w:val="top"/>
          </w:tcPr>
          <w:p>
            <w:pPr>
              <w:rPr>
                <w:rFonts w:hint="eastAsia" w:asciiTheme="minorEastAsia" w:hAnsiTheme="minorEastAsia" w:eastAsiaTheme="minorEastAsia" w:cs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510"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不合格输出的控制</w:t>
            </w:r>
          </w:p>
        </w:tc>
        <w:tc>
          <w:tcPr>
            <w:tcW w:w="351"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8.7 </w:t>
            </w:r>
          </w:p>
        </w:tc>
        <w:tc>
          <w:tcPr>
            <w:tcW w:w="3816" w:type="pct"/>
            <w:noWrap w:val="0"/>
            <w:vAlign w:val="center"/>
          </w:tcPr>
          <w:p>
            <w:pPr>
              <w:pStyle w:val="7"/>
              <w:spacing w:line="240" w:lineRule="auto"/>
              <w:jc w:val="both"/>
              <w:rPr>
                <w:rFonts w:hint="eastAsia" w:ascii="宋体" w:hAnsi="宋体" w:eastAsia="宋体" w:cs="宋体"/>
                <w:sz w:val="21"/>
                <w:szCs w:val="21"/>
              </w:rPr>
            </w:pPr>
            <w:r>
              <w:rPr>
                <w:rFonts w:hint="eastAsia" w:asciiTheme="minorEastAsia" w:hAnsiTheme="minorEastAsia" w:eastAsiaTheme="minorEastAsia" w:cstheme="minorEastAsia"/>
                <w:sz w:val="21"/>
                <w:szCs w:val="21"/>
              </w:rPr>
              <w:t>编制《</w:t>
            </w:r>
            <w:r>
              <w:rPr>
                <w:rFonts w:hint="eastAsia" w:ascii="宋体" w:hAnsi="宋体" w:eastAsia="宋体" w:cs="宋体"/>
                <w:b w:val="0"/>
                <w:bCs w:val="0"/>
                <w:sz w:val="21"/>
                <w:szCs w:val="21"/>
                <w:lang w:val="zh-CN"/>
              </w:rPr>
              <w:t>不合格输出控制程序</w:t>
            </w:r>
            <w:r>
              <w:rPr>
                <w:rFonts w:hint="eastAsia" w:asciiTheme="minorEastAsia" w:hAnsiTheme="minorEastAsia" w:eastAsiaTheme="minorEastAsia" w:cstheme="minorEastAsia"/>
                <w:sz w:val="21"/>
                <w:szCs w:val="21"/>
              </w:rPr>
              <w:t>》，</w:t>
            </w:r>
            <w:r>
              <w:rPr>
                <w:rFonts w:hint="eastAsia" w:ascii="宋体" w:hAnsi="宋体" w:eastAsia="宋体" w:cs="宋体"/>
                <w:sz w:val="21"/>
                <w:szCs w:val="21"/>
              </w:rPr>
              <w:t>程序内容符合标准要求。 对不合格品的处置方式包括：返工、返修和报废。 查见《不合格产品处置报告》，内容包括：日期、不合格品名称、责任人、原因分析、处置情况、改进措施、审批意见等。</w:t>
            </w:r>
          </w:p>
          <w:p>
            <w:pPr>
              <w:pStyle w:val="7"/>
              <w:spacing w:line="240" w:lineRule="auto"/>
              <w:jc w:val="both"/>
              <w:rPr>
                <w:rFonts w:hint="eastAsia" w:ascii="宋体" w:hAnsi="宋体" w:eastAsia="宋体" w:cs="宋体"/>
                <w:sz w:val="21"/>
                <w:szCs w:val="21"/>
              </w:rPr>
            </w:pPr>
            <w:r>
              <w:rPr>
                <w:rFonts w:hint="eastAsia" w:ascii="宋体" w:hAnsi="宋体" w:eastAsia="宋体" w:cs="宋体"/>
                <w:sz w:val="21"/>
                <w:szCs w:val="21"/>
              </w:rPr>
              <w:t>产品在运输过程中及客户处发现不合格，一律退换处理，作废处理，或返修再检。并对不合格品进行原因分析，采取适当措施。自</w:t>
            </w:r>
            <w:r>
              <w:rPr>
                <w:rFonts w:hint="eastAsia" w:ascii="宋体" w:hAnsi="宋体" w:eastAsia="宋体" w:cs="宋体"/>
                <w:sz w:val="21"/>
                <w:szCs w:val="21"/>
                <w:lang w:val="en-US" w:eastAsia="zh-CN"/>
              </w:rPr>
              <w:t>体系运行开始到此次审核期间</w:t>
            </w:r>
            <w:r>
              <w:rPr>
                <w:rFonts w:hint="eastAsia" w:ascii="宋体" w:hAnsi="宋体" w:eastAsia="宋体" w:cs="宋体"/>
                <w:sz w:val="21"/>
                <w:szCs w:val="21"/>
              </w:rPr>
              <w:t>目前未发生不合格。</w:t>
            </w:r>
          </w:p>
          <w:p>
            <w:pPr>
              <w:pStyle w:val="7"/>
              <w:spacing w:line="240" w:lineRule="auto"/>
              <w:jc w:val="both"/>
              <w:outlineLvl w:val="1"/>
              <w:rPr>
                <w:rFonts w:hint="eastAsia" w:asciiTheme="minorEastAsia" w:hAnsiTheme="minorEastAsia" w:eastAsiaTheme="minorEastAsia" w:cstheme="minorEastAsia"/>
                <w:sz w:val="21"/>
                <w:szCs w:val="21"/>
                <w:lang w:val="en-US"/>
              </w:rPr>
            </w:pPr>
            <w:r>
              <w:rPr>
                <w:rFonts w:hint="eastAsia" w:ascii="宋体" w:hAnsi="宋体" w:eastAsia="宋体" w:cs="宋体"/>
                <w:sz w:val="21"/>
                <w:szCs w:val="21"/>
              </w:rPr>
              <w:t>经查基本符合要求。</w:t>
            </w:r>
          </w:p>
        </w:tc>
        <w:tc>
          <w:tcPr>
            <w:tcW w:w="321" w:type="pct"/>
            <w:noWrap w:val="0"/>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510" w:type="pct"/>
            <w:noWrap w:val="0"/>
            <w:vAlign w:val="center"/>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监视和测量资源</w:t>
            </w:r>
          </w:p>
        </w:tc>
        <w:tc>
          <w:tcPr>
            <w:tcW w:w="351" w:type="pct"/>
            <w:noWrap w:val="0"/>
            <w:vAlign w:val="center"/>
          </w:tcPr>
          <w:p>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7.1.5</w:t>
            </w:r>
          </w:p>
          <w:p>
            <w:pPr>
              <w:spacing w:line="240" w:lineRule="auto"/>
              <w:rPr>
                <w:rFonts w:hint="eastAsia" w:asciiTheme="minorEastAsia" w:hAnsiTheme="minorEastAsia" w:eastAsiaTheme="minorEastAsia" w:cstheme="minorEastAsia"/>
                <w:sz w:val="21"/>
                <w:szCs w:val="21"/>
                <w:lang w:val="en-US" w:eastAsia="zh-CN"/>
              </w:rPr>
            </w:pPr>
          </w:p>
        </w:tc>
        <w:tc>
          <w:tcPr>
            <w:tcW w:w="3816" w:type="pct"/>
            <w:noWrap w:val="0"/>
            <w:vAlign w:val="center"/>
          </w:tcPr>
          <w:p>
            <w:pPr>
              <w:spacing w:line="240" w:lineRule="auto"/>
              <w:rPr>
                <w:rFonts w:hint="eastAsia"/>
                <w:lang w:eastAsia="zh-CN"/>
              </w:rPr>
            </w:pPr>
            <w:r>
              <w:rPr>
                <w:rFonts w:hint="eastAsia"/>
                <w:lang w:eastAsia="zh-CN"/>
              </w:rPr>
              <w:t>提供了《监视和测量设备</w:t>
            </w:r>
            <w:r>
              <w:rPr>
                <w:rFonts w:hint="eastAsia"/>
                <w:lang w:val="en-US" w:eastAsia="zh-CN"/>
              </w:rPr>
              <w:t>台账</w:t>
            </w:r>
            <w:r>
              <w:rPr>
                <w:rFonts w:hint="eastAsia"/>
                <w:lang w:eastAsia="zh-CN"/>
              </w:rPr>
              <w:t>》，</w:t>
            </w:r>
            <w:r>
              <w:rPr>
                <w:rFonts w:hint="eastAsia"/>
                <w:lang w:val="en-US" w:eastAsia="zh-CN"/>
              </w:rPr>
              <w:t>包括：游标卡尺</w:t>
            </w:r>
            <w:r>
              <w:rPr>
                <w:rFonts w:hint="eastAsia"/>
                <w:lang w:eastAsia="zh-CN"/>
              </w:rPr>
              <w:t>、</w:t>
            </w:r>
            <w:r>
              <w:rPr>
                <w:rFonts w:hint="eastAsia"/>
                <w:lang w:val="en-US" w:eastAsia="zh-CN"/>
              </w:rPr>
              <w:t>钢卷尺等</w:t>
            </w:r>
            <w:r>
              <w:rPr>
                <w:rFonts w:hint="eastAsia"/>
                <w:lang w:eastAsia="zh-CN"/>
              </w:rPr>
              <w:t>；</w:t>
            </w:r>
          </w:p>
          <w:p>
            <w:pPr>
              <w:spacing w:line="240" w:lineRule="auto"/>
              <w:rPr>
                <w:rFonts w:hint="eastAsia"/>
                <w:lang w:eastAsia="zh-CN"/>
              </w:rPr>
            </w:pPr>
            <w:r>
              <w:rPr>
                <w:rFonts w:hint="eastAsia"/>
                <w:lang w:eastAsia="zh-CN"/>
              </w:rPr>
              <w:t>抽查计量器具校准/检定情况，</w:t>
            </w:r>
          </w:p>
          <w:p>
            <w:pPr>
              <w:spacing w:line="240" w:lineRule="auto"/>
              <w:rPr>
                <w:rFonts w:hint="eastAsia"/>
                <w:lang w:val="en-US" w:eastAsia="zh-CN"/>
              </w:rPr>
            </w:pPr>
            <w:r>
              <w:rPr>
                <w:rFonts w:hint="eastAsia"/>
                <w:lang w:val="en-US" w:eastAsia="zh-CN"/>
              </w:rPr>
              <w:t xml:space="preserve">提供游标卡尺，型号：0-150mm </w:t>
            </w:r>
          </w:p>
          <w:p>
            <w:pPr>
              <w:pStyle w:val="6"/>
              <w:spacing w:line="240" w:lineRule="auto"/>
              <w:rPr>
                <w:rFonts w:hint="eastAsia"/>
                <w:lang w:val="en-US" w:eastAsia="zh-CN"/>
              </w:rPr>
            </w:pPr>
            <w:r>
              <w:rPr>
                <w:rFonts w:hint="eastAsia"/>
                <w:lang w:val="en-US" w:eastAsia="zh-CN"/>
              </w:rPr>
              <w:t xml:space="preserve">钢卷尺，型号：0-7.5m  </w:t>
            </w:r>
          </w:p>
          <w:p>
            <w:pPr>
              <w:spacing w:line="240" w:lineRule="auto"/>
              <w:rPr>
                <w:rFonts w:hint="eastAsia"/>
              </w:rPr>
            </w:pPr>
            <w:r>
              <w:rPr>
                <w:rFonts w:hint="eastAsia"/>
              </w:rPr>
              <w:t>目前尚没有计算机软件用于规定要求的监视和测量情况。</w:t>
            </w:r>
          </w:p>
          <w:p>
            <w:pPr>
              <w:spacing w:line="240" w:lineRule="auto"/>
              <w:rPr>
                <w:rFonts w:hint="eastAsia"/>
                <w:lang w:eastAsia="zh-CN"/>
              </w:rPr>
            </w:pPr>
            <w:r>
              <w:rPr>
                <w:rFonts w:hint="eastAsia"/>
              </w:rPr>
              <w:t>询问</w:t>
            </w:r>
            <w:r>
              <w:rPr>
                <w:rFonts w:hint="eastAsia"/>
                <w:lang w:val="en-US" w:eastAsia="zh-CN"/>
              </w:rPr>
              <w:t>蒋经理</w:t>
            </w:r>
            <w:r>
              <w:rPr>
                <w:rFonts w:hint="eastAsia"/>
              </w:rPr>
              <w:t>，没有自校检测设备，未发生在用的监视和测量设备</w:t>
            </w:r>
            <w:r>
              <w:rPr>
                <w:rFonts w:hint="eastAsia"/>
                <w:lang w:eastAsia="zh-CN"/>
              </w:rPr>
              <w:t>有</w:t>
            </w:r>
            <w:r>
              <w:rPr>
                <w:rFonts w:hint="eastAsia"/>
              </w:rPr>
              <w:t>异常现象</w:t>
            </w:r>
            <w:r>
              <w:rPr>
                <w:rFonts w:hint="eastAsia"/>
                <w:lang w:eastAsia="zh-CN"/>
              </w:rPr>
              <w:t>。</w:t>
            </w:r>
          </w:p>
          <w:p>
            <w:pPr>
              <w:spacing w:before="120" w:line="240" w:lineRule="auto"/>
              <w:rPr>
                <w:rFonts w:hint="eastAsia"/>
                <w:lang w:val="en-US" w:eastAsia="zh-CN"/>
              </w:rPr>
            </w:pPr>
            <w:r>
              <w:rPr>
                <w:rFonts w:hint="eastAsia" w:ascii="宋体" w:hAnsi="宋体" w:eastAsia="宋体" w:cs="宋体"/>
                <w:b w:val="0"/>
                <w:bCs/>
                <w:u w:val="single"/>
                <w:lang w:val="en-US" w:eastAsia="zh-CN"/>
              </w:rPr>
              <w:t>现场审核时发现</w:t>
            </w:r>
            <w:r>
              <w:rPr>
                <w:rFonts w:hint="eastAsia" w:ascii="宋体" w:hAnsi="宋体" w:cs="宋体"/>
                <w:b w:val="0"/>
                <w:bCs/>
                <w:u w:val="single"/>
                <w:lang w:val="en-US" w:eastAsia="zh-CN"/>
              </w:rPr>
              <w:t>质检人员</w:t>
            </w:r>
            <w:r>
              <w:rPr>
                <w:rFonts w:hint="eastAsia" w:ascii="宋体" w:hAnsi="宋体" w:eastAsia="宋体" w:cs="宋体"/>
                <w:b w:val="0"/>
                <w:bCs/>
                <w:u w:val="single"/>
                <w:lang w:val="en-US" w:eastAsia="zh-CN"/>
              </w:rPr>
              <w:t>正在使用的游标卡尺（规格：0-150mm）和钢卷尺（规格：0-7.5m）量具，</w:t>
            </w:r>
            <w:r>
              <w:rPr>
                <w:rFonts w:hint="eastAsia" w:ascii="宋体" w:hAnsi="宋体" w:cs="宋体"/>
                <w:b w:val="0"/>
                <w:bCs/>
                <w:u w:val="single"/>
                <w:lang w:val="en-US" w:eastAsia="zh-CN"/>
              </w:rPr>
              <w:t>但</w:t>
            </w:r>
            <w:r>
              <w:rPr>
                <w:rFonts w:hint="eastAsia" w:ascii="宋体" w:hAnsi="宋体" w:eastAsia="宋体" w:cs="宋体"/>
                <w:b w:val="0"/>
                <w:bCs/>
                <w:u w:val="single"/>
                <w:lang w:val="en-US" w:eastAsia="zh-CN"/>
              </w:rPr>
              <w:t>未能提供有效的检定/校准</w:t>
            </w:r>
            <w:r>
              <w:rPr>
                <w:rFonts w:hint="eastAsia" w:ascii="宋体" w:hAnsi="宋体" w:cs="宋体"/>
                <w:b w:val="0"/>
                <w:bCs/>
                <w:u w:val="single"/>
                <w:lang w:val="en-US" w:eastAsia="zh-CN"/>
              </w:rPr>
              <w:t>的相关证据</w:t>
            </w:r>
            <w:r>
              <w:rPr>
                <w:rFonts w:hint="eastAsia" w:ascii="宋体" w:hAnsi="宋体" w:cs="宋体"/>
                <w:b w:val="0"/>
                <w:bCs/>
                <w:lang w:val="en-US" w:eastAsia="zh-CN"/>
              </w:rPr>
              <w:t>。</w:t>
            </w:r>
          </w:p>
        </w:tc>
        <w:tc>
          <w:tcPr>
            <w:tcW w:w="321" w:type="pct"/>
            <w:noWrap w:val="0"/>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N</w:t>
            </w:r>
          </w:p>
        </w:tc>
      </w:tr>
    </w:tbl>
    <w:p>
      <w:r>
        <w:ptab w:relativeTo="margin" w:alignment="center" w:leader="none"/>
      </w:r>
    </w:p>
    <w:p>
      <w:pPr>
        <w:pStyle w:val="9"/>
      </w:pPr>
      <w:r>
        <w:rPr>
          <w:rFonts w:hint="eastAsia"/>
        </w:rPr>
        <w:t>说明：不符合标注N</w:t>
      </w:r>
    </w:p>
    <w:p>
      <w:pPr>
        <w:pStyle w:val="13"/>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10"/>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83AAD"/>
    <w:multiLevelType w:val="singleLevel"/>
    <w:tmpl w:val="E7283AAD"/>
    <w:lvl w:ilvl="0" w:tentative="0">
      <w:start w:val="1"/>
      <w:numFmt w:val="lowerLetter"/>
      <w:suff w:val="nothing"/>
      <w:lvlText w:val="%1、"/>
      <w:lvlJc w:val="left"/>
    </w:lvl>
  </w:abstractNum>
  <w:abstractNum w:abstractNumId="1">
    <w:nsid w:val="EF947881"/>
    <w:multiLevelType w:val="singleLevel"/>
    <w:tmpl w:val="EF947881"/>
    <w:lvl w:ilvl="0" w:tentative="0">
      <w:start w:val="1"/>
      <w:numFmt w:val="decimal"/>
      <w:suff w:val="nothing"/>
      <w:lvlText w:val="%1、"/>
      <w:lvlJc w:val="left"/>
    </w:lvl>
  </w:abstractNum>
  <w:abstractNum w:abstractNumId="2">
    <w:nsid w:val="03741858"/>
    <w:multiLevelType w:val="singleLevel"/>
    <w:tmpl w:val="03741858"/>
    <w:lvl w:ilvl="0" w:tentative="0">
      <w:start w:val="1"/>
      <w:numFmt w:val="decimal"/>
      <w:suff w:val="nothing"/>
      <w:lvlText w:val="%1）"/>
      <w:lvlJc w:val="left"/>
    </w:lvl>
  </w:abstractNum>
  <w:abstractNum w:abstractNumId="3">
    <w:nsid w:val="255C06B6"/>
    <w:multiLevelType w:val="multilevel"/>
    <w:tmpl w:val="255C06B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dhOGY5MzIwYjM5OWFmZGI4MTBhODVhYjUzMzlkOTUifQ=="/>
  </w:docVars>
  <w:rsids>
    <w:rsidRoot w:val="00000000"/>
    <w:rsid w:val="0089522E"/>
    <w:rsid w:val="01943A02"/>
    <w:rsid w:val="03311637"/>
    <w:rsid w:val="03FF434E"/>
    <w:rsid w:val="042949E3"/>
    <w:rsid w:val="049576B6"/>
    <w:rsid w:val="050B287F"/>
    <w:rsid w:val="052A214F"/>
    <w:rsid w:val="05F825BF"/>
    <w:rsid w:val="062956B3"/>
    <w:rsid w:val="065668D5"/>
    <w:rsid w:val="06B702D9"/>
    <w:rsid w:val="08735F3F"/>
    <w:rsid w:val="0CC66C39"/>
    <w:rsid w:val="0CF306DF"/>
    <w:rsid w:val="0E1E45F0"/>
    <w:rsid w:val="0F950FBC"/>
    <w:rsid w:val="0FA2664B"/>
    <w:rsid w:val="10184506"/>
    <w:rsid w:val="106B20E7"/>
    <w:rsid w:val="10B912B5"/>
    <w:rsid w:val="11072A94"/>
    <w:rsid w:val="11515416"/>
    <w:rsid w:val="119165F3"/>
    <w:rsid w:val="12722B14"/>
    <w:rsid w:val="12FE7FDC"/>
    <w:rsid w:val="139231D1"/>
    <w:rsid w:val="13AC347F"/>
    <w:rsid w:val="14775F46"/>
    <w:rsid w:val="158F7CD8"/>
    <w:rsid w:val="17233A58"/>
    <w:rsid w:val="181C0856"/>
    <w:rsid w:val="1B26620D"/>
    <w:rsid w:val="1B646AFC"/>
    <w:rsid w:val="1BAA2115"/>
    <w:rsid w:val="1C01741A"/>
    <w:rsid w:val="1CE050CE"/>
    <w:rsid w:val="1E6E5FC8"/>
    <w:rsid w:val="1EE00481"/>
    <w:rsid w:val="1EE461C3"/>
    <w:rsid w:val="1F5F16AB"/>
    <w:rsid w:val="1FF6169F"/>
    <w:rsid w:val="2063082C"/>
    <w:rsid w:val="215E31C0"/>
    <w:rsid w:val="22194137"/>
    <w:rsid w:val="225B3F83"/>
    <w:rsid w:val="22867D70"/>
    <w:rsid w:val="22E9024C"/>
    <w:rsid w:val="22FA48E8"/>
    <w:rsid w:val="23AD6B27"/>
    <w:rsid w:val="23B4085A"/>
    <w:rsid w:val="23BA0082"/>
    <w:rsid w:val="242B012A"/>
    <w:rsid w:val="2456472B"/>
    <w:rsid w:val="24EE05B0"/>
    <w:rsid w:val="259C2543"/>
    <w:rsid w:val="25C603D0"/>
    <w:rsid w:val="26025181"/>
    <w:rsid w:val="264C07C2"/>
    <w:rsid w:val="26B93AB0"/>
    <w:rsid w:val="26BC60C2"/>
    <w:rsid w:val="26DD00C8"/>
    <w:rsid w:val="277D0F63"/>
    <w:rsid w:val="27F751B9"/>
    <w:rsid w:val="28032AAC"/>
    <w:rsid w:val="286C7D49"/>
    <w:rsid w:val="28A468C5"/>
    <w:rsid w:val="293B7327"/>
    <w:rsid w:val="296667E7"/>
    <w:rsid w:val="29930F11"/>
    <w:rsid w:val="2A44220C"/>
    <w:rsid w:val="2A6150F6"/>
    <w:rsid w:val="2B1E04CA"/>
    <w:rsid w:val="2B8E1652"/>
    <w:rsid w:val="2BEF69F9"/>
    <w:rsid w:val="2CCA66D1"/>
    <w:rsid w:val="2CD930DF"/>
    <w:rsid w:val="2DD12008"/>
    <w:rsid w:val="2DF25267"/>
    <w:rsid w:val="2F516105"/>
    <w:rsid w:val="2F927575"/>
    <w:rsid w:val="2FE4776C"/>
    <w:rsid w:val="30CC6AB7"/>
    <w:rsid w:val="31A72ED2"/>
    <w:rsid w:val="31DB16A7"/>
    <w:rsid w:val="3263622A"/>
    <w:rsid w:val="32F52926"/>
    <w:rsid w:val="353A5398"/>
    <w:rsid w:val="35E0056B"/>
    <w:rsid w:val="360137A2"/>
    <w:rsid w:val="36A043A3"/>
    <w:rsid w:val="36B50719"/>
    <w:rsid w:val="36DF5796"/>
    <w:rsid w:val="371A41DD"/>
    <w:rsid w:val="37A34EF1"/>
    <w:rsid w:val="37AA4E39"/>
    <w:rsid w:val="39770EF6"/>
    <w:rsid w:val="3A2B3150"/>
    <w:rsid w:val="3A910F71"/>
    <w:rsid w:val="3AD0580E"/>
    <w:rsid w:val="3B1904C8"/>
    <w:rsid w:val="3B3A743F"/>
    <w:rsid w:val="3BBB248F"/>
    <w:rsid w:val="3BF9493A"/>
    <w:rsid w:val="3C14416B"/>
    <w:rsid w:val="3C3519B4"/>
    <w:rsid w:val="3C3D6ABB"/>
    <w:rsid w:val="3CA56B3A"/>
    <w:rsid w:val="3D826E7B"/>
    <w:rsid w:val="3E401162"/>
    <w:rsid w:val="3F1B58F7"/>
    <w:rsid w:val="3F4B0D02"/>
    <w:rsid w:val="3FDB372A"/>
    <w:rsid w:val="400C112B"/>
    <w:rsid w:val="41776D07"/>
    <w:rsid w:val="42293098"/>
    <w:rsid w:val="42C91A80"/>
    <w:rsid w:val="42D27F5D"/>
    <w:rsid w:val="435B6CBE"/>
    <w:rsid w:val="43FD54AD"/>
    <w:rsid w:val="4450382F"/>
    <w:rsid w:val="445532D5"/>
    <w:rsid w:val="44590106"/>
    <w:rsid w:val="44987DD5"/>
    <w:rsid w:val="449D459A"/>
    <w:rsid w:val="45617CBE"/>
    <w:rsid w:val="458D05AB"/>
    <w:rsid w:val="45BC261E"/>
    <w:rsid w:val="45F00B59"/>
    <w:rsid w:val="476B3EC4"/>
    <w:rsid w:val="480C6F94"/>
    <w:rsid w:val="48C93EF7"/>
    <w:rsid w:val="493D6E04"/>
    <w:rsid w:val="4A4C7D2B"/>
    <w:rsid w:val="4AA85A47"/>
    <w:rsid w:val="4AEC79AE"/>
    <w:rsid w:val="4BB03E76"/>
    <w:rsid w:val="4C4C6FD2"/>
    <w:rsid w:val="4C6E68AE"/>
    <w:rsid w:val="4CBF6355"/>
    <w:rsid w:val="4D2B0FE2"/>
    <w:rsid w:val="4E2612AD"/>
    <w:rsid w:val="4E64012E"/>
    <w:rsid w:val="4E754129"/>
    <w:rsid w:val="4F127867"/>
    <w:rsid w:val="4F671CAB"/>
    <w:rsid w:val="4F847352"/>
    <w:rsid w:val="50C51101"/>
    <w:rsid w:val="50C90CEE"/>
    <w:rsid w:val="51020422"/>
    <w:rsid w:val="51DE50D6"/>
    <w:rsid w:val="51EF35B1"/>
    <w:rsid w:val="51FD48CA"/>
    <w:rsid w:val="52FE08FA"/>
    <w:rsid w:val="53355780"/>
    <w:rsid w:val="53861634"/>
    <w:rsid w:val="53DF48D8"/>
    <w:rsid w:val="54BD13F6"/>
    <w:rsid w:val="551F43B2"/>
    <w:rsid w:val="55B160F8"/>
    <w:rsid w:val="57156217"/>
    <w:rsid w:val="57467EE4"/>
    <w:rsid w:val="576544C0"/>
    <w:rsid w:val="583A0626"/>
    <w:rsid w:val="587B479B"/>
    <w:rsid w:val="58BA6311"/>
    <w:rsid w:val="58D90C34"/>
    <w:rsid w:val="5B1264B0"/>
    <w:rsid w:val="5B3B250E"/>
    <w:rsid w:val="5BA858A7"/>
    <w:rsid w:val="5C304EA3"/>
    <w:rsid w:val="5D6C1695"/>
    <w:rsid w:val="5DD21301"/>
    <w:rsid w:val="5DDA156B"/>
    <w:rsid w:val="5DDE3089"/>
    <w:rsid w:val="5E2F0501"/>
    <w:rsid w:val="5E7D74BF"/>
    <w:rsid w:val="5E875C48"/>
    <w:rsid w:val="5F250D66"/>
    <w:rsid w:val="601B2AEB"/>
    <w:rsid w:val="618D5C6B"/>
    <w:rsid w:val="64E539AA"/>
    <w:rsid w:val="65F9272E"/>
    <w:rsid w:val="669F647B"/>
    <w:rsid w:val="66E6483F"/>
    <w:rsid w:val="67317098"/>
    <w:rsid w:val="67994CBD"/>
    <w:rsid w:val="679D5123"/>
    <w:rsid w:val="684D4731"/>
    <w:rsid w:val="69A05681"/>
    <w:rsid w:val="6A292FAE"/>
    <w:rsid w:val="6AFF0859"/>
    <w:rsid w:val="6C1C6947"/>
    <w:rsid w:val="6C501EDF"/>
    <w:rsid w:val="6C9B1C36"/>
    <w:rsid w:val="6D425CCF"/>
    <w:rsid w:val="6DC242B3"/>
    <w:rsid w:val="6DC26C9C"/>
    <w:rsid w:val="6DE90287"/>
    <w:rsid w:val="6DF606F4"/>
    <w:rsid w:val="6E4F09AE"/>
    <w:rsid w:val="6FBF75A3"/>
    <w:rsid w:val="71533254"/>
    <w:rsid w:val="71A208E0"/>
    <w:rsid w:val="72BA1C74"/>
    <w:rsid w:val="73070F3B"/>
    <w:rsid w:val="736E7D25"/>
    <w:rsid w:val="73D747B2"/>
    <w:rsid w:val="740276AD"/>
    <w:rsid w:val="74082F2F"/>
    <w:rsid w:val="74FC0F96"/>
    <w:rsid w:val="75C17F3B"/>
    <w:rsid w:val="776A6789"/>
    <w:rsid w:val="77E96C57"/>
    <w:rsid w:val="788C2C60"/>
    <w:rsid w:val="78ED43E5"/>
    <w:rsid w:val="79162CD5"/>
    <w:rsid w:val="797C13A2"/>
    <w:rsid w:val="7A7D43B5"/>
    <w:rsid w:val="7ACF29F8"/>
    <w:rsid w:val="7B427D7A"/>
    <w:rsid w:val="7BF070CA"/>
    <w:rsid w:val="7C6A26E6"/>
    <w:rsid w:val="7D423956"/>
    <w:rsid w:val="7D7E4262"/>
    <w:rsid w:val="7E1E7F1F"/>
    <w:rsid w:val="7E78312A"/>
    <w:rsid w:val="7E9067AC"/>
    <w:rsid w:val="7EE75294"/>
    <w:rsid w:val="7F982B5C"/>
    <w:rsid w:val="7FA373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pPr>
    <w:rPr>
      <w:rFonts w:hint="default" w:ascii="Calibri" w:hAnsi="Calibri" w:eastAsia="宋体" w:cs="Times New Roman"/>
      <w:color w:val="000000"/>
      <w:kern w:val="0"/>
      <w:sz w:val="24"/>
      <w:szCs w:val="24"/>
      <w:lang w:val="en-US" w:eastAsia="zh-CN" w:bidi="ar"/>
    </w:rPr>
  </w:style>
  <w:style w:type="paragraph" w:styleId="3">
    <w:name w:val="Body Text Indent"/>
    <w:basedOn w:val="1"/>
    <w:next w:val="4"/>
    <w:qFormat/>
    <w:uiPriority w:val="0"/>
    <w:pPr>
      <w:spacing w:after="120"/>
      <w:ind w:left="420" w:leftChars="200"/>
    </w:pPr>
    <w:rPr>
      <w:sz w:val="24"/>
    </w:rPr>
  </w:style>
  <w:style w:type="paragraph" w:styleId="4">
    <w:name w:val="toc 3"/>
    <w:basedOn w:val="1"/>
    <w:next w:val="1"/>
    <w:qFormat/>
    <w:uiPriority w:val="0"/>
    <w:pPr>
      <w:wordWrap w:val="0"/>
      <w:ind w:left="425"/>
      <w:jc w:val="both"/>
    </w:pPr>
    <w:rPr>
      <w:rFonts w:ascii="Calibri" w:hAnsi="Calibri" w:eastAsia="宋体" w:cs="Times New Roman"/>
      <w:sz w:val="21"/>
      <w:lang w:val="en-US" w:eastAsia="zh-CN" w:bidi="ar-SA"/>
    </w:rPr>
  </w:style>
  <w:style w:type="paragraph" w:styleId="6">
    <w:name w:val="Body Text"/>
    <w:basedOn w:val="1"/>
    <w:next w:val="7"/>
    <w:qFormat/>
    <w:uiPriority w:val="0"/>
    <w:pPr>
      <w:spacing w:after="120"/>
    </w:pPr>
    <w:rPr>
      <w:szCs w:val="24"/>
    </w:rPr>
  </w:style>
  <w:style w:type="paragraph" w:customStyle="1" w:styleId="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2"/>
    <w:link w:val="10"/>
    <w:qFormat/>
    <w:uiPriority w:val="99"/>
    <w:rPr>
      <w:rFonts w:ascii="Times New Roman" w:hAnsi="Times New Roman" w:eastAsia="宋体" w:cs="Times New Roman"/>
      <w:sz w:val="18"/>
      <w:szCs w:val="18"/>
    </w:rPr>
  </w:style>
  <w:style w:type="character" w:customStyle="1" w:styleId="15">
    <w:name w:val="页脚 Char"/>
    <w:basedOn w:val="12"/>
    <w:link w:val="9"/>
    <w:qFormat/>
    <w:uiPriority w:val="99"/>
    <w:rPr>
      <w:rFonts w:ascii="Times New Roman" w:hAnsi="Times New Roman" w:eastAsia="宋体" w:cs="Times New Roman"/>
      <w:sz w:val="18"/>
      <w:szCs w:val="18"/>
    </w:rPr>
  </w:style>
  <w:style w:type="character" w:customStyle="1" w:styleId="16">
    <w:name w:val="批注框文本 Char"/>
    <w:basedOn w:val="12"/>
    <w:link w:val="8"/>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qFormat/>
    <w:uiPriority w:val="99"/>
    <w:pPr>
      <w:ind w:firstLine="420" w:firstLineChars="200"/>
    </w:pPr>
  </w:style>
  <w:style w:type="paragraph" w:customStyle="1" w:styleId="1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13992</Words>
  <Characters>14978</Characters>
  <Lines>1</Lines>
  <Paragraphs>1</Paragraphs>
  <TotalTime>3</TotalTime>
  <ScaleCrop>false</ScaleCrop>
  <LinksUpToDate>false</LinksUpToDate>
  <CharactersWithSpaces>15555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2022-11-20T01:46:36Z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2052-11.1.0.12763</vt:lpwstr>
  </property>
</Properties>
</file>