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1180-2022-QEO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南昌固特家具制造有限责任公司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南昌固特家具制造有限责任公司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江西省南昌市经济技术开发区高椅山二路558号</w:t>
            </w:r>
            <w:bookmarkEnd w:id="6"/>
          </w:p>
        </w:tc>
        <w:tc>
          <w:tcPr>
            <w:tcW w:w="1242" w:type="dxa"/>
            <w:vMerge w:val="restart"/>
            <w:vAlign w:val="center"/>
          </w:tcPr>
          <w:p>
            <w:r>
              <w:rPr>
                <w:rFonts w:hint="eastAsia"/>
              </w:rPr>
              <w:t>邮编</w:t>
            </w:r>
          </w:p>
        </w:tc>
        <w:tc>
          <w:tcPr>
            <w:tcW w:w="1771" w:type="dxa"/>
          </w:tcPr>
          <w:p>
            <w:bookmarkStart w:id="7" w:name="注册邮编"/>
            <w:r>
              <w:t>330000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江西省南昌市经济技术开发区高椅山二路558号</w:t>
            </w:r>
            <w:bookmarkEnd w:id="8"/>
          </w:p>
        </w:tc>
        <w:tc>
          <w:tcPr>
            <w:tcW w:w="1242" w:type="dxa"/>
            <w:vMerge w:val="continue"/>
            <w:vAlign w:val="center"/>
          </w:tcPr>
          <w:p/>
        </w:tc>
        <w:tc>
          <w:tcPr>
            <w:tcW w:w="1771" w:type="dxa"/>
          </w:tcPr>
          <w:p>
            <w:bookmarkStart w:id="9" w:name="办公邮编"/>
            <w:r>
              <w:t>330000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丁玲</w:t>
            </w:r>
            <w:bookmarkEnd w:id="10"/>
          </w:p>
        </w:tc>
        <w:tc>
          <w:tcPr>
            <w:tcW w:w="1313" w:type="dxa"/>
            <w:vAlign w:val="center"/>
          </w:tcPr>
          <w:p>
            <w:r>
              <w:rPr>
                <w:rFonts w:hint="eastAsia"/>
              </w:rPr>
              <w:t>电话.</w:t>
            </w:r>
          </w:p>
        </w:tc>
        <w:tc>
          <w:tcPr>
            <w:tcW w:w="2180" w:type="dxa"/>
            <w:vAlign w:val="center"/>
          </w:tcPr>
          <w:p>
            <w:bookmarkStart w:id="11" w:name="联系人电话"/>
            <w:r>
              <w:t>17779152916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王高霞</w:t>
            </w:r>
            <w:bookmarkEnd w:id="13"/>
          </w:p>
        </w:tc>
        <w:tc>
          <w:tcPr>
            <w:tcW w:w="1313" w:type="dxa"/>
            <w:vAlign w:val="center"/>
          </w:tcPr>
          <w:p>
            <w:r>
              <w:rPr>
                <w:rFonts w:hint="eastAsia"/>
              </w:rPr>
              <w:t>管理者代表</w:t>
            </w:r>
          </w:p>
        </w:tc>
        <w:tc>
          <w:tcPr>
            <w:tcW w:w="2180" w:type="dxa"/>
          </w:tcPr>
          <w:p>
            <w:bookmarkStart w:id="14" w:name="管理者代表"/>
            <w:r>
              <w:t>丁玲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60" w:hanging="360"/>
              <w:rPr>
                <w:rFonts w:hint="eastAsia" w:ascii="宋体"/>
                <w:color w:val="000000"/>
                <w:szCs w:val="21"/>
                <w:lang w:eastAsia="zh-CN"/>
              </w:rPr>
            </w:pPr>
            <w:r>
              <w:rPr>
                <w:rFonts w:hint="eastAsia" w:ascii="宋体"/>
                <w:color w:val="000000"/>
                <w:szCs w:val="21"/>
                <w:lang w:eastAsia="zh-CN"/>
              </w:rPr>
              <w:t>生产：</w:t>
            </w:r>
          </w:p>
          <w:p>
            <w:pPr>
              <w:tabs>
                <w:tab w:val="left" w:pos="360"/>
              </w:tabs>
              <w:ind w:left="360" w:hanging="360"/>
              <w:rPr>
                <w:rFonts w:hint="eastAsia" w:ascii="宋体"/>
                <w:color w:val="000000"/>
                <w:szCs w:val="21"/>
                <w:lang w:eastAsia="zh-CN"/>
              </w:rPr>
            </w:pPr>
            <w:r>
              <w:rPr>
                <w:rFonts w:hint="eastAsia" w:ascii="宋体"/>
                <w:color w:val="000000"/>
                <w:szCs w:val="21"/>
                <w:lang w:eastAsia="zh-CN"/>
              </w:rPr>
              <w:t>切割下料——冲压——折弯——焊接——喷塑——组装包装——检验入库</w:t>
            </w:r>
          </w:p>
          <w:p>
            <w:pPr>
              <w:tabs>
                <w:tab w:val="left" w:pos="360"/>
              </w:tabs>
              <w:ind w:left="360" w:hanging="360"/>
              <w:rPr>
                <w:rFonts w:hint="eastAsia" w:ascii="宋体"/>
                <w:color w:val="000000"/>
                <w:szCs w:val="21"/>
                <w:lang w:eastAsia="zh-CN"/>
              </w:rPr>
            </w:pPr>
            <w:r>
              <w:rPr>
                <w:rFonts w:hint="eastAsia" w:ascii="宋体"/>
                <w:color w:val="000000"/>
                <w:szCs w:val="21"/>
                <w:lang w:eastAsia="zh-CN"/>
              </w:rPr>
              <w:t>销售：</w:t>
            </w:r>
          </w:p>
          <w:p>
            <w:r>
              <w:rPr>
                <w:rFonts w:hint="eastAsia" w:ascii="宋体"/>
                <w:color w:val="000000"/>
                <w:szCs w:val="21"/>
                <w:lang w:eastAsia="zh-CN"/>
              </w:rPr>
              <w:t>产品要求信息获取----产品要求评审-----签订合同----采购 -----质检------销售</w:t>
            </w:r>
          </w:p>
        </w:tc>
      </w:tr>
    </w:tbl>
    <w:p/>
    <w:p>
      <w:r>
        <w:rPr>
          <w:rFonts w:hint="eastAsia"/>
        </w:rPr>
        <w:t>二、本次审核信息</w:t>
      </w:r>
    </w:p>
    <w:tbl>
      <w:tblPr>
        <w:tblStyle w:val="8"/>
        <w:tblW w:w="9723"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009"/>
        <w:gridCol w:w="2733"/>
        <w:gridCol w:w="1883"/>
        <w:gridCol w:w="3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23" w:type="dxa"/>
            <w:gridSpan w:val="2"/>
          </w:tcPr>
          <w:p>
            <w:r>
              <w:rPr>
                <w:rFonts w:hint="eastAsia"/>
              </w:rPr>
              <w:t>审核日期</w:t>
            </w:r>
          </w:p>
        </w:tc>
        <w:tc>
          <w:tcPr>
            <w:tcW w:w="8000" w:type="dxa"/>
            <w:gridSpan w:val="3"/>
            <w:tcMar>
              <w:left w:w="113" w:type="dxa"/>
            </w:tcMar>
          </w:tcPr>
          <w:p>
            <w:bookmarkStart w:id="15" w:name="审核日期"/>
            <w:r>
              <w:rPr>
                <w:rFonts w:hint="eastAsia"/>
              </w:rPr>
              <w:t>2022年11月15日 下午至2022年11月17日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23" w:type="dxa"/>
            <w:gridSpan w:val="2"/>
          </w:tcPr>
          <w:p>
            <w:r>
              <w:rPr>
                <w:rFonts w:hint="eastAsia"/>
              </w:rPr>
              <w:t>审核目的</w:t>
            </w:r>
          </w:p>
        </w:tc>
        <w:tc>
          <w:tcPr>
            <w:tcW w:w="8000"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723" w:type="dxa"/>
            <w:gridSpan w:val="2"/>
          </w:tcPr>
          <w:p>
            <w:r>
              <w:rPr>
                <w:rFonts w:hint="eastAsia"/>
              </w:rPr>
              <w:t>审核准则</w:t>
            </w:r>
          </w:p>
          <w:p/>
        </w:tc>
        <w:tc>
          <w:tcPr>
            <w:tcW w:w="8000"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rFonts w:hint="eastAsia"/>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p>
          <w:p>
            <w:pPr>
              <w:rPr>
                <w:lang w:val="de-DE"/>
              </w:rPr>
            </w:pPr>
            <w:r>
              <w:rPr>
                <w:rFonts w:hint="eastAsia"/>
                <w:lang w:val="de-DE"/>
              </w:rPr>
              <w:t>■</w:t>
            </w:r>
            <w:bookmarkEnd w:id="23"/>
            <w:r>
              <w:rPr>
                <w:rFonts w:hint="eastAsia"/>
              </w:rPr>
              <w:t>GB/T 45001-2020/</w:t>
            </w:r>
            <w:r>
              <w:rPr>
                <w:rFonts w:hint="eastAsia"/>
                <w:lang w:val="de-DE"/>
              </w:rPr>
              <w:t>ISO45001：2018</w:t>
            </w:r>
          </w:p>
          <w:p>
            <w:pPr>
              <w:rPr>
                <w:rFonts w:hint="eastAsia"/>
              </w:rPr>
            </w:pPr>
            <w:r>
              <w:rPr>
                <w:rFonts w:hint="eastAsia"/>
                <w:lang w:val="de-DE"/>
              </w:rPr>
              <w:sym w:font="Wingdings 2" w:char="0052"/>
            </w:r>
            <w:r>
              <w:rPr>
                <w:rFonts w:hint="eastAsia"/>
                <w:lang w:val="de-DE"/>
              </w:rPr>
              <w:t>受审核方</w:t>
            </w:r>
            <w:r>
              <w:rPr>
                <w:rFonts w:hint="eastAsia"/>
              </w:rPr>
              <w:t>管理体系成文信息</w:t>
            </w:r>
          </w:p>
          <w:p>
            <w:r>
              <w:rPr>
                <w:rFonts w:hint="eastAsia"/>
                <w:lang w:val="de-DE"/>
              </w:rPr>
              <w:sym w:font="Wingdings 2" w:char="0052"/>
            </w:r>
            <w:r>
              <w:rPr>
                <w:rFonts w:hint="eastAsia"/>
              </w:rPr>
              <w:t>顾客要求</w:t>
            </w:r>
          </w:p>
          <w:p>
            <w:pPr>
              <w:rPr>
                <w:rFonts w:hint="eastAsia"/>
                <w:lang w:val="de-DE"/>
              </w:rPr>
            </w:pPr>
            <w:r>
              <w:rPr>
                <w:rFonts w:hint="eastAsia"/>
                <w:lang w:val="de-DE"/>
              </w:rPr>
              <w:sym w:font="Wingdings 2" w:char="0052"/>
            </w:r>
            <w:r>
              <w:rPr>
                <w:rFonts w:hint="eastAsia"/>
                <w:lang w:val="de-DE"/>
              </w:rPr>
              <w:t>适用于受审核方的法律法规及其他要求</w:t>
            </w:r>
          </w:p>
          <w:p>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23" w:type="dxa"/>
            <w:gridSpan w:val="2"/>
            <w:vAlign w:val="center"/>
          </w:tcPr>
          <w:p>
            <w:r>
              <w:rPr>
                <w:rFonts w:hint="eastAsia"/>
              </w:rPr>
              <w:t>审核方式</w:t>
            </w:r>
          </w:p>
        </w:tc>
        <w:tc>
          <w:tcPr>
            <w:tcW w:w="8000"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23" w:type="dxa"/>
            <w:gridSpan w:val="2"/>
          </w:tcPr>
          <w:p>
            <w:r>
              <w:rPr>
                <w:rFonts w:hint="eastAsia" w:ascii="宋体" w:hAnsi="宋体" w:cs="宋体"/>
                <w:color w:val="000000"/>
                <w:kern w:val="0"/>
                <w:szCs w:val="21"/>
              </w:rPr>
              <w:t>审核方法</w:t>
            </w:r>
          </w:p>
        </w:tc>
        <w:tc>
          <w:tcPr>
            <w:tcW w:w="8000"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723" w:type="dxa"/>
            <w:gridSpan w:val="2"/>
          </w:tcPr>
          <w:p>
            <w:r>
              <w:rPr>
                <w:rFonts w:hint="eastAsia"/>
              </w:rPr>
              <w:t>审核类型</w:t>
            </w:r>
          </w:p>
        </w:tc>
        <w:tc>
          <w:tcPr>
            <w:tcW w:w="8000"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23"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8000"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23" w:type="dxa"/>
            <w:gridSpan w:val="2"/>
          </w:tcPr>
          <w:p>
            <w:pPr>
              <w:rPr>
                <w:rFonts w:ascii="宋体"/>
                <w:b/>
                <w:color w:val="0000FF"/>
                <w:szCs w:val="21"/>
              </w:rPr>
            </w:pPr>
            <w:r>
              <w:rPr>
                <w:rFonts w:hint="eastAsia" w:ascii="宋体"/>
                <w:b/>
                <w:color w:val="0000FF"/>
                <w:szCs w:val="21"/>
              </w:rPr>
              <w:t>远程审核方式</w:t>
            </w:r>
          </w:p>
        </w:tc>
        <w:tc>
          <w:tcPr>
            <w:tcW w:w="8000"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23" w:type="dxa"/>
            <w:gridSpan w:val="2"/>
          </w:tcPr>
          <w:p>
            <w:pPr>
              <w:rPr>
                <w:rFonts w:ascii="宋体"/>
                <w:b/>
                <w:color w:val="0000FF"/>
                <w:szCs w:val="21"/>
              </w:rPr>
            </w:pPr>
            <w:r>
              <w:rPr>
                <w:rFonts w:hint="eastAsia" w:ascii="宋体"/>
                <w:b/>
                <w:color w:val="0000FF"/>
                <w:szCs w:val="21"/>
              </w:rPr>
              <w:t>信息安全的控制</w:t>
            </w:r>
          </w:p>
        </w:tc>
        <w:tc>
          <w:tcPr>
            <w:tcW w:w="8000"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23" w:type="dxa"/>
            <w:gridSpan w:val="2"/>
          </w:tcPr>
          <w:p>
            <w:pPr>
              <w:rPr>
                <w:rFonts w:ascii="宋体"/>
                <w:b/>
                <w:color w:val="0000FF"/>
                <w:szCs w:val="21"/>
              </w:rPr>
            </w:pPr>
            <w:r>
              <w:rPr>
                <w:rFonts w:hint="eastAsia" w:ascii="宋体"/>
                <w:b/>
                <w:color w:val="0000FF"/>
                <w:szCs w:val="21"/>
              </w:rPr>
              <w:t>远程审核资源</w:t>
            </w:r>
          </w:p>
        </w:tc>
        <w:tc>
          <w:tcPr>
            <w:tcW w:w="8000" w:type="dxa"/>
            <w:gridSpan w:val="3"/>
            <w:tcMar>
              <w:left w:w="113" w:type="dxa"/>
            </w:tcMar>
            <w:vAlign w:val="bottom"/>
          </w:tcPr>
          <w:p>
            <w:pPr>
              <w:rPr>
                <w:rFonts w:hint="eastAsia" w:ascii="宋体"/>
                <w:b/>
                <w:color w:val="0000FF"/>
                <w:szCs w:val="21"/>
              </w:rPr>
            </w:pPr>
            <w:r>
              <w:rPr>
                <w:rFonts w:hint="eastAsia" w:ascii="宋体"/>
                <w:b/>
                <w:color w:val="0000FF"/>
                <w:szCs w:val="21"/>
              </w:rPr>
              <w:t>□网络□智能手机□手持设备□笔记本电脑□台式电脑□无人机□摄像机□可穿戴技术□人工智能□其他</w:t>
            </w:r>
          </w:p>
          <w:p>
            <w:pPr>
              <w:pStyle w:val="12"/>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4" w:type="dxa"/>
            <w:vMerge w:val="restart"/>
            <w:vAlign w:val="center"/>
          </w:tcPr>
          <w:p>
            <w:r>
              <w:rPr>
                <w:rFonts w:hint="eastAsia"/>
              </w:rPr>
              <w:t>审核范围</w:t>
            </w:r>
          </w:p>
          <w:p/>
        </w:tc>
        <w:tc>
          <w:tcPr>
            <w:tcW w:w="5625" w:type="dxa"/>
            <w:gridSpan w:val="3"/>
            <w:vMerge w:val="restart"/>
            <w:vAlign w:val="center"/>
          </w:tcPr>
          <w:p>
            <w:pPr>
              <w:rPr>
                <w:rFonts w:hint="eastAsia"/>
              </w:rPr>
            </w:pPr>
            <w:r>
              <w:rPr>
                <w:rFonts w:hint="eastAsia"/>
              </w:rPr>
              <w:t>Q：钢制办公家具、医用家具（护士站、导诊台、治疗柜、处置柜）的生产及销售，病房门、钢制门、监狱电动门、学生床的销售</w:t>
            </w:r>
          </w:p>
          <w:p>
            <w:pPr>
              <w:rPr>
                <w:rFonts w:hint="eastAsia"/>
              </w:rPr>
            </w:pPr>
            <w:r>
              <w:rPr>
                <w:rFonts w:hint="eastAsia"/>
              </w:rPr>
              <w:t>E：钢制办公家具、医用家具（护士站、导诊台、治疗柜、处置柜）的生产及销售，病房门、钢制门、监狱电动门、学生床的销售所涉及场所的相关环境管理活动</w:t>
            </w:r>
          </w:p>
          <w:p>
            <w:r>
              <w:rPr>
                <w:rFonts w:hint="eastAsia"/>
              </w:rPr>
              <w:t>O：钢制办公家具、医用家具（护士站、导诊台、治疗柜、处置柜）的生产及销售，病房门、钢制门、监狱电动门、学生床的销售所涉及场所的相关职业健康安全管理活动</w:t>
            </w:r>
          </w:p>
        </w:tc>
        <w:tc>
          <w:tcPr>
            <w:tcW w:w="3384"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4" w:type="dxa"/>
            <w:vMerge w:val="continue"/>
            <w:vAlign w:val="center"/>
          </w:tcPr>
          <w:p/>
        </w:tc>
        <w:tc>
          <w:tcPr>
            <w:tcW w:w="5625" w:type="dxa"/>
            <w:gridSpan w:val="3"/>
            <w:vMerge w:val="continue"/>
            <w:vAlign w:val="center"/>
          </w:tcPr>
          <w:p/>
        </w:tc>
        <w:tc>
          <w:tcPr>
            <w:tcW w:w="3384" w:type="dxa"/>
            <w:vAlign w:val="center"/>
          </w:tcPr>
          <w:p>
            <w:bookmarkStart w:id="29" w:name="专业代码"/>
            <w:r>
              <w:t>Q：23.01.01;29.10.05</w:t>
            </w:r>
          </w:p>
          <w:p>
            <w:r>
              <w:t>E：23.01.01;29.10.05</w:t>
            </w:r>
          </w:p>
          <w:p>
            <w:r>
              <w:t>O：23.01.01;29.10.05</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23" w:type="dxa"/>
            <w:gridSpan w:val="2"/>
            <w:vAlign w:val="center"/>
          </w:tcPr>
          <w:p>
            <w:r>
              <w:rPr>
                <w:rFonts w:hint="eastAsia"/>
              </w:rPr>
              <w:t>不适用ISO9001的条款</w:t>
            </w:r>
          </w:p>
        </w:tc>
        <w:tc>
          <w:tcPr>
            <w:tcW w:w="8000"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23" w:type="dxa"/>
            <w:gridSpan w:val="2"/>
            <w:vAlign w:val="center"/>
          </w:tcPr>
          <w:p>
            <w:r>
              <w:rPr>
                <w:rFonts w:hint="eastAsia"/>
              </w:rPr>
              <w:t>不适用的理由（可多选）</w:t>
            </w:r>
          </w:p>
        </w:tc>
        <w:tc>
          <w:tcPr>
            <w:tcW w:w="8000"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23" w:type="dxa"/>
            <w:gridSpan w:val="2"/>
            <w:vAlign w:val="center"/>
          </w:tcPr>
          <w:p>
            <w:r>
              <w:rPr>
                <w:rFonts w:hint="eastAsia"/>
              </w:rPr>
              <w:t>体系文件实施时间</w:t>
            </w:r>
          </w:p>
        </w:tc>
        <w:tc>
          <w:tcPr>
            <w:tcW w:w="2733" w:type="dxa"/>
          </w:tcPr>
          <w:p>
            <w:r>
              <w:rPr>
                <w:rFonts w:hint="eastAsia"/>
              </w:rPr>
              <w:t>2022年1月5日</w:t>
            </w:r>
          </w:p>
        </w:tc>
        <w:tc>
          <w:tcPr>
            <w:tcW w:w="1883" w:type="dxa"/>
            <w:vAlign w:val="center"/>
          </w:tcPr>
          <w:p>
            <w:r>
              <w:rPr>
                <w:rFonts w:hint="eastAsia"/>
              </w:rPr>
              <w:t>管理体系运行已超过3个月</w:t>
            </w:r>
          </w:p>
        </w:tc>
        <w:tc>
          <w:tcPr>
            <w:tcW w:w="3384"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23"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14</w:t>
            </w:r>
            <w:r>
              <w:rPr>
                <w:rFonts w:hint="eastAsia"/>
              </w:rPr>
              <w:t>日</w:t>
            </w:r>
            <w:r>
              <w:rPr>
                <w:rFonts w:hint="eastAsia"/>
                <w:lang w:eastAsia="zh-CN"/>
              </w:rPr>
              <w:t>一阶段</w:t>
            </w:r>
          </w:p>
        </w:tc>
        <w:tc>
          <w:tcPr>
            <w:tcW w:w="1883" w:type="dxa"/>
            <w:vAlign w:val="center"/>
          </w:tcPr>
          <w:p>
            <w:r>
              <w:rPr>
                <w:rFonts w:hint="eastAsia"/>
              </w:rPr>
              <w:t>认证证书有效期</w:t>
            </w:r>
          </w:p>
          <w:p>
            <w:r>
              <w:rPr>
                <w:rFonts w:hint="eastAsia"/>
              </w:rPr>
              <w:t>（初审除外）</w:t>
            </w:r>
          </w:p>
        </w:tc>
        <w:tc>
          <w:tcPr>
            <w:tcW w:w="3384"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28"/>
        <w:gridCol w:w="104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28" w:type="dxa"/>
            <w:shd w:val="clear" w:color="auto" w:fill="F3F3F3"/>
            <w:tcMar>
              <w:left w:w="57" w:type="dxa"/>
              <w:right w:w="57" w:type="dxa"/>
            </w:tcMar>
          </w:tcPr>
          <w:p>
            <w:r>
              <w:rPr>
                <w:rFonts w:hint="eastAsia"/>
              </w:rPr>
              <w:t>审核范围（产品和过程）</w:t>
            </w:r>
          </w:p>
          <w:p/>
          <w:p/>
        </w:tc>
        <w:tc>
          <w:tcPr>
            <w:tcW w:w="104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center"/>
          </w:tcPr>
          <w:p>
            <w:pPr>
              <w:rPr>
                <w:sz w:val="21"/>
                <w:szCs w:val="21"/>
              </w:rPr>
            </w:pPr>
            <w:r>
              <w:rPr>
                <w:sz w:val="21"/>
                <w:szCs w:val="21"/>
              </w:rPr>
              <w:t>南昌固特家具制造有限责任公司</w:t>
            </w:r>
          </w:p>
          <w:p>
            <w:pPr>
              <w:rPr>
                <w:rFonts w:ascii="Times New Roman" w:hAnsi="Times New Roman" w:eastAsia="黑体" w:cs="Times New Roman"/>
                <w:kern w:val="2"/>
                <w:sz w:val="21"/>
                <w:szCs w:val="21"/>
                <w:lang w:val="de-DE" w:eastAsia="ja-JP" w:bidi="ar-SA"/>
              </w:rPr>
            </w:pPr>
            <w:r>
              <w:rPr>
                <w:sz w:val="21"/>
                <w:szCs w:val="21"/>
              </w:rPr>
              <w:t>江西省南昌市经济技术开发区高椅山二路558号</w:t>
            </w:r>
          </w:p>
        </w:tc>
        <w:tc>
          <w:tcPr>
            <w:tcW w:w="2267" w:type="dxa"/>
            <w:vAlign w:val="center"/>
          </w:tcPr>
          <w:p>
            <w:pPr>
              <w:rPr>
                <w:rFonts w:ascii="Times New Roman" w:hAnsi="Times New Roman" w:eastAsia="宋体" w:cs="Times New Roman"/>
                <w:kern w:val="2"/>
                <w:sz w:val="21"/>
                <w:szCs w:val="21"/>
                <w:lang w:val="de-DE" w:eastAsia="ja-JP" w:bidi="ar-SA"/>
              </w:rPr>
            </w:pPr>
            <w:r>
              <w:rPr>
                <w:sz w:val="21"/>
                <w:szCs w:val="21"/>
              </w:rPr>
              <w:t>江西省南昌市经济技术开发区高椅山二路558号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40</w:t>
            </w:r>
          </w:p>
        </w:tc>
        <w:tc>
          <w:tcPr>
            <w:tcW w:w="2428" w:type="dxa"/>
            <w:vAlign w:val="center"/>
          </w:tcPr>
          <w:p>
            <w:pPr>
              <w:pStyle w:val="21"/>
              <w:rPr>
                <w:rFonts w:ascii="Times New Roman" w:hAnsi="Times New Roman" w:eastAsia="黑体" w:cs="Arial"/>
                <w:kern w:val="2"/>
                <w:sz w:val="21"/>
                <w:szCs w:val="21"/>
                <w:lang w:val="en-US" w:eastAsia="ja-JP" w:bidi="ar-SA"/>
              </w:rPr>
            </w:pPr>
            <w:r>
              <w:rPr>
                <w:rFonts w:hint="eastAsia" w:eastAsia="黑体" w:cs="Arial"/>
                <w:sz w:val="21"/>
                <w:szCs w:val="21"/>
                <w:lang w:val="en-US" w:eastAsia="ja-JP"/>
              </w:rPr>
              <w:t>钢制办公家具、医用家具（护士站、导诊台、治疗柜、处置柜）的生产及销售，病房门、钢制门、监狱电动门、学生床的销售</w:t>
            </w:r>
          </w:p>
        </w:tc>
        <w:tc>
          <w:tcPr>
            <w:tcW w:w="1044"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GB/T19001-2016/ISO 9001:2015</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MS Gothic" w:hAnsi="MS Gothic" w:eastAsia="黑体" w:cs="Segoe UI Symbol"/>
                    <w:szCs w:val="21"/>
                    <w:lang w:eastAsia="zh-CN"/>
                  </w:rPr>
                  <w:sym w:font="Wingdings 2" w:char="0052"/>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sz w:val="21"/>
                <w:szCs w:val="21"/>
              </w:rPr>
            </w:pPr>
            <w:r>
              <w:rPr>
                <w:sz w:val="21"/>
                <w:szCs w:val="21"/>
              </w:rPr>
              <w:t>南昌固特家具制造有限责任公司</w:t>
            </w:r>
          </w:p>
          <w:p>
            <w:pPr>
              <w:rPr>
                <w:rFonts w:ascii="Times New Roman" w:hAnsi="Times New Roman" w:eastAsia="黑体" w:cs="Times New Roman"/>
                <w:kern w:val="2"/>
                <w:sz w:val="21"/>
                <w:szCs w:val="21"/>
                <w:lang w:val="en-US" w:eastAsia="ja-JP" w:bidi="ar-SA"/>
              </w:rPr>
            </w:pPr>
            <w:r>
              <w:rPr>
                <w:sz w:val="21"/>
                <w:szCs w:val="21"/>
              </w:rPr>
              <w:t>江西省南昌市经济技术开发区高椅山二路558号</w:t>
            </w:r>
          </w:p>
        </w:tc>
        <w:tc>
          <w:tcPr>
            <w:tcW w:w="2267" w:type="dxa"/>
            <w:vAlign w:val="center"/>
          </w:tcPr>
          <w:p>
            <w:pPr>
              <w:rPr>
                <w:rFonts w:ascii="Times New Roman" w:hAnsi="Times New Roman" w:eastAsia="宋体" w:cs="Times New Roman"/>
                <w:kern w:val="2"/>
                <w:sz w:val="21"/>
                <w:szCs w:val="21"/>
                <w:lang w:val="en-US" w:eastAsia="ja-JP" w:bidi="ar-SA"/>
              </w:rPr>
            </w:pPr>
            <w:r>
              <w:rPr>
                <w:sz w:val="21"/>
                <w:szCs w:val="21"/>
              </w:rPr>
              <w:t>江西省南昌市经济技术开发区高椅山二路558号</w:t>
            </w:r>
          </w:p>
        </w:tc>
        <w:tc>
          <w:tcPr>
            <w:tcW w:w="571"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val="en-US" w:eastAsia="zh-CN"/>
              </w:rPr>
              <w:t>40</w:t>
            </w:r>
          </w:p>
        </w:tc>
        <w:tc>
          <w:tcPr>
            <w:tcW w:w="2428" w:type="dxa"/>
            <w:vAlign w:val="center"/>
          </w:tcPr>
          <w:p>
            <w:pPr>
              <w:pStyle w:val="21"/>
              <w:rPr>
                <w:rFonts w:ascii="Times New Roman" w:hAnsi="Times New Roman" w:eastAsia="黑体" w:cs="Times New Roman"/>
                <w:kern w:val="2"/>
                <w:sz w:val="21"/>
                <w:szCs w:val="21"/>
                <w:lang w:val="en-US" w:eastAsia="ja-JP" w:bidi="ar-SA"/>
              </w:rPr>
            </w:pPr>
            <w:r>
              <w:rPr>
                <w:rFonts w:hint="eastAsia" w:eastAsia="黑体" w:cs="Arial"/>
                <w:sz w:val="21"/>
                <w:szCs w:val="21"/>
                <w:lang w:val="en-US" w:eastAsia="ja-JP"/>
              </w:rPr>
              <w:t>钢制办公家具、医用家具（护士站、导诊台、治疗柜、处置柜）的生产及销售，病房门、钢制门、监狱电动门、学生床的销售所涉及场所的相关环境管理活动</w:t>
            </w:r>
          </w:p>
        </w:tc>
        <w:tc>
          <w:tcPr>
            <w:tcW w:w="1044"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GB/T24001-2016/ISO 14001:2015</w:t>
            </w:r>
          </w:p>
        </w:tc>
        <w:tc>
          <w:tcPr>
            <w:tcW w:w="668" w:type="dxa"/>
            <w:shd w:val="clear" w:color="auto" w:fill="FFFFFF"/>
            <w:vAlign w:val="top"/>
          </w:tcPr>
          <w:sdt>
            <w:sdtPr>
              <w:rPr>
                <w:rFonts w:eastAsia="黑体"/>
                <w:szCs w:val="21"/>
              </w:rPr>
              <w:id w:val="1360237495"/>
            </w:sdtPr>
            <w:sdtEndPr>
              <w:rPr>
                <w:rFonts w:eastAsia="黑体"/>
                <w:szCs w:val="21"/>
              </w:rPr>
            </w:sdtEndPr>
            <w:sdtContent>
              <w:p>
                <w:pPr>
                  <w:rPr>
                    <w:rFonts w:eastAsia="黑体"/>
                    <w:szCs w:val="21"/>
                  </w:rPr>
                </w:pPr>
                <w:r>
                  <w:rPr>
                    <w:rFonts w:hint="eastAsia" w:ascii="Segoe UI Symbol" w:hAnsi="Segoe UI Symbol" w:eastAsia="黑体" w:cs="Segoe UI Symbol"/>
                    <w:szCs w:val="21"/>
                    <w:lang w:eastAsia="zh-CN"/>
                  </w:rPr>
                  <w:sym w:font="Wingdings 2" w:char="0052"/>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sz w:val="21"/>
                <w:szCs w:val="21"/>
              </w:rPr>
            </w:pPr>
            <w:r>
              <w:rPr>
                <w:sz w:val="21"/>
                <w:szCs w:val="21"/>
              </w:rPr>
              <w:t>南昌固特家具制造有限责任公司</w:t>
            </w:r>
          </w:p>
          <w:p>
            <w:pPr>
              <w:rPr>
                <w:rFonts w:ascii="Times New Roman" w:hAnsi="Times New Roman" w:eastAsia="黑体" w:cs="Times New Roman"/>
                <w:kern w:val="2"/>
                <w:sz w:val="21"/>
                <w:szCs w:val="21"/>
                <w:lang w:val="en-US" w:eastAsia="ja-JP" w:bidi="ar-SA"/>
              </w:rPr>
            </w:pPr>
            <w:r>
              <w:rPr>
                <w:sz w:val="21"/>
                <w:szCs w:val="21"/>
              </w:rPr>
              <w:t>江西省南昌市经济技术开发区高椅山二路558号</w:t>
            </w:r>
          </w:p>
        </w:tc>
        <w:tc>
          <w:tcPr>
            <w:tcW w:w="2267" w:type="dxa"/>
            <w:vAlign w:val="center"/>
          </w:tcPr>
          <w:p>
            <w:pPr>
              <w:rPr>
                <w:rFonts w:ascii="Times New Roman" w:hAnsi="Times New Roman" w:eastAsia="黑体" w:cs="Times New Roman"/>
                <w:kern w:val="2"/>
                <w:sz w:val="21"/>
                <w:szCs w:val="21"/>
                <w:lang w:val="en-US" w:eastAsia="ja-JP" w:bidi="ar-SA"/>
              </w:rPr>
            </w:pPr>
            <w:r>
              <w:rPr>
                <w:sz w:val="21"/>
                <w:szCs w:val="21"/>
              </w:rPr>
              <w:t>江西省南昌市经济技术开发区高椅山二路558号</w:t>
            </w:r>
          </w:p>
        </w:tc>
        <w:tc>
          <w:tcPr>
            <w:tcW w:w="571"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val="en-US" w:eastAsia="zh-CN"/>
              </w:rPr>
              <w:t>40</w:t>
            </w:r>
          </w:p>
        </w:tc>
        <w:tc>
          <w:tcPr>
            <w:tcW w:w="2428"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cs="Arial"/>
                <w:sz w:val="21"/>
                <w:szCs w:val="21"/>
                <w:lang w:val="en-US" w:eastAsia="ja-JP"/>
              </w:rPr>
              <w:t>钢制办公家具、医用家具（护士站、导诊台、治疗柜、处置柜）的生产及销售，病房门、钢制门、监狱电动门、学生床的销售所涉及场所的相关职业健康安全管理活动</w:t>
            </w:r>
          </w:p>
        </w:tc>
        <w:tc>
          <w:tcPr>
            <w:tcW w:w="1044"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GB/T 45001-2020/ISO45001：2018</w:t>
            </w:r>
          </w:p>
        </w:tc>
        <w:tc>
          <w:tcPr>
            <w:tcW w:w="668" w:type="dxa"/>
            <w:shd w:val="clear" w:color="auto" w:fill="FFFFFF"/>
            <w:vAlign w:val="top"/>
          </w:tcPr>
          <w:sdt>
            <w:sdtPr>
              <w:rPr>
                <w:rFonts w:eastAsia="黑体"/>
                <w:szCs w:val="21"/>
              </w:rPr>
              <w:id w:val="1022285066"/>
            </w:sdtPr>
            <w:sdtEndPr>
              <w:rPr>
                <w:rFonts w:eastAsia="黑体"/>
                <w:szCs w:val="21"/>
              </w:rPr>
            </w:sdtEndPr>
            <w:sdtContent>
              <w:p>
                <w:pPr>
                  <w:rPr>
                    <w:rFonts w:eastAsia="黑体"/>
                    <w:szCs w:val="21"/>
                  </w:rPr>
                </w:pPr>
                <w:r>
                  <w:rPr>
                    <w:rFonts w:hint="eastAsia" w:ascii="Segoe UI Symbol" w:hAnsi="Segoe UI Symbol" w:eastAsia="黑体" w:cs="Segoe UI Symbol"/>
                    <w:szCs w:val="21"/>
                    <w:lang w:eastAsia="zh-CN"/>
                  </w:rPr>
                  <w:sym w:font="Wingdings 2" w:char="0052"/>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w:t>
            </w:r>
            <w:r>
              <w:rPr>
                <w:rFonts w:hint="eastAsia"/>
              </w:rPr>
              <w:sym w:font="Wingdings 2" w:char="0052"/>
            </w:r>
            <w:r>
              <w:rPr>
                <w:rFonts w:hint="eastAsia"/>
              </w:rPr>
              <w:t>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2022-N1OHSMS-3068076</w:t>
            </w:r>
          </w:p>
        </w:tc>
        <w:tc>
          <w:tcPr>
            <w:tcW w:w="2179" w:type="dxa"/>
            <w:vAlign w:val="center"/>
          </w:tcPr>
          <w:p>
            <w:r>
              <w:t>Q:23.01.01,29.10.05</w:t>
            </w:r>
          </w:p>
          <w:p>
            <w:r>
              <w:t>E:23.01.01,29.10.05</w:t>
            </w:r>
          </w:p>
          <w:p>
            <w:r>
              <w:t>O:23.01.01,29.10.05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文波</w:t>
            </w:r>
          </w:p>
        </w:tc>
        <w:tc>
          <w:tcPr>
            <w:tcW w:w="1089" w:type="dxa"/>
            <w:vAlign w:val="center"/>
          </w:tcPr>
          <w:p>
            <w:r>
              <w:t>组员</w:t>
            </w:r>
          </w:p>
        </w:tc>
        <w:tc>
          <w:tcPr>
            <w:tcW w:w="711" w:type="dxa"/>
            <w:vAlign w:val="center"/>
          </w:tcPr>
          <w:p>
            <w:r>
              <w:t>男</w:t>
            </w:r>
          </w:p>
        </w:tc>
        <w:tc>
          <w:tcPr>
            <w:tcW w:w="3870" w:type="dxa"/>
            <w:vAlign w:val="center"/>
          </w:tcPr>
          <w:p>
            <w:r>
              <w:t>2022-N1QMS-2257737</w:t>
            </w:r>
          </w:p>
          <w:p>
            <w:r>
              <w:t>2022-N1EMS-2257737</w:t>
            </w:r>
          </w:p>
          <w:p>
            <w:r>
              <w:t>2020-N1OHSMS-1257737</w:t>
            </w:r>
          </w:p>
        </w:tc>
        <w:tc>
          <w:tcPr>
            <w:tcW w:w="2179" w:type="dxa"/>
            <w:vAlign w:val="center"/>
          </w:tcPr>
          <w:p>
            <w:r>
              <w:t>Q:23.01.01,29.10.05</w:t>
            </w:r>
          </w:p>
          <w:p>
            <w:r>
              <w:t>E:23.01.01,29.10.05</w:t>
            </w:r>
          </w:p>
          <w:p>
            <w:r>
              <w:t>O:23.01.01,29.10.05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范围增加了监狱电动门的销售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一阶段未提出问题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pPr>
        <w:pStyle w:val="12"/>
      </w:pPr>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r>
              <w:rPr>
                <w:rFonts w:hint="eastAsia"/>
                <w:lang w:val="en-US" w:eastAsia="zh-CN"/>
              </w:rPr>
              <w:t>0</w:t>
            </w:r>
          </w:p>
        </w:tc>
        <w:tc>
          <w:tcPr>
            <w:tcW w:w="1717" w:type="dxa"/>
            <w:vAlign w:val="top"/>
          </w:tcPr>
          <w:p>
            <w:r>
              <w:rPr>
                <w:rFonts w:hint="eastAsia"/>
                <w:lang w:val="en-US" w:eastAsia="zh-CN"/>
              </w:rPr>
              <w:t>0</w:t>
            </w:r>
          </w:p>
        </w:tc>
        <w:tc>
          <w:tcPr>
            <w:tcW w:w="1560" w:type="dxa"/>
            <w:vAlign w:val="top"/>
          </w:tcPr>
          <w:p>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r>
              <w:rPr>
                <w:rFonts w:hint="eastAsia"/>
                <w:lang w:val="en-US" w:eastAsia="zh-CN"/>
              </w:rPr>
              <w:t>0</w:t>
            </w:r>
          </w:p>
        </w:tc>
        <w:tc>
          <w:tcPr>
            <w:tcW w:w="1717" w:type="dxa"/>
            <w:vAlign w:val="top"/>
          </w:tcPr>
          <w:p>
            <w:r>
              <w:rPr>
                <w:rFonts w:hint="eastAsia"/>
                <w:lang w:val="en-US" w:eastAsia="zh-CN"/>
              </w:rPr>
              <w:t>0</w:t>
            </w:r>
          </w:p>
        </w:tc>
        <w:tc>
          <w:tcPr>
            <w:tcW w:w="1560" w:type="dxa"/>
            <w:vAlign w:val="top"/>
          </w:tcPr>
          <w:p>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A3"/>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rPr>
              <w:t>Q：钢制办公家具、医用家具（护士站、导诊台、治疗柜、处置柜）的生产及销售，病房门、钢制门、</w:t>
            </w:r>
            <w:r>
              <w:rPr>
                <w:rFonts w:hint="eastAsia"/>
                <w:color w:val="FF0000"/>
              </w:rPr>
              <w:t>监狱电动门</w:t>
            </w:r>
            <w:r>
              <w:rPr>
                <w:rFonts w:hint="eastAsia"/>
              </w:rPr>
              <w:t>、学生床的销售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rPr>
              <w:t>E：钢制办公家具、医用家具（护士站、导诊台、治疗柜、处置柜）的生产及销售，病房门、钢制门、</w:t>
            </w:r>
            <w:r>
              <w:rPr>
                <w:rFonts w:hint="eastAsia"/>
                <w:color w:val="FF0000"/>
              </w:rPr>
              <w:t>监狱电动门</w:t>
            </w:r>
            <w:r>
              <w:rPr>
                <w:rFonts w:hint="eastAsia"/>
              </w:rPr>
              <w:t>、学生床的销售所涉及场所的相关环境管理活动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rPr>
              <w:t>O：钢制办公家具、医用家具（护士站、导诊台、治疗柜、处置柜）的生产及销售，病房门、钢制门、</w:t>
            </w:r>
            <w:r>
              <w:rPr>
                <w:rFonts w:hint="eastAsia"/>
                <w:color w:val="FF0000"/>
              </w:rPr>
              <w:t>监狱电动门</w:t>
            </w:r>
            <w:r>
              <w:rPr>
                <w:rFonts w:hint="eastAsia"/>
              </w:rPr>
              <w:t>、学生床的销售所涉及场所的相关职业健康安全管理活动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077"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2"/>
        <w:gridCol w:w="2873"/>
        <w:gridCol w:w="2764"/>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32" w:type="dxa"/>
            <w:vAlign w:val="center"/>
          </w:tcPr>
          <w:p>
            <w:pPr>
              <w:rPr>
                <w:rFonts w:ascii="宋体"/>
                <w:b/>
                <w:color w:val="0000FF"/>
                <w:szCs w:val="21"/>
              </w:rPr>
            </w:pPr>
            <w:r>
              <w:rPr>
                <w:rFonts w:hint="eastAsia" w:ascii="宋体"/>
                <w:b/>
                <w:color w:val="0000FF"/>
                <w:szCs w:val="21"/>
              </w:rPr>
              <w:t>突发事件的处置措施</w:t>
            </w:r>
          </w:p>
        </w:tc>
        <w:tc>
          <w:tcPr>
            <w:tcW w:w="8345"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32" w:type="dxa"/>
            <w:vMerge w:val="restart"/>
            <w:vAlign w:val="center"/>
          </w:tcPr>
          <w:p>
            <w:pPr>
              <w:rPr>
                <w:rFonts w:ascii="宋体"/>
                <w:b/>
                <w:color w:val="0000FF"/>
                <w:szCs w:val="21"/>
              </w:rPr>
            </w:pPr>
            <w:r>
              <w:rPr>
                <w:rFonts w:hint="eastAsia"/>
                <w:b/>
                <w:bCs/>
                <w:color w:val="0000FF"/>
              </w:rPr>
              <w:t>远程审核的有效性评价（适用时）</w:t>
            </w:r>
          </w:p>
        </w:tc>
        <w:tc>
          <w:tcPr>
            <w:tcW w:w="8345"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32" w:type="dxa"/>
            <w:vMerge w:val="continue"/>
            <w:vAlign w:val="center"/>
          </w:tcPr>
          <w:p>
            <w:pPr>
              <w:rPr>
                <w:rFonts w:ascii="宋体"/>
                <w:b/>
                <w:color w:val="0000FF"/>
                <w:szCs w:val="21"/>
              </w:rPr>
            </w:pPr>
          </w:p>
        </w:tc>
        <w:tc>
          <w:tcPr>
            <w:tcW w:w="8345" w:type="dxa"/>
            <w:gridSpan w:val="3"/>
            <w:tcMar>
              <w:left w:w="113" w:type="dxa"/>
            </w:tcMar>
          </w:tcPr>
          <w:p>
            <w:pPr>
              <w:spacing w:line="280" w:lineRule="exact"/>
              <w:rPr>
                <w:color w:val="0000FF"/>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243205</wp:posOffset>
                  </wp:positionH>
                  <wp:positionV relativeFrom="paragraph">
                    <wp:posOffset>297180</wp:posOffset>
                  </wp:positionV>
                  <wp:extent cx="1025525" cy="618490"/>
                  <wp:effectExtent l="0" t="0" r="3175" b="10160"/>
                  <wp:wrapNone/>
                  <wp:docPr id="2"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025525" cy="618490"/>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732" w:type="dxa"/>
          </w:tcPr>
          <w:p>
            <w:r>
              <w:rPr>
                <w:rFonts w:hint="eastAsia"/>
              </w:rPr>
              <w:t>审核组长签字</w:t>
            </w:r>
          </w:p>
        </w:tc>
        <w:tc>
          <w:tcPr>
            <w:tcW w:w="2873" w:type="dxa"/>
            <w:tcMar>
              <w:left w:w="113" w:type="dxa"/>
            </w:tcMar>
          </w:tcPr>
          <w:p/>
          <w:p/>
        </w:tc>
        <w:tc>
          <w:tcPr>
            <w:tcW w:w="2764" w:type="dxa"/>
            <w:tcMar>
              <w:left w:w="113" w:type="dxa"/>
            </w:tcMar>
          </w:tcPr>
          <w:p>
            <w:r>
              <w:rPr>
                <w:rFonts w:hint="eastAsia"/>
              </w:rPr>
              <w:t>日期</w:t>
            </w:r>
          </w:p>
        </w:tc>
        <w:tc>
          <w:tcPr>
            <w:tcW w:w="2708"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2022.11.18</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hint="eastAsia"/>
              </w:rPr>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风险机遇的应对□重视顾客反馈□其他</w:t>
            </w: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 xml:space="preserve">质量至上、持续创新、诚实守信、顾客至上 </w:t>
            </w:r>
          </w:p>
          <w:p>
            <w:pPr>
              <w:shd w:val="clear" w:color="auto" w:fill="C7DAF1" w:themeFill="text2" w:themeFillTint="32"/>
              <w:rPr>
                <w:rFonts w:hint="eastAsia"/>
                <w:u w:val="single"/>
              </w:rPr>
            </w:pPr>
            <w:r>
              <w:rPr>
                <w:rFonts w:hint="eastAsia"/>
                <w:u w:val="single"/>
              </w:rPr>
              <w:t>遵章守法，控制污染；预防为主，健康安全</w:t>
            </w:r>
          </w:p>
          <w:p>
            <w:pPr>
              <w:pStyle w:val="12"/>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6"/>
              <w:gridCol w:w="323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6" w:type="dxa"/>
                </w:tcPr>
                <w:p>
                  <w:pPr>
                    <w:shd w:val="clear" w:color="auto" w:fill="C7DAF1" w:themeFill="text2" w:themeFillTint="32"/>
                  </w:pPr>
                  <w:r>
                    <w:rPr>
                      <w:rFonts w:hint="eastAsia"/>
                    </w:rPr>
                    <w:t>主要的风险或机遇描述</w:t>
                  </w:r>
                </w:p>
              </w:tc>
              <w:tc>
                <w:tcPr>
                  <w:tcW w:w="3239"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6" w:type="dxa"/>
                </w:tcPr>
                <w:p>
                  <w:pPr>
                    <w:shd w:val="clear" w:color="auto" w:fill="C7DAF1" w:themeFill="text2" w:themeFillTint="32"/>
                    <w:rPr>
                      <w:rFonts w:hint="eastAsia" w:eastAsia="宋体"/>
                      <w:lang w:eastAsia="zh-CN"/>
                    </w:rPr>
                  </w:pPr>
                  <w:r>
                    <w:rPr>
                      <w:rFonts w:hint="eastAsia"/>
                      <w:lang w:eastAsia="zh-CN"/>
                    </w:rPr>
                    <w:t>市场规模、行业竞争、国家政策</w:t>
                  </w:r>
                </w:p>
              </w:tc>
              <w:tc>
                <w:tcPr>
                  <w:tcW w:w="3239" w:type="dxa"/>
                </w:tcPr>
                <w:p>
                  <w:pPr>
                    <w:shd w:val="clear" w:color="auto" w:fill="C7DAF1" w:themeFill="text2" w:themeFillTint="32"/>
                    <w:rPr>
                      <w:rFonts w:hint="eastAsia" w:eastAsia="宋体"/>
                      <w:lang w:eastAsia="zh-CN"/>
                    </w:rPr>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6" w:type="dxa"/>
                </w:tcPr>
                <w:p>
                  <w:pPr>
                    <w:shd w:val="clear" w:color="auto" w:fill="C7DAF1" w:themeFill="text2" w:themeFillTint="32"/>
                  </w:pPr>
                </w:p>
              </w:tc>
              <w:tc>
                <w:tcPr>
                  <w:tcW w:w="3239"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48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484"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05"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pPr>
                  <w:r>
                    <w:rPr>
                      <w:rFonts w:hint="eastAsia"/>
                      <w:sz w:val="21"/>
                      <w:szCs w:val="21"/>
                    </w:rPr>
                    <w:t>产品一次交验合格率≥98.5%；</w:t>
                  </w:r>
                </w:p>
              </w:tc>
              <w:tc>
                <w:tcPr>
                  <w:tcW w:w="3136" w:type="dxa"/>
                  <w:shd w:val="clear" w:color="auto" w:fill="auto"/>
                  <w:vAlign w:val="top"/>
                </w:tcPr>
                <w:p>
                  <w:pPr>
                    <w:spacing w:after="0"/>
                    <w:rPr>
                      <w:lang w:val="en-GB"/>
                    </w:rPr>
                  </w:pPr>
                  <w:r>
                    <w:rPr>
                      <w:rFonts w:hint="eastAsia"/>
                      <w:sz w:val="21"/>
                      <w:szCs w:val="21"/>
                    </w:rPr>
                    <w:t>校验合格率=校验合格产品数/校验的全部产品数× 100%</w:t>
                  </w:r>
                </w:p>
              </w:tc>
              <w:tc>
                <w:tcPr>
                  <w:tcW w:w="1484"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生产部</w:t>
                  </w:r>
                </w:p>
              </w:tc>
              <w:tc>
                <w:tcPr>
                  <w:tcW w:w="1705" w:type="dxa"/>
                  <w:shd w:val="clear" w:color="auto" w:fill="auto"/>
                  <w:vAlign w:val="center"/>
                </w:tcPr>
                <w:p>
                  <w:pPr>
                    <w:shd w:val="clear" w:color="auto" w:fill="C7DAF1" w:themeFill="text2"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pPr>
                  <w:r>
                    <w:rPr>
                      <w:rFonts w:hint="eastAsia"/>
                      <w:sz w:val="21"/>
                      <w:szCs w:val="21"/>
                    </w:rPr>
                    <w:t xml:space="preserve">客户满意度大于95% </w:t>
                  </w:r>
                </w:p>
              </w:tc>
              <w:tc>
                <w:tcPr>
                  <w:tcW w:w="3136" w:type="dxa"/>
                  <w:shd w:val="clear" w:color="auto" w:fill="auto"/>
                  <w:vAlign w:val="top"/>
                </w:tcPr>
                <w:p>
                  <w:pPr>
                    <w:spacing w:after="0"/>
                    <w:rPr>
                      <w:rFonts w:ascii="宋体" w:hAnsi="宋体"/>
                    </w:rPr>
                  </w:pPr>
                  <w:r>
                    <w:rPr>
                      <w:rFonts w:hint="eastAsia"/>
                      <w:sz w:val="21"/>
                      <w:szCs w:val="21"/>
                    </w:rPr>
                    <w:t>顾客满意度=调查单位中满意总分数÷调查单位数</w:t>
                  </w:r>
                </w:p>
              </w:tc>
              <w:tc>
                <w:tcPr>
                  <w:tcW w:w="1484"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供销部</w:t>
                  </w:r>
                </w:p>
              </w:tc>
              <w:tc>
                <w:tcPr>
                  <w:tcW w:w="1705"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484" w:type="dxa"/>
                  <w:shd w:val="clear" w:color="auto" w:fill="auto"/>
                  <w:vAlign w:val="center"/>
                </w:tcPr>
                <w:p>
                  <w:pPr>
                    <w:shd w:val="clear" w:color="auto" w:fill="C7DAF1" w:themeFill="text2" w:themeFillTint="32"/>
                    <w:rPr>
                      <w:rFonts w:ascii="宋体" w:hAnsi="宋体"/>
                    </w:rPr>
                  </w:pPr>
                </w:p>
              </w:tc>
              <w:tc>
                <w:tcPr>
                  <w:tcW w:w="1705"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10000</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w:t>
            </w:r>
            <w:r>
              <w:rPr>
                <w:rFonts w:hint="eastAsia"/>
              </w:rPr>
              <w:t>个；</w:t>
            </w:r>
          </w:p>
          <w:p>
            <w:pPr>
              <w:shd w:val="clear" w:color="auto" w:fill="C7DAF1" w:themeFill="text2" w:themeFillTint="32"/>
              <w:rPr>
                <w:u w:val="single"/>
              </w:rPr>
            </w:pPr>
            <w:r>
              <w:rPr>
                <w:rFonts w:hint="eastAsia"/>
              </w:rPr>
              <w:t>主要生产设备有：</w:t>
            </w:r>
            <w:r>
              <w:rPr>
                <w:rFonts w:hint="eastAsia"/>
                <w:u w:val="single"/>
              </w:rPr>
              <w:t>数控冲床、激光切割机、折弯机、电焊机、喷涂流水线</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千分尺、数显卡尺、卷尺、钢直尺、塞尺</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7"/>
              <w:gridCol w:w="1732"/>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7" w:type="dxa"/>
                </w:tcPr>
                <w:p>
                  <w:pPr>
                    <w:shd w:val="clear" w:color="auto" w:fill="C7DAF1" w:themeFill="text2" w:themeFillTint="32"/>
                    <w:jc w:val="left"/>
                  </w:pPr>
                  <w:r>
                    <w:rPr>
                      <w:rFonts w:hint="eastAsia"/>
                    </w:rPr>
                    <w:t>产品/服务名称</w:t>
                  </w:r>
                </w:p>
              </w:tc>
              <w:tc>
                <w:tcPr>
                  <w:tcW w:w="1732" w:type="dxa"/>
                </w:tcPr>
                <w:p>
                  <w:pPr>
                    <w:shd w:val="clear" w:color="auto" w:fill="C7DAF1" w:themeFill="text2" w:themeFillTint="32"/>
                    <w:jc w:val="left"/>
                  </w:pPr>
                  <w:r>
                    <w:rPr>
                      <w:rFonts w:hint="eastAsia"/>
                    </w:rPr>
                    <w:t>关键过程</w:t>
                  </w:r>
                </w:p>
              </w:tc>
              <w:tc>
                <w:tcPr>
                  <w:tcW w:w="1793"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7" w:type="dxa"/>
                </w:tcPr>
                <w:p>
                  <w:pPr>
                    <w:shd w:val="clear" w:color="auto" w:fill="C7DAF1" w:themeFill="text2" w:themeFillTint="32"/>
                    <w:jc w:val="left"/>
                  </w:pPr>
                  <w:r>
                    <w:rPr>
                      <w:rFonts w:hint="eastAsia"/>
                    </w:rPr>
                    <w:t>钢制办公家具、医用家具（护士站、导诊台、治疗柜、处置柜）的生产及销售，病房门、钢制门、监狱电动门、学生床的销售</w:t>
                  </w:r>
                </w:p>
              </w:tc>
              <w:tc>
                <w:tcPr>
                  <w:tcW w:w="1732" w:type="dxa"/>
                </w:tcPr>
                <w:p>
                  <w:pPr>
                    <w:shd w:val="clear" w:color="auto" w:fill="C7DAF1" w:themeFill="text2" w:themeFillTint="32"/>
                    <w:jc w:val="left"/>
                  </w:pPr>
                  <w:r>
                    <w:rPr>
                      <w:rFonts w:hint="eastAsia"/>
                    </w:rPr>
                    <w:t>焊接、喷塑</w:t>
                  </w:r>
                  <w:r>
                    <w:rPr>
                      <w:rFonts w:hint="eastAsia"/>
                      <w:lang w:eastAsia="zh-CN"/>
                    </w:rPr>
                    <w:t>、销售</w:t>
                  </w:r>
                </w:p>
              </w:tc>
              <w:tc>
                <w:tcPr>
                  <w:tcW w:w="1793" w:type="dxa"/>
                </w:tcPr>
                <w:p>
                  <w:pPr>
                    <w:shd w:val="clear" w:color="auto" w:fill="C7DAF1" w:themeFill="text2" w:themeFillTint="32"/>
                    <w:jc w:val="left"/>
                    <w:rPr>
                      <w:rFonts w:hint="eastAsia" w:eastAsia="宋体"/>
                      <w:lang w:eastAsia="zh-CN"/>
                    </w:rPr>
                  </w:pPr>
                  <w:r>
                    <w:rPr>
                      <w:rFonts w:hint="eastAsia"/>
                      <w:lang w:eastAsia="zh-CN"/>
                    </w:rPr>
                    <w:t>电流、温度、态度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7" w:type="dxa"/>
                </w:tcPr>
                <w:p>
                  <w:pPr>
                    <w:shd w:val="clear" w:color="auto" w:fill="C7DAF1" w:themeFill="text2" w:themeFillTint="32"/>
                    <w:jc w:val="left"/>
                  </w:pPr>
                </w:p>
              </w:tc>
              <w:tc>
                <w:tcPr>
                  <w:tcW w:w="1732" w:type="dxa"/>
                </w:tcPr>
                <w:p>
                  <w:pPr>
                    <w:shd w:val="clear" w:color="auto" w:fill="C7DAF1" w:themeFill="text2" w:themeFillTint="32"/>
                    <w:jc w:val="left"/>
                  </w:pPr>
                </w:p>
              </w:tc>
              <w:tc>
                <w:tcPr>
                  <w:tcW w:w="1793"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7" w:type="dxa"/>
                </w:tcPr>
                <w:p>
                  <w:pPr>
                    <w:shd w:val="clear" w:color="auto" w:fill="C7DAF1" w:themeFill="text2" w:themeFillTint="32"/>
                    <w:jc w:val="left"/>
                  </w:pPr>
                </w:p>
              </w:tc>
              <w:tc>
                <w:tcPr>
                  <w:tcW w:w="1732" w:type="dxa"/>
                </w:tcPr>
                <w:p>
                  <w:pPr>
                    <w:shd w:val="clear" w:color="auto" w:fill="C7DAF1" w:themeFill="text2" w:themeFillTint="32"/>
                    <w:jc w:val="left"/>
                  </w:pPr>
                </w:p>
              </w:tc>
              <w:tc>
                <w:tcPr>
                  <w:tcW w:w="1793"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需要确认的过程：焊接、喷塑</w:t>
            </w:r>
            <w:r>
              <w:rPr>
                <w:rFonts w:hint="eastAsia"/>
                <w:lang w:eastAsia="zh-CN"/>
              </w:rPr>
              <w:t>、销售</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《型式检验报告》，如：护士站（导诊台）。</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通过年度策划于2022年10月10日实施了质量管理体系内部审核，对质量管理体系的符合性和有效性进行了审核。内审发现的项不符合在本次审核前已完成整改。在公司内完成的这些审核是可信的。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最高管理者已按策划的时间间隔，在2022年10月26日对组织的质量管理体系进行了评审，以确保其持续的适宜性、充分性和有效性；管理评审输入、输出均按要求提供。并对提出的改进措施进行了落实。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right"/>
        </w:trPr>
        <w:tc>
          <w:tcPr>
            <w:tcW w:w="2169"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 xml:space="preserve">质量至上、持续创新、诚实守信、顾客至上 </w:t>
            </w:r>
          </w:p>
          <w:p>
            <w:pPr>
              <w:shd w:val="clear" w:color="auto" w:fill="EBF1DE" w:themeFill="accent3" w:themeFillTint="32"/>
              <w:rPr>
                <w:u w:val="single"/>
              </w:rPr>
            </w:pPr>
            <w:r>
              <w:rPr>
                <w:rFonts w:hint="eastAsia"/>
                <w:u w:val="single"/>
              </w:rPr>
              <w:t>遵章守法，控制污染；预防为主，健康安全</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生产部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8"/>
              <w:gridCol w:w="236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38" w:type="dxa"/>
                </w:tcPr>
                <w:p>
                  <w:pPr>
                    <w:shd w:val="clear" w:color="auto" w:fill="EBF1DE" w:themeFill="accent3" w:themeFillTint="32"/>
                  </w:pPr>
                  <w:r>
                    <w:rPr>
                      <w:rFonts w:hint="eastAsia"/>
                    </w:rPr>
                    <w:t>主要的风险或机遇描述</w:t>
                  </w:r>
                </w:p>
              </w:tc>
              <w:tc>
                <w:tcPr>
                  <w:tcW w:w="2367"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8" w:type="dxa"/>
                </w:tcPr>
                <w:p>
                  <w:pPr>
                    <w:shd w:val="clear" w:color="auto" w:fill="EBF1DE" w:themeFill="accent3" w:themeFillTint="32"/>
                  </w:pPr>
                  <w:r>
                    <w:rPr>
                      <w:rFonts w:hint="eastAsia"/>
                    </w:rPr>
                    <w:t>噪声排放、潜在火灾、爆炸、固废、废气排放</w:t>
                  </w:r>
                </w:p>
              </w:tc>
              <w:tc>
                <w:tcPr>
                  <w:tcW w:w="2367" w:type="dxa"/>
                </w:tcPr>
                <w:p>
                  <w:pPr>
                    <w:shd w:val="clear" w:color="auto" w:fill="EBF1DE" w:themeFill="accent3" w:themeFillTint="32"/>
                    <w:rPr>
                      <w:rFonts w:hint="eastAsia" w:eastAsia="宋体"/>
                      <w:lang w:eastAsia="zh-CN"/>
                    </w:rPr>
                  </w:pPr>
                  <w:r>
                    <w:rPr>
                      <w:rFonts w:hint="eastAsia"/>
                      <w:lang w:eastAsia="zh-CN"/>
                    </w:rPr>
                    <w:t>建立管理体系</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8" w:type="dxa"/>
                </w:tcPr>
                <w:p>
                  <w:pPr>
                    <w:shd w:val="clear" w:color="auto" w:fill="EBF1DE" w:themeFill="accent3" w:themeFillTint="32"/>
                  </w:pPr>
                </w:p>
              </w:tc>
              <w:tc>
                <w:tcPr>
                  <w:tcW w:w="2367"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rPr>
              <w:sym w:font="Wingdings 2" w:char="0052"/>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t>□环境影响报告表日期：</w:t>
            </w:r>
            <w:r>
              <w:rPr>
                <w:rFonts w:hint="eastAsia"/>
                <w:lang w:val="en-US" w:eastAsia="zh-CN"/>
              </w:rPr>
              <w:t>2016 年1 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8"/>
              <w:gridCol w:w="2239"/>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239"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shd w:val="clear" w:color="auto" w:fill="auto"/>
                </w:tcPr>
                <w:p>
                  <w:pPr>
                    <w:shd w:val="clear" w:color="auto" w:fill="EBF1DE" w:themeFill="accent3" w:themeFillTint="32"/>
                  </w:pPr>
                  <w:r>
                    <w:rPr>
                      <w:rFonts w:hint="eastAsia"/>
                    </w:rPr>
                    <w:t>固体废弃物分类处置率100%</w:t>
                  </w:r>
                </w:p>
              </w:tc>
              <w:tc>
                <w:tcPr>
                  <w:tcW w:w="2239"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shd w:val="clear" w:color="auto" w:fill="auto"/>
                </w:tcPr>
                <w:p>
                  <w:pPr>
                    <w:shd w:val="clear" w:color="auto" w:fill="EBF1DE" w:themeFill="accent3" w:themeFillTint="32"/>
                  </w:pPr>
                  <w:r>
                    <w:rPr>
                      <w:rFonts w:hint="eastAsia"/>
                    </w:rPr>
                    <w:t>火灾事故为0</w:t>
                  </w:r>
                </w:p>
              </w:tc>
              <w:tc>
                <w:tcPr>
                  <w:tcW w:w="2239"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运行控制、应急管理</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生产部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8" w:type="dxa"/>
                  <w:shd w:val="clear" w:color="auto" w:fill="auto"/>
                </w:tcPr>
                <w:p>
                  <w:pPr>
                    <w:shd w:val="clear" w:color="auto" w:fill="EBF1DE" w:themeFill="accent3" w:themeFillTint="32"/>
                  </w:pPr>
                </w:p>
              </w:tc>
              <w:tc>
                <w:tcPr>
                  <w:tcW w:w="2239"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10000</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数控冲床、激光切割机、折弯机、电焊机、喷涂流水线等</w:t>
            </w:r>
          </w:p>
          <w:p>
            <w:pPr>
              <w:shd w:val="clear" w:color="auto" w:fill="EBF1DE" w:themeFill="accent3" w:themeFillTint="32"/>
              <w:rPr>
                <w:u w:val="single"/>
              </w:rPr>
            </w:pPr>
            <w:r>
              <w:rPr>
                <w:rFonts w:hint="eastAsia"/>
              </w:rPr>
              <w:t>主要环保设备有：</w:t>
            </w:r>
            <w:r>
              <w:rPr>
                <w:rFonts w:hint="eastAsia"/>
                <w:u w:val="single"/>
              </w:rPr>
              <w:t>除尘装置、消防设备设施</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千分尺、数显卡尺、卷尺、钢直尺、塞尺</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lang w:eastAsia="zh-CN"/>
                    </w:rPr>
                    <w:t>运行控制、应急管理</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2022</w:t>
            </w:r>
            <w:r>
              <w:rPr>
                <w:rFonts w:hint="eastAsia" w:ascii="Times New Roman" w:hAnsi="Times New Roman" w:eastAsia="宋体" w:cs="Times New Roman"/>
              </w:rPr>
              <w:t>年</w:t>
            </w:r>
            <w:r>
              <w:rPr>
                <w:rFonts w:hint="eastAsia" w:ascii="Times New Roman" w:hAnsi="Times New Roman" w:eastAsia="宋体" w:cs="Times New Roman"/>
                <w:lang w:val="en-US" w:eastAsia="zh-CN"/>
              </w:rPr>
              <w:t>5</w:t>
            </w:r>
            <w:r>
              <w:rPr>
                <w:rFonts w:hint="eastAsia" w:ascii="Times New Roman" w:hAnsi="Times New Roman" w:eastAsia="宋体" w:cs="Times New Roman"/>
              </w:rPr>
              <w:t>月</w:t>
            </w:r>
            <w:r>
              <w:rPr>
                <w:rFonts w:hint="eastAsia" w:ascii="Times New Roman" w:hAnsi="Times New Roman" w:eastAsia="宋体" w:cs="Times New Roman"/>
                <w:lang w:val="en-US" w:eastAsia="zh-CN"/>
              </w:rPr>
              <w:t>19</w:t>
            </w:r>
            <w:r>
              <w:rPr>
                <w:rFonts w:hint="eastAsia" w:ascii="Times New Roman" w:hAnsi="Times New Roman" w:eastAsia="宋体" w:cs="Times New Roman"/>
              </w:rPr>
              <w:t>日进行了的演练；并总结了预案的可行性和有效性。</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定期评审并修订过程和策划的响应措施，特别是发生紧急情况后或进行试验后；</w:t>
            </w:r>
          </w:p>
          <w:p>
            <w:pPr>
              <w:shd w:val="clear" w:color="auto" w:fill="EBF1DE" w:themeFill="accent3" w:themeFillTint="32"/>
            </w:pPr>
            <w:r>
              <w:rPr>
                <w:rFonts w:hint="eastAsia" w:ascii="Times New Roman" w:hAnsi="Times New Roman" w:eastAsia="宋体" w:cs="Times New Roman"/>
              </w:rPr>
              <w:t>向环境有关的相关方，包括在组织控制下工作的人员提供应急准</w:t>
            </w:r>
            <w:r>
              <w:rPr>
                <w:rFonts w:hint="eastAsia"/>
              </w:rPr>
              <w:t>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定期（每年）：2022年5月17日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color w:val="000000"/>
                <w:szCs w:val="18"/>
                <w:lang w:eastAsia="zh-CN"/>
              </w:rPr>
              <w:t>南环监字（</w:t>
            </w:r>
            <w:r>
              <w:rPr>
                <w:rFonts w:hint="eastAsia"/>
                <w:color w:val="000000"/>
                <w:szCs w:val="18"/>
                <w:lang w:val="en-US" w:eastAsia="zh-CN"/>
              </w:rPr>
              <w:t>2022</w:t>
            </w:r>
            <w:r>
              <w:rPr>
                <w:rFonts w:hint="eastAsia"/>
                <w:color w:val="000000"/>
                <w:szCs w:val="18"/>
                <w:lang w:eastAsia="zh-CN"/>
              </w:rPr>
              <w:t>）第</w:t>
            </w:r>
            <w:r>
              <w:rPr>
                <w:rFonts w:hint="eastAsia"/>
                <w:color w:val="000000"/>
                <w:szCs w:val="18"/>
                <w:lang w:val="en-US" w:eastAsia="zh-CN"/>
              </w:rPr>
              <w:t>W418号</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通过年度策划于2022年1</w:t>
            </w:r>
            <w:r>
              <w:rPr>
                <w:rFonts w:hint="eastAsia"/>
                <w:lang w:val="en-US" w:eastAsia="zh-CN"/>
              </w:rPr>
              <w:t>0</w:t>
            </w:r>
            <w:r>
              <w:rPr>
                <w:rFonts w:hint="eastAsia"/>
              </w:rPr>
              <w:t>月</w:t>
            </w:r>
            <w:r>
              <w:rPr>
                <w:rFonts w:hint="eastAsia"/>
                <w:lang w:val="en-US" w:eastAsia="zh-CN"/>
              </w:rPr>
              <w:t>10</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最高管理者已按策划的时间间隔，在2022年10月26日对组织的环境管理体系进行了评审，以确保其持续的适宜性、充分性和有效性；管理评审输入、输出均按要求提供。并对提出的改进措施进行了落实。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69"/>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w:t>
            </w:r>
            <w:r>
              <w:rPr>
                <w:rFonts w:hint="eastAsia"/>
              </w:rPr>
              <w:sym w:font="Wingdings 2" w:char="0052"/>
            </w:r>
            <w:r>
              <w:rPr>
                <w:rFonts w:hint="eastAsia"/>
              </w:rPr>
              <w:t>消防检测□生产/服务过程</w:t>
            </w:r>
            <w:r>
              <w:rPr>
                <w:rFonts w:hint="eastAsia"/>
              </w:rPr>
              <w:sym w:font="Wingdings 2" w:char="0052"/>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 xml:space="preserve">质量至上、持续创新、诚实守信、顾客至上 </w:t>
            </w:r>
          </w:p>
          <w:p>
            <w:pPr>
              <w:rPr>
                <w:rFonts w:hint="eastAsia"/>
                <w:u w:val="single"/>
              </w:rPr>
            </w:pPr>
            <w:r>
              <w:rPr>
                <w:rFonts w:hint="eastAsia"/>
                <w:u w:val="single"/>
              </w:rPr>
              <w:t>遵章守法，控制污染；预防为主，健康安全</w:t>
            </w:r>
          </w:p>
          <w:p>
            <w:pPr>
              <w:pStyle w:val="2"/>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杨逸安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7"/>
              <w:gridCol w:w="1582"/>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7" w:type="dxa"/>
                </w:tcPr>
                <w:p>
                  <w:r>
                    <w:rPr>
                      <w:rFonts w:hint="eastAsia"/>
                    </w:rPr>
                    <w:t>主要的风险或机遇描述</w:t>
                  </w:r>
                </w:p>
              </w:tc>
              <w:tc>
                <w:tcPr>
                  <w:tcW w:w="1582" w:type="dxa"/>
                </w:tcPr>
                <w:p>
                  <w:r>
                    <w:rPr>
                      <w:rFonts w:hint="eastAsia"/>
                    </w:rPr>
                    <w:t>应对措施</w:t>
                  </w:r>
                </w:p>
              </w:tc>
              <w:tc>
                <w:tcPr>
                  <w:tcW w:w="1493"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7" w:type="dxa"/>
                </w:tcPr>
                <w:p>
                  <w:r>
                    <w:rPr>
                      <w:rFonts w:hint="eastAsia"/>
                    </w:rPr>
                    <w:t>触电、机械伤害、听力损害、火灾、爆炸、职业病、人身伤害</w:t>
                  </w:r>
                </w:p>
              </w:tc>
              <w:tc>
                <w:tcPr>
                  <w:tcW w:w="1582" w:type="dxa"/>
                </w:tcPr>
                <w:p>
                  <w:pPr>
                    <w:rPr>
                      <w:rFonts w:hint="eastAsia" w:eastAsia="宋体"/>
                      <w:lang w:eastAsia="zh-CN"/>
                    </w:rPr>
                  </w:pPr>
                  <w:r>
                    <w:rPr>
                      <w:rFonts w:hint="eastAsia"/>
                      <w:lang w:eastAsia="zh-CN"/>
                    </w:rPr>
                    <w:t>建立管理体系</w:t>
                  </w:r>
                </w:p>
              </w:tc>
              <w:tc>
                <w:tcPr>
                  <w:tcW w:w="1493"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7" w:type="dxa"/>
                </w:tcPr>
                <w:p/>
              </w:tc>
              <w:tc>
                <w:tcPr>
                  <w:tcW w:w="1582" w:type="dxa"/>
                </w:tcPr>
                <w:p/>
              </w:tc>
              <w:tc>
                <w:tcPr>
                  <w:tcW w:w="1493"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eastAsia" w:eastAsia="宋体"/>
                <w:lang w:eastAsia="zh-CN"/>
              </w:rPr>
            </w:pPr>
            <w:r>
              <w:rPr>
                <w:rFonts w:hint="eastAsia"/>
              </w:rPr>
              <w:sym w:font="Wingdings 2" w:char="0052"/>
            </w:r>
            <w:r>
              <w:rPr>
                <w:rFonts w:hint="eastAsia"/>
              </w:rPr>
              <w:t>职业病体检报告书日期：2021年12月25日</w:t>
            </w:r>
            <w:r>
              <w:rPr>
                <w:rFonts w:hint="eastAsia"/>
                <w:lang w:eastAsia="zh-CN"/>
              </w:rPr>
              <w:t>；</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w:t>
            </w:r>
            <w:r>
              <w:rPr>
                <w:rFonts w:hint="eastAsia"/>
              </w:rPr>
              <w:sym w:font="Wingdings 2" w:char="00A3"/>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火灾事故为0</w:t>
                  </w:r>
                </w:p>
              </w:tc>
              <w:tc>
                <w:tcPr>
                  <w:tcW w:w="3136" w:type="dxa"/>
                  <w:shd w:val="clear" w:color="auto" w:fill="auto"/>
                  <w:vAlign w:val="center"/>
                </w:tcPr>
                <w:p>
                  <w:pPr>
                    <w:rPr>
                      <w:rFonts w:hint="eastAsia" w:eastAsia="宋体"/>
                      <w:lang w:val="en-GB" w:eastAsia="zh-CN"/>
                    </w:rPr>
                  </w:pPr>
                  <w:r>
                    <w:rPr>
                      <w:rFonts w:hint="eastAsia"/>
                      <w:lang w:val="en-GB" w:eastAsia="zh-CN"/>
                    </w:rPr>
                    <w:t>运行控制、应急管理</w:t>
                  </w:r>
                </w:p>
              </w:tc>
              <w:tc>
                <w:tcPr>
                  <w:tcW w:w="1350" w:type="dxa"/>
                  <w:shd w:val="clear" w:color="auto" w:fill="auto"/>
                  <w:vAlign w:val="center"/>
                </w:tcPr>
                <w:p>
                  <w:pPr>
                    <w:rPr>
                      <w:rFonts w:hint="eastAsia" w:eastAsia="宋体"/>
                      <w:lang w:val="en-GB" w:eastAsia="zh-CN"/>
                    </w:rPr>
                  </w:pPr>
                  <w:r>
                    <w:rPr>
                      <w:rFonts w:hint="eastAsia"/>
                      <w:lang w:val="en-GB" w:eastAsia="zh-CN"/>
                    </w:rPr>
                    <w:t>生产部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10000</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个；实验室个；</w:t>
            </w:r>
          </w:p>
          <w:p>
            <w:pPr>
              <w:rPr>
                <w:u w:val="single"/>
              </w:rPr>
            </w:pPr>
            <w:r>
              <w:rPr>
                <w:rFonts w:hint="eastAsia"/>
              </w:rPr>
              <w:t>主要生产设备有：</w:t>
            </w:r>
            <w:r>
              <w:rPr>
                <w:rFonts w:hint="eastAsia"/>
                <w:u w:val="single"/>
              </w:rPr>
              <w:t>数控冲床、激光切割机、折弯机、电焊机、喷涂流水线等</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sym w:font="Wingdings 2" w:char="00A3"/>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rPr>
            </w:pPr>
            <w:r>
              <w:rPr>
                <w:rFonts w:hint="eastAsia"/>
              </w:rPr>
              <w:t>组织已建立了</w:t>
            </w:r>
            <w:r>
              <w:rPr>
                <w:rFonts w:hint="eastAsia" w:ascii="Times New Roman" w:hAnsi="Times New Roman" w:eastAsia="宋体" w:cs="Times New Roman"/>
              </w:rPr>
              <w:t>文件化的职业健康安全管理体系。对自编文件的编制、审批、发放、变更和作废进行了控制。</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体系文件受控</w:t>
            </w:r>
            <w:r>
              <w:rPr>
                <w:rFonts w:hint="eastAsia" w:ascii="Times New Roman" w:hAnsi="Times New Roman" w:eastAsia="宋体" w:cs="Times New Roman"/>
                <w:lang w:eastAsia="zh-CN"/>
              </w:rPr>
              <w:t>□</w:t>
            </w:r>
            <w:r>
              <w:rPr>
                <w:rFonts w:hint="eastAsia" w:ascii="Times New Roman" w:hAnsi="Times New Roman" w:eastAsia="宋体" w:cs="Times New Roman"/>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运行控制、应急管理</w:t>
                  </w:r>
                </w:p>
              </w:tc>
              <w:tc>
                <w:tcPr>
                  <w:tcW w:w="2205" w:type="dxa"/>
                </w:tcPr>
                <w:p>
                  <w:pPr>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19</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定期（每年）：2022年5月17日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bookmarkStart w:id="33" w:name="_GoBack"/>
            <w:bookmarkEnd w:id="33"/>
            <w:r>
              <w:rPr>
                <w:rFonts w:hint="eastAsia" w:ascii="Wingdings" w:hAnsi="Wingdings"/>
                <w:lang w:eastAsia="zh-CN"/>
              </w:rPr>
              <w:sym w:font="Wingdings 2" w:char="0052"/>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《作业场所有害物质监测报告》编号：AYDS检字2022第0716号，。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lang w:val="en-US" w:eastAsia="zh-CN"/>
              </w:rPr>
              <w:t>20211225</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通过年度策划于2022年10月10日实施了职业健康安全管理体系内部审核，对职业健康安全管理体系的符合性和有效性进行了审核。内审发现的项不符合在本次审核前已完成整改。在公司内完成的这些审核是可信的。</w:t>
            </w:r>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最高管理者已按策划的时间间隔，在2022年10月26日对组织的职业健康安全管理体系进行了评审，以确保其持续的适宜性、充分性和有效性；管理评审输入、输出均按要求提供。并对提出的改进措施进行了落实。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A3"/>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282"/>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82"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02852D7D"/>
    <w:rsid w:val="27737ED8"/>
    <w:rsid w:val="56E755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18747</Words>
  <Characters>19668</Characters>
  <Lines>150</Lines>
  <Paragraphs>42</Paragraphs>
  <TotalTime>10</TotalTime>
  <ScaleCrop>false</ScaleCrop>
  <LinksUpToDate>false</LinksUpToDate>
  <CharactersWithSpaces>19790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2022-11-17T03:00:16Z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