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</w:t>
            </w:r>
            <w:bookmarkStart w:id="21" w:name="_GoBack"/>
            <w:bookmarkEnd w:id="21"/>
            <w:r>
              <w:rPr>
                <w:rFonts w:hint="eastAsia"/>
                <w:b/>
                <w:szCs w:val="21"/>
              </w:rPr>
              <w:t>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四川杰垚机械设备有限公司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bookmarkStart w:id="12" w:name="联系人"/>
            <w:r>
              <w:rPr>
                <w:rFonts w:hint="eastAsia" w:ascii="方正仿宋简体" w:hAnsi="Times New Roman" w:eastAsia="方正仿宋简体" w:cs="Times New Roman"/>
                <w:b/>
              </w:rPr>
              <w:t>周忠才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经营部</w:t>
            </w:r>
          </w:p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2022年11月17日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查：不能提供与“四川广汉石冶机械有限公司”8月20日签订的“刹车毅”加工合同的合同评审记录，不符合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GB/T 19001:2016 idt ISO 9001:2015标准8.2.3.1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8.2.3.1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2022年11月16日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2022年11月16日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2022年11月16日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14710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1</TotalTime>
  <ScaleCrop>false</ScaleCrop>
  <LinksUpToDate>false</LinksUpToDate>
  <CharactersWithSpaces>812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2022-11-16T02:39:37Z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