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1071-2021-Q-2022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四川杰垚机械设备有限公司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四川杰垚机械设备有限公司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四川省德阳市广汉市湘潭路六段126号</w:t>
            </w:r>
            <w:bookmarkEnd w:id="6"/>
          </w:p>
        </w:tc>
        <w:tc>
          <w:tcPr>
            <w:tcW w:w="1242" w:type="dxa"/>
            <w:vMerge w:val="restart"/>
            <w:vAlign w:val="center"/>
          </w:tcPr>
          <w:p>
            <w:r>
              <w:rPr>
                <w:rFonts w:hint="eastAsia"/>
              </w:rPr>
              <w:t>邮编</w:t>
            </w:r>
          </w:p>
        </w:tc>
        <w:tc>
          <w:tcPr>
            <w:tcW w:w="1771" w:type="dxa"/>
          </w:tcPr>
          <w:p>
            <w:bookmarkStart w:id="7" w:name="注册邮编"/>
            <w:r>
              <w:t>618300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四川省广汉市三星堆镇楠木村三组</w:t>
            </w:r>
            <w:bookmarkEnd w:id="8"/>
          </w:p>
        </w:tc>
        <w:tc>
          <w:tcPr>
            <w:tcW w:w="1242" w:type="dxa"/>
            <w:vMerge w:val="continue"/>
            <w:vAlign w:val="center"/>
          </w:tcPr>
          <w:p/>
        </w:tc>
        <w:tc>
          <w:tcPr>
            <w:tcW w:w="1771" w:type="dxa"/>
          </w:tcPr>
          <w:p>
            <w:bookmarkStart w:id="9" w:name="办公邮编"/>
            <w:r>
              <w:t>618300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周忠才</w:t>
            </w:r>
            <w:bookmarkEnd w:id="10"/>
          </w:p>
        </w:tc>
        <w:tc>
          <w:tcPr>
            <w:tcW w:w="1313" w:type="dxa"/>
            <w:vAlign w:val="center"/>
          </w:tcPr>
          <w:p>
            <w:r>
              <w:rPr>
                <w:rFonts w:hint="eastAsia"/>
              </w:rPr>
              <w:t>电话.</w:t>
            </w:r>
          </w:p>
        </w:tc>
        <w:tc>
          <w:tcPr>
            <w:tcW w:w="2180" w:type="dxa"/>
            <w:vAlign w:val="center"/>
          </w:tcPr>
          <w:p>
            <w:bookmarkStart w:id="11" w:name="联系人电话"/>
            <w:r>
              <w:t>19181052926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周忠才</w:t>
            </w:r>
            <w:bookmarkEnd w:id="13"/>
          </w:p>
        </w:tc>
        <w:tc>
          <w:tcPr>
            <w:tcW w:w="1313" w:type="dxa"/>
            <w:vAlign w:val="center"/>
          </w:tcPr>
          <w:p>
            <w:r>
              <w:rPr>
                <w:rFonts w:hint="eastAsia"/>
              </w:rPr>
              <w:t>管理者代表</w:t>
            </w:r>
          </w:p>
        </w:tc>
        <w:tc>
          <w:tcPr>
            <w:tcW w:w="2180" w:type="dxa"/>
          </w:tcPr>
          <w:p>
            <w:bookmarkStart w:id="14" w:name="管理者代表"/>
            <w:r>
              <w:t>周忠才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lang w:val="en-US" w:eastAsia="zh-CN"/>
              </w:rPr>
              <w:t>顾客要求（来图加工）－－采购/来料</w:t>
            </w:r>
            <w:r>
              <w:rPr>
                <w:rFonts w:hint="eastAsia"/>
                <w:lang w:val="zh-CN"/>
              </w:rPr>
              <w:t>（金属材料）－－加工（车、铣、加工中心、线切割、钳等）－－检验－－交付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2022年11月16日 上午至2022年11月16日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四川省广汉市三星堆镇楠木村三组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通用零部件加工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2021年07月08日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2021年10月19日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四川杰垚机械设备有限公司</w:t>
            </w:r>
            <w:r>
              <w:rPr>
                <w:rFonts w:hint="eastAsia"/>
                <w:sz w:val="21"/>
                <w:szCs w:val="21"/>
                <w:lang w:val="en-US" w:eastAsia="zh-CN"/>
              </w:rPr>
              <w:t>/</w:t>
            </w:r>
            <w:r>
              <w:rPr>
                <w:rFonts w:asciiTheme="minorEastAsia" w:hAnsiTheme="minorEastAsia" w:eastAsiaTheme="minorEastAsia"/>
                <w:sz w:val="20"/>
              </w:rPr>
              <w:t>四川省德阳市广汉市湘潭路六段126号</w:t>
            </w:r>
          </w:p>
        </w:tc>
        <w:tc>
          <w:tcPr>
            <w:tcW w:w="2267" w:type="dxa"/>
            <w:vAlign w:val="top"/>
          </w:tcPr>
          <w:p>
            <w:pPr>
              <w:rPr>
                <w:lang w:val="de-DE" w:eastAsia="ja-JP"/>
              </w:rPr>
            </w:pPr>
            <w:r>
              <w:rPr>
                <w:rFonts w:asciiTheme="minorEastAsia" w:hAnsiTheme="minorEastAsia" w:eastAsiaTheme="minorEastAsia"/>
                <w:sz w:val="20"/>
              </w:rPr>
              <w:t>四川省广汉市三星堆镇楠木村三组</w:t>
            </w:r>
          </w:p>
        </w:tc>
        <w:tc>
          <w:tcPr>
            <w:tcW w:w="571" w:type="dxa"/>
            <w:vAlign w:val="center"/>
          </w:tcPr>
          <w:p>
            <w:pPr>
              <w:rPr>
                <w:lang w:eastAsia="ja-JP"/>
              </w:rPr>
            </w:pPr>
            <w:r>
              <w:rPr>
                <w:rFonts w:hint="eastAsia"/>
                <w:lang w:val="en-US" w:eastAsia="zh-CN"/>
              </w:rPr>
              <w:t>11</w:t>
            </w:r>
          </w:p>
        </w:tc>
        <w:tc>
          <w:tcPr>
            <w:tcW w:w="2803" w:type="dxa"/>
            <w:vAlign w:val="center"/>
          </w:tcPr>
          <w:p>
            <w:pPr>
              <w:rPr>
                <w:lang w:eastAsia="ja-JP"/>
              </w:rPr>
            </w:pPr>
            <w:r>
              <w:rPr>
                <w:sz w:val="20"/>
              </w:rPr>
              <w:t>通用零部件加工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both"/>
              <w:rPr>
                <w:rFonts w:hint="eastAsia"/>
                <w:lang w:val="en-US" w:eastAsia="zh-CN"/>
              </w:rPr>
            </w:pPr>
            <w:r>
              <w:rPr>
                <w:rFonts w:hint="eastAsia"/>
                <w:lang w:val="en-US" w:eastAsia="zh-CN"/>
              </w:rPr>
              <w:t>原经营地址：</w:t>
            </w:r>
            <w:r>
              <w:rPr>
                <w:rFonts w:asciiTheme="minorEastAsia" w:hAnsiTheme="minorEastAsia" w:eastAsiaTheme="minorEastAsia"/>
                <w:sz w:val="20"/>
              </w:rPr>
              <w:t>四川省德阳市广汉市湘潭路六段126号</w:t>
            </w:r>
          </w:p>
          <w:p>
            <w:pPr>
              <w:pStyle w:val="2"/>
              <w:rPr>
                <w:rFonts w:hint="default"/>
                <w:lang w:val="en-US"/>
              </w:rPr>
            </w:pPr>
            <w:r>
              <w:rPr>
                <w:rFonts w:hint="eastAsia" w:ascii="Times New Roman" w:hAnsi="Times New Roman" w:eastAsia="宋体" w:cs="Times New Roman"/>
                <w:bCs w:val="0"/>
                <w:spacing w:val="0"/>
                <w:kern w:val="2"/>
                <w:sz w:val="21"/>
                <w:szCs w:val="24"/>
                <w:lang w:val="en-US" w:eastAsia="zh-CN" w:bidi="ar-SA"/>
              </w:rPr>
              <w:t>现经营地址：</w:t>
            </w:r>
            <w:r>
              <w:rPr>
                <w:rFonts w:asciiTheme="minorEastAsia" w:hAnsiTheme="minorEastAsia" w:eastAsiaTheme="minorEastAsia"/>
                <w:sz w:val="20"/>
              </w:rPr>
              <w:t>四川省广汉市三星堆镇楠木村三组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对上次不符合“未能提供广汉市万通机电有限公司（供应：一般耗材、刀具等等）的供方评审记录”进行验证，不符合措施落实有效，不符合已经关闭。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121920</wp:posOffset>
                  </wp:positionH>
                  <wp:positionV relativeFrom="paragraph">
                    <wp:posOffset>146685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906780" cy="307975"/>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2022年11月16日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质量第一、降本增效、精益求精、持续改进 </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经营部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olor w:val="000000"/>
                      <w:sz w:val="18"/>
                      <w:szCs w:val="18"/>
                    </w:rPr>
                    <w:t>一次交验合格率≥95%</w:t>
                  </w:r>
                </w:p>
              </w:tc>
              <w:tc>
                <w:tcPr>
                  <w:tcW w:w="3136" w:type="dxa"/>
                  <w:shd w:val="clear" w:color="auto" w:fill="auto"/>
                  <w:vAlign w:val="center"/>
                </w:tcPr>
                <w:p>
                  <w:pPr>
                    <w:jc w:val="center"/>
                    <w:rPr>
                      <w:rFonts w:hint="eastAsia" w:ascii="宋体" w:hAnsi="宋体" w:eastAsia="宋体" w:cs="宋体"/>
                      <w:kern w:val="2"/>
                      <w:sz w:val="21"/>
                      <w:szCs w:val="21"/>
                      <w:lang w:val="en-GB" w:eastAsia="zh-CN" w:bidi="ar-SA"/>
                    </w:rPr>
                  </w:pPr>
                  <w:r>
                    <w:rPr>
                      <w:rFonts w:hint="eastAsia" w:ascii="宋体" w:hAnsi="宋体"/>
                      <w:color w:val="000000"/>
                      <w:sz w:val="18"/>
                      <w:szCs w:val="18"/>
                      <w:lang w:eastAsia="zh-CN"/>
                    </w:rPr>
                    <w:t>一次交验合格数/交验数×100%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生产部</w:t>
                  </w:r>
                </w:p>
              </w:tc>
              <w:tc>
                <w:tcPr>
                  <w:tcW w:w="1774" w:type="dxa"/>
                  <w:shd w:val="clear" w:color="auto" w:fill="auto"/>
                  <w:vAlign w:val="top"/>
                </w:tcPr>
                <w:p>
                  <w:pPr>
                    <w:jc w:val="center"/>
                    <w:rPr>
                      <w:rFonts w:hint="default" w:ascii="宋体" w:hAnsi="宋体" w:eastAsia="宋体" w:cs="宋体"/>
                      <w:kern w:val="2"/>
                      <w:sz w:val="21"/>
                      <w:szCs w:val="21"/>
                      <w:lang w:val="en-GB" w:eastAsia="zh-CN" w:bidi="ar-SA"/>
                    </w:rPr>
                  </w:pPr>
                  <w:r>
                    <w:rPr>
                      <w:rFonts w:hint="eastAsia" w:ascii="宋体" w:hAnsi="宋体" w:cs="宋体"/>
                      <w:sz w:val="21"/>
                      <w:szCs w:val="21"/>
                      <w:lang w:val="en-US" w:eastAsia="zh-CN"/>
                    </w:rPr>
                    <w:t>98.5</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olor w:val="000000"/>
                      <w:sz w:val="18"/>
                      <w:szCs w:val="18"/>
                    </w:rPr>
                    <w:t>产品出厂合格率</w:t>
                  </w:r>
                  <w:r>
                    <w:rPr>
                      <w:rFonts w:hint="eastAsia" w:ascii="宋体" w:hAnsi="宋体"/>
                      <w:color w:val="000000"/>
                      <w:sz w:val="18"/>
                      <w:szCs w:val="18"/>
                      <w:lang w:val="en-US" w:eastAsia="zh-CN"/>
                    </w:rPr>
                    <w:t>达到</w:t>
                  </w:r>
                  <w:r>
                    <w:rPr>
                      <w:rFonts w:hint="eastAsia" w:ascii="宋体" w:hAnsi="宋体"/>
                      <w:color w:val="000000"/>
                      <w:sz w:val="18"/>
                      <w:szCs w:val="18"/>
                    </w:rPr>
                    <w:t>≥9</w:t>
                  </w:r>
                  <w:r>
                    <w:rPr>
                      <w:rFonts w:hint="eastAsia" w:ascii="宋体" w:hAnsi="宋体"/>
                      <w:color w:val="000000"/>
                      <w:sz w:val="18"/>
                      <w:szCs w:val="18"/>
                      <w:lang w:val="en-US" w:eastAsia="zh-CN"/>
                    </w:rPr>
                    <w:t>6</w:t>
                  </w:r>
                  <w:r>
                    <w:rPr>
                      <w:rFonts w:hint="eastAsia" w:ascii="宋体" w:hAnsi="宋体"/>
                      <w:color w:val="000000"/>
                      <w:sz w:val="18"/>
                      <w:szCs w:val="18"/>
                    </w:rPr>
                    <w:t>%</w:t>
                  </w:r>
                </w:p>
              </w:tc>
              <w:tc>
                <w:tcPr>
                  <w:tcW w:w="3136"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sz w:val="18"/>
                      <w:szCs w:val="18"/>
                      <w:lang w:eastAsia="zh-CN"/>
                    </w:rPr>
                    <w:t>产品出厂合格数/产品出厂总数×100%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顾客满意度≥9</w:t>
                  </w:r>
                  <w:r>
                    <w:rPr>
                      <w:rFonts w:hint="eastAsia" w:ascii="宋体" w:hAnsi="宋体"/>
                      <w:color w:val="000000"/>
                      <w:sz w:val="18"/>
                      <w:szCs w:val="18"/>
                      <w:lang w:val="en-US" w:eastAsia="zh-CN"/>
                    </w:rPr>
                    <w:t>0</w:t>
                  </w:r>
                  <w:r>
                    <w:rPr>
                      <w:rFonts w:hint="eastAsia" w:ascii="宋体" w:hAnsi="宋体"/>
                      <w:color w:val="000000"/>
                      <w:sz w:val="18"/>
                      <w:szCs w:val="18"/>
                    </w:rPr>
                    <w:t>%</w:t>
                  </w:r>
                </w:p>
                <w:p>
                  <w:pPr>
                    <w:jc w:val="center"/>
                    <w:rPr>
                      <w:rFonts w:hint="eastAsia" w:ascii="宋体" w:hAnsi="宋体" w:eastAsia="宋体" w:cs="宋体"/>
                      <w:kern w:val="2"/>
                      <w:sz w:val="21"/>
                      <w:szCs w:val="21"/>
                      <w:lang w:val="en-US" w:eastAsia="zh-CN" w:bidi="ar-SA"/>
                    </w:rPr>
                  </w:pPr>
                </w:p>
              </w:tc>
              <w:tc>
                <w:tcPr>
                  <w:tcW w:w="3136"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color w:val="000000"/>
                      <w:sz w:val="18"/>
                      <w:szCs w:val="18"/>
                    </w:rPr>
                    <w:t>顾客满意度=∑n1+n2+n3+……+ni/n×100%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经营部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800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default"/>
                <w:highlight w:val="none"/>
                <w:u w:val="single"/>
                <w:lang w:val="en-US"/>
              </w:rPr>
            </w:pPr>
            <w:r>
              <w:rPr>
                <w:rFonts w:hint="eastAsia"/>
                <w:highlight w:val="none"/>
              </w:rPr>
              <w:t>主要生产设备有：</w:t>
            </w:r>
            <w:r>
              <w:rPr>
                <w:rFonts w:hint="eastAsia"/>
                <w:highlight w:val="none"/>
                <w:u w:val="single"/>
              </w:rPr>
              <w:t xml:space="preserve"> </w:t>
            </w:r>
            <w:r>
              <w:rPr>
                <w:rFonts w:hint="eastAsia" w:ascii="Times New Roman" w:hAnsi="Times New Roman" w:eastAsia="宋体" w:cs="Times New Roman"/>
                <w:color w:val="000000"/>
                <w:u w:val="single"/>
                <w:lang w:val="en-US" w:eastAsia="zh-CN"/>
              </w:rPr>
              <w:t>80</w:t>
            </w:r>
            <w:r>
              <w:rPr>
                <w:rFonts w:hint="eastAsia" w:ascii="Times New Roman" w:hAnsi="Times New Roman" w:eastAsia="宋体" w:cs="Times New Roman"/>
                <w:color w:val="000000"/>
                <w:u w:val="single"/>
                <w:lang w:eastAsia="zh-CN"/>
              </w:rPr>
              <w:t>数控车床</w:t>
            </w:r>
            <w:r>
              <w:rPr>
                <w:rFonts w:hint="eastAsia" w:ascii="Times New Roman" w:hAnsi="Times New Roman" w:eastAsia="宋体" w:cs="Times New Roman"/>
                <w:color w:val="000000"/>
                <w:u w:val="single"/>
                <w:lang w:val="en-US" w:eastAsia="zh-CN"/>
              </w:rPr>
              <w:t>1台</w:t>
            </w:r>
            <w:r>
              <w:rPr>
                <w:rFonts w:hint="eastAsia" w:ascii="Times New Roman" w:hAnsi="Times New Roman" w:eastAsia="宋体" w:cs="Times New Roman"/>
                <w:color w:val="000000"/>
                <w:u w:val="single"/>
                <w:lang w:eastAsia="zh-CN"/>
              </w:rPr>
              <w:t>、</w:t>
            </w:r>
            <w:r>
              <w:rPr>
                <w:rFonts w:ascii="Times New Roman" w:hAnsi="Times New Roman" w:eastAsia="宋体" w:cs="Times New Roman"/>
                <w:color w:val="000000"/>
                <w:u w:val="single"/>
              </w:rPr>
              <w:t xml:space="preserve"> </w:t>
            </w:r>
            <w:r>
              <w:rPr>
                <w:rFonts w:hint="eastAsia" w:ascii="Times New Roman" w:hAnsi="Times New Roman" w:eastAsia="宋体" w:cs="Times New Roman"/>
                <w:color w:val="000000"/>
                <w:u w:val="single"/>
                <w:lang w:val="en-US" w:eastAsia="zh-CN"/>
              </w:rPr>
              <w:t>50</w:t>
            </w:r>
            <w:r>
              <w:rPr>
                <w:rFonts w:hint="eastAsia" w:ascii="Times New Roman" w:hAnsi="Times New Roman" w:eastAsia="宋体" w:cs="Times New Roman"/>
                <w:color w:val="000000"/>
                <w:u w:val="single"/>
                <w:lang w:eastAsia="zh-CN"/>
              </w:rPr>
              <w:t>数控车床</w:t>
            </w:r>
            <w:r>
              <w:rPr>
                <w:rFonts w:hint="eastAsia" w:ascii="Times New Roman" w:hAnsi="Times New Roman" w:eastAsia="宋体" w:cs="Times New Roman"/>
                <w:color w:val="000000"/>
                <w:u w:val="single"/>
                <w:lang w:val="en-US" w:eastAsia="zh-CN"/>
              </w:rPr>
              <w:t>3台、50</w:t>
            </w:r>
            <w:r>
              <w:rPr>
                <w:rFonts w:hint="eastAsia" w:ascii="Times New Roman" w:hAnsi="Times New Roman" w:eastAsia="宋体" w:cs="Times New Roman"/>
                <w:color w:val="000000"/>
                <w:u w:val="single"/>
                <w:lang w:eastAsia="zh-CN"/>
              </w:rPr>
              <w:t>车床</w:t>
            </w:r>
            <w:r>
              <w:rPr>
                <w:rFonts w:hint="eastAsia" w:ascii="Times New Roman" w:hAnsi="Times New Roman" w:eastAsia="宋体" w:cs="Times New Roman"/>
                <w:color w:val="000000"/>
                <w:u w:val="single"/>
                <w:lang w:val="en-US" w:eastAsia="zh-CN"/>
              </w:rPr>
              <w:t>1台、80钻床1台等</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52"/>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52"/>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52"/>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sz w:val="20"/>
                    </w:rPr>
                    <w:t>通用零部件加工</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宋体" w:hAnsi="宋体" w:cs="Times New Roman"/>
                      <w:color w:val="000000"/>
                      <w:szCs w:val="21"/>
                      <w:lang w:val="en-US" w:eastAsia="zh-CN"/>
                    </w:rPr>
                    <w:t>机械加工过程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客户图纸要求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28 </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日对组织的质量管理体系进行了评审，以确保其持续的适宜性、充分性和有效性；管理评审输入、输出均</w:t>
            </w:r>
            <w:bookmarkStart w:id="34" w:name="_GoBack"/>
            <w:bookmarkEnd w:id="34"/>
            <w:r>
              <w:rPr>
                <w:rFonts w:hint="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2E394A23"/>
    <w:rsid w:val="31234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8164</Words>
  <Characters>8732</Characters>
  <Lines>150</Lines>
  <Paragraphs>42</Paragraphs>
  <TotalTime>2</TotalTime>
  <ScaleCrop>false</ScaleCrop>
  <LinksUpToDate>false</LinksUpToDate>
  <CharactersWithSpaces>9745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2022-11-16T07:12:45Z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