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0795-2021-QEO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恒百锐供应链管理股份有限公司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9121024272884381X1</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Q:无CNAS标志,E:无CNAS标志,O:无CNAS标志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Q:7,E:7,O:7</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rPr>
              <w:sym w:font="Wingdings 2" w:char="00A3"/>
            </w:r>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w:t>
            </w:r>
            <w:bookmarkStart w:id="21" w:name="_GoBack"/>
            <w:bookmarkEnd w:id="21"/>
            <w:r>
              <w:rPr>
                <w:rFonts w:hint="eastAsia"/>
                <w:b/>
                <w:color w:val="000000" w:themeColor="text1"/>
                <w:sz w:val="22"/>
                <w:szCs w:val="22"/>
              </w:rPr>
              <w:sym w:font="Wingdings 2" w:char="0052"/>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恒百锐供应链管理股份有限公司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Q：二甲苯、甲基叔丁基醚、石脑油的销售(资质许可范围内)</w:t>
            </w:r>
          </w:p>
          <w:p>
            <w:pPr>
              <w:snapToGrid w:val="0"/>
              <w:spacing w:line="0" w:lineRule="atLeast"/>
              <w:jc w:val="left"/>
              <w:rPr>
                <w:sz w:val="22"/>
                <w:szCs w:val="22"/>
              </w:rPr>
            </w:pPr>
            <w:r>
              <w:rPr>
                <w:sz w:val="22"/>
                <w:szCs w:val="22"/>
              </w:rPr>
              <w:t>E：二甲苯、甲基叔丁基醚、石脑油的销售（资质许可范围内）所涉及场所的相关环境管理活动</w:t>
            </w:r>
          </w:p>
          <w:p>
            <w:pPr>
              <w:snapToGrid w:val="0"/>
              <w:spacing w:line="0" w:lineRule="atLeast"/>
              <w:jc w:val="left"/>
              <w:rPr>
                <w:sz w:val="22"/>
                <w:szCs w:val="22"/>
              </w:rPr>
            </w:pPr>
            <w:r>
              <w:rPr>
                <w:sz w:val="22"/>
                <w:szCs w:val="22"/>
              </w:rPr>
              <w:t>O：二甲苯、甲基叔丁基醚、石脑油的销售（资质许可范围内）所涉及场所的相关职业健康安全管理活动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辽宁省大连保税区慧能大厦708B</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大连市中山区五五路港湾中心2415</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wNDU2ZjRmZWE5MTlkODUwOTg4ZWRhNWUwYjBhMTMifQ=="/>
  </w:docVars>
  <w:rsids>
    <w:rsidRoot w:val="00000000"/>
    <w:rsid w:val="53CA10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1316</Words>
  <Characters>2195</Characters>
  <Lines>18</Lines>
  <Paragraphs>5</Paragraphs>
  <TotalTime>4</TotalTime>
  <ScaleCrop>false</ScaleCrop>
  <LinksUpToDate>false</LinksUpToDate>
  <CharactersWithSpaces>2407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2022-11-09T04:34:29Z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