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恒百锐供应链管理股份有限公司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Q:29.11.05</w:t>
            </w:r>
          </w:p>
          <w:p>
            <w:pPr>
              <w:widowControl/>
              <w:jc w:val="center"/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E:29.11.05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O:29.11.05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165735</wp:posOffset>
                  </wp:positionV>
                  <wp:extent cx="709295" cy="258445"/>
                  <wp:effectExtent l="0" t="0" r="0" b="7620"/>
                  <wp:wrapTight wrapText="bothSides">
                    <wp:wrapPolygon>
                      <wp:start x="4641" y="1539"/>
                      <wp:lineTo x="580" y="6156"/>
                      <wp:lineTo x="580" y="12313"/>
                      <wp:lineTo x="2321" y="20008"/>
                      <wp:lineTo x="11603" y="20008"/>
                      <wp:lineTo x="20304" y="18469"/>
                      <wp:lineTo x="20304" y="3078"/>
                      <wp:lineTo x="13343" y="1539"/>
                      <wp:lineTo x="4641" y="1539"/>
                    </wp:wrapPolygon>
                  </wp:wrapTight>
                  <wp:docPr id="1" name="图片 1" descr="e01a96337f8faa44dac960baec6a4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01a96337f8faa44dac960baec6a4b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李凤仪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网络培训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顾客下订单——订单评审——签订合同——采购——发货（供应商发货到客户）——售后跟踪服务——满意度调查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关键过程：订单评审过程/销售服务过程；</w:t>
            </w:r>
          </w:p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需要确认的过程：销售服务过程；</w:t>
            </w:r>
          </w:p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主要控制参数：产品质量、人员能力、办公环境、硬件设施等。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《中华人民共和国产品质量法》/《合同法》/《GB/T 19001-2016质量管理体系要求》/《GB/T 16494-2013 化学试剂 二甲苯》/《DB37/T 2201-2012 甲基叔丁基醚通用技术条件》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  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75565</wp:posOffset>
                  </wp:positionV>
                  <wp:extent cx="709295" cy="430530"/>
                  <wp:effectExtent l="0" t="0" r="0" b="6985"/>
                  <wp:wrapTight wrapText="bothSides">
                    <wp:wrapPolygon>
                      <wp:start x="4641" y="1848"/>
                      <wp:lineTo x="1160" y="5543"/>
                      <wp:lineTo x="580" y="9239"/>
                      <wp:lineTo x="1160" y="16630"/>
                      <wp:lineTo x="2321" y="20326"/>
                      <wp:lineTo x="11603" y="20326"/>
                      <wp:lineTo x="17984" y="17554"/>
                      <wp:lineTo x="20304" y="14782"/>
                      <wp:lineTo x="19144" y="2772"/>
                      <wp:lineTo x="13343" y="1848"/>
                      <wp:lineTo x="4641" y="1848"/>
                    </wp:wrapPolygon>
                  </wp:wrapTight>
                  <wp:docPr id="3" name="图片 2" descr="e01a96337f8faa44dac960baec6a4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e01a96337f8faa44dac960baec6a4b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208280</wp:posOffset>
                  </wp:positionV>
                  <wp:extent cx="551180" cy="241300"/>
                  <wp:effectExtent l="0" t="0" r="1270" b="6350"/>
                  <wp:wrapNone/>
                  <wp:docPr id="13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华文宋体" w:hAnsi="华文宋体" w:eastAsia="华文宋体" w:cs="华文宋体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恒百锐供应链管理股份有限公司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Q:29.11.05</w:t>
            </w:r>
          </w:p>
          <w:p>
            <w:pPr>
              <w:widowControl/>
              <w:jc w:val="center"/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E:29.11.05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O:29.11.05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165735</wp:posOffset>
                  </wp:positionV>
                  <wp:extent cx="709295" cy="258445"/>
                  <wp:effectExtent l="0" t="0" r="0" b="7620"/>
                  <wp:wrapTight wrapText="bothSides">
                    <wp:wrapPolygon>
                      <wp:start x="4641" y="1539"/>
                      <wp:lineTo x="580" y="6156"/>
                      <wp:lineTo x="580" y="12313"/>
                      <wp:lineTo x="2321" y="20008"/>
                      <wp:lineTo x="11603" y="20008"/>
                      <wp:lineTo x="20304" y="18469"/>
                      <wp:lineTo x="20304" y="3078"/>
                      <wp:lineTo x="13343" y="1539"/>
                      <wp:lineTo x="4641" y="1539"/>
                    </wp:wrapPolygon>
                  </wp:wrapTight>
                  <wp:docPr id="18" name="图片 18" descr="e01a96337f8faa44dac960baec6a4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e01a96337f8faa44dac960baec6a4b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李凤仪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网络培训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顾客下订单——订单评审——签订合同——采购——发货（供应商发货到客户）——售后跟踪服务——满意度调查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重要的环境因素：潜在火灾事故/固废排放；</w:t>
            </w:r>
          </w:p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针对潜在火灾事故控制措施：制定管理制度并严格执行；配备必要的防火设施（灭火器、消防栓等）保证完好并定期检查；制定应急预案，并每年进行消防演习；</w:t>
            </w:r>
          </w:p>
          <w:p>
            <w:pPr>
              <w:snapToGrid w:val="0"/>
              <w:spacing w:line="280" w:lineRule="exac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针对固废排放的控制措施：对固废进行分类处置，按可回收、不可回收、危险废弃物等固体废弃物分类专门存放，统一收集；编制固废处置程序，严格执行。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中华人民共和国环境保护法/中华人民共和国固体废物污染环境防治法/城市生活垃圾管理办法/汽车排气污染监督管理办法/中华人民共和国消防法/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sz w:val="21"/>
                <w:szCs w:val="21"/>
              </w:rPr>
              <w:t>国家危险废物名录/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城市排水许可管理办法/</w:t>
            </w:r>
            <w:r>
              <w:rPr>
                <w:rFonts w:hint="eastAsia" w:ascii="华文宋体" w:hAnsi="华文宋体" w:eastAsia="华文宋体" w:cs="华文宋体"/>
                <w:b w:val="0"/>
                <w:bCs/>
                <w:color w:val="000000"/>
                <w:kern w:val="0"/>
                <w:sz w:val="21"/>
                <w:szCs w:val="21"/>
              </w:rPr>
              <w:t>节约用电管理办法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 xml:space="preserve">   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75565</wp:posOffset>
                  </wp:positionV>
                  <wp:extent cx="709295" cy="430530"/>
                  <wp:effectExtent l="0" t="0" r="0" b="6985"/>
                  <wp:wrapTight wrapText="bothSides">
                    <wp:wrapPolygon>
                      <wp:start x="4641" y="1848"/>
                      <wp:lineTo x="1160" y="5543"/>
                      <wp:lineTo x="580" y="9239"/>
                      <wp:lineTo x="1160" y="16630"/>
                      <wp:lineTo x="2321" y="20326"/>
                      <wp:lineTo x="11603" y="20326"/>
                      <wp:lineTo x="17984" y="17554"/>
                      <wp:lineTo x="20304" y="14782"/>
                      <wp:lineTo x="19144" y="2772"/>
                      <wp:lineTo x="13343" y="1848"/>
                      <wp:lineTo x="4641" y="1848"/>
                    </wp:wrapPolygon>
                  </wp:wrapTight>
                  <wp:docPr id="8" name="图片 2" descr="e01a96337f8faa44dac960baec6a4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e01a96337f8faa44dac960baec6a4b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208280</wp:posOffset>
                  </wp:positionV>
                  <wp:extent cx="551180" cy="241300"/>
                  <wp:effectExtent l="0" t="0" r="1270" b="6350"/>
                  <wp:wrapNone/>
                  <wp:docPr id="9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恒百锐供应链管理股份有限公司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Q:29.11.05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E:29.11.05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O:29.11.05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165735</wp:posOffset>
                  </wp:positionV>
                  <wp:extent cx="709295" cy="258445"/>
                  <wp:effectExtent l="0" t="0" r="0" b="7620"/>
                  <wp:wrapTight wrapText="bothSides">
                    <wp:wrapPolygon>
                      <wp:start x="4641" y="1539"/>
                      <wp:lineTo x="580" y="6156"/>
                      <wp:lineTo x="580" y="12313"/>
                      <wp:lineTo x="2321" y="20008"/>
                      <wp:lineTo x="11603" y="20008"/>
                      <wp:lineTo x="20304" y="18469"/>
                      <wp:lineTo x="20304" y="3078"/>
                      <wp:lineTo x="13343" y="1539"/>
                      <wp:lineTo x="4641" y="1539"/>
                    </wp:wrapPolygon>
                  </wp:wrapTight>
                  <wp:docPr id="20" name="图片 20" descr="e01a96337f8faa44dac960baec6a4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e01a96337f8faa44dac960baec6a4b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李凤仪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/>
                <w:sz w:val="21"/>
                <w:szCs w:val="21"/>
                <w:lang w:val="en-US" w:eastAsia="zh-CN"/>
              </w:rPr>
              <w:t>网络培训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顾客下订单——订单评审——签订合同——采购——发货（供应商发货到客户）——售后跟踪服务——满意度调查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不可接受风险:触电/火灾/感染新冠病毒/车辆意外伤害；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控制措施：编制安全检查制度，严格执行；遵守国家地方疫情防控政策，外出做好个人防护措施；不能违规驾驶汽车，汽车定期年检及日常保养。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/>
              <w:shd w:val="clear" w:color="auto" w:fill="FFFFFF"/>
              <w:spacing w:line="276" w:lineRule="auto"/>
              <w:jc w:val="left"/>
              <w:outlineLvl w:val="0"/>
              <w:rPr>
                <w:rFonts w:hint="eastAsia" w:ascii="宋体" w:hAnsi="宋体" w:eastAsia="宋体" w:cs="宋体"/>
                <w:b w:val="0"/>
                <w:bCs/>
                <w:color w:val="666666"/>
                <w:kern w:val="3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666666"/>
                <w:kern w:val="36"/>
                <w:sz w:val="21"/>
                <w:szCs w:val="21"/>
              </w:rPr>
              <w:t>GB 18218-2018 危险化学品重大危险源辨识/</w:t>
            </w: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shd w:val="clear" w:color="auto" w:fill="FFFFFF"/>
              </w:rPr>
              <w:t>用人单位劳动防护用品管理规范/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预防性健康检查管理办法/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instrText xml:space="preserve"> HYPERLINK "file:///E:\\国标联合审核任务-张亮\\QEO审核（实习）任务汇总-张亮\\2022.6.24+2022.6.25上海科钛众联医疗科技有限公司EO(0.5+1)\\上海科钛成文\\上海科钛成文\\03运行记录\\6.1.3安全法律法规及合规性评价ok\\安全法规\\企业职工伤亡事故报告和处理规定.doc" </w:instrTex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企业职工伤亡事故报告和处理规定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FFFFF"/>
              </w:rPr>
              <w:t>中华人民共和国突发事件应对法/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劳动保障监察条例/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(专业人员)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eastAsia="宋体"/>
                <w:sz w:val="22"/>
                <w:szCs w:val="22"/>
                <w:lang w:val="en-US"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75565</wp:posOffset>
                  </wp:positionV>
                  <wp:extent cx="709295" cy="430530"/>
                  <wp:effectExtent l="0" t="0" r="0" b="6985"/>
                  <wp:wrapTight wrapText="bothSides">
                    <wp:wrapPolygon>
                      <wp:start x="4641" y="1848"/>
                      <wp:lineTo x="1160" y="5543"/>
                      <wp:lineTo x="580" y="9239"/>
                      <wp:lineTo x="1160" y="16630"/>
                      <wp:lineTo x="2321" y="20326"/>
                      <wp:lineTo x="11603" y="20326"/>
                      <wp:lineTo x="17984" y="17554"/>
                      <wp:lineTo x="20304" y="14782"/>
                      <wp:lineTo x="19144" y="2772"/>
                      <wp:lineTo x="13343" y="1848"/>
                      <wp:lineTo x="4641" y="1848"/>
                    </wp:wrapPolygon>
                  </wp:wrapTight>
                  <wp:docPr id="12" name="图片 2" descr="e01a96337f8faa44dac960baec6a4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e01a96337f8faa44dac960baec6a4b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208280</wp:posOffset>
                  </wp:positionV>
                  <wp:extent cx="551180" cy="241300"/>
                  <wp:effectExtent l="0" t="0" r="1270" b="6350"/>
                  <wp:wrapNone/>
                  <wp:docPr id="14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2022.1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UwNDU2ZjRmZWE5MTlkODUwOTg4ZWRhNWUwYjBhMTMifQ=="/>
  </w:docVars>
  <w:rsids>
    <w:rsidRoot w:val="00374259"/>
    <w:rsid w:val="00126613"/>
    <w:rsid w:val="001D5830"/>
    <w:rsid w:val="00231245"/>
    <w:rsid w:val="00291673"/>
    <w:rsid w:val="002D6A6D"/>
    <w:rsid w:val="00374259"/>
    <w:rsid w:val="00434408"/>
    <w:rsid w:val="004E7C29"/>
    <w:rsid w:val="00556245"/>
    <w:rsid w:val="00570708"/>
    <w:rsid w:val="00663C8B"/>
    <w:rsid w:val="00667B6D"/>
    <w:rsid w:val="00700B1D"/>
    <w:rsid w:val="00812833"/>
    <w:rsid w:val="008A1C59"/>
    <w:rsid w:val="008C0037"/>
    <w:rsid w:val="008F1227"/>
    <w:rsid w:val="00A55CDF"/>
    <w:rsid w:val="00C77443"/>
    <w:rsid w:val="00C83948"/>
    <w:rsid w:val="00D935E2"/>
    <w:rsid w:val="00E41C96"/>
    <w:rsid w:val="00F44559"/>
    <w:rsid w:val="2B6E29D3"/>
    <w:rsid w:val="51417312"/>
    <w:rsid w:val="51C27526"/>
    <w:rsid w:val="6BFF1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标题 1 字符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1230</Words>
  <Characters>1441</Characters>
  <Lines>13</Lines>
  <Paragraphs>3</Paragraphs>
  <TotalTime>0</TotalTime>
  <ScaleCrop>false</ScaleCrop>
  <LinksUpToDate>false</LinksUpToDate>
  <CharactersWithSpaces>1578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2022-11-09T04:48:45Z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