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北京燕美华服饰有限公司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监督2</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监督2</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u w:val="single"/>
          <w:lang w:val="en-US" w:eastAsia="zh-CN"/>
        </w:rPr>
        <w:t>监督2</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北京燕美华服饰有限公司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北京市大兴区旧忠路10号院10号楼9层1007</w:t>
            </w:r>
            <w:bookmarkEnd w:id="6"/>
          </w:p>
        </w:tc>
        <w:tc>
          <w:tcPr>
            <w:tcW w:w="1242" w:type="dxa"/>
            <w:vMerge w:val="restart"/>
            <w:vAlign w:val="center"/>
          </w:tcPr>
          <w:p>
            <w:r>
              <w:rPr>
                <w:rFonts w:hint="eastAsia"/>
              </w:rPr>
              <w:t>邮编</w:t>
            </w:r>
          </w:p>
        </w:tc>
        <w:tc>
          <w:tcPr>
            <w:tcW w:w="1771" w:type="dxa"/>
          </w:tcPr>
          <w:p>
            <w:bookmarkStart w:id="7" w:name="注册邮编"/>
            <w:r>
              <w:t>100076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北京市大兴区旧忠路10号院10号楼9层1007</w:t>
            </w:r>
            <w:bookmarkEnd w:id="8"/>
          </w:p>
        </w:tc>
        <w:tc>
          <w:tcPr>
            <w:tcW w:w="1242" w:type="dxa"/>
            <w:vMerge w:val="continue"/>
            <w:vAlign w:val="center"/>
          </w:tcPr>
          <w:p/>
        </w:tc>
        <w:tc>
          <w:tcPr>
            <w:tcW w:w="1771" w:type="dxa"/>
          </w:tcPr>
          <w:p>
            <w:bookmarkStart w:id="9" w:name="办公邮编"/>
            <w:r>
              <w:t>100076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胡伟</w:t>
            </w:r>
            <w:bookmarkEnd w:id="10"/>
          </w:p>
        </w:tc>
        <w:tc>
          <w:tcPr>
            <w:tcW w:w="1313" w:type="dxa"/>
            <w:vAlign w:val="center"/>
          </w:tcPr>
          <w:p>
            <w:r>
              <w:rPr>
                <w:rFonts w:hint="eastAsia"/>
              </w:rPr>
              <w:t>电话.</w:t>
            </w:r>
          </w:p>
        </w:tc>
        <w:tc>
          <w:tcPr>
            <w:tcW w:w="2180" w:type="dxa"/>
            <w:vAlign w:val="center"/>
          </w:tcPr>
          <w:p>
            <w:bookmarkStart w:id="11" w:name="联系人电话"/>
            <w:r>
              <w:t>010-67073493</w:t>
            </w:r>
            <w:bookmarkEnd w:id="11"/>
          </w:p>
        </w:tc>
        <w:tc>
          <w:tcPr>
            <w:tcW w:w="1242" w:type="dxa"/>
            <w:vAlign w:val="center"/>
          </w:tcPr>
          <w:p>
            <w:r>
              <w:rPr>
                <w:rFonts w:hint="eastAsia"/>
              </w:rPr>
              <w:t>传真</w:t>
            </w:r>
          </w:p>
        </w:tc>
        <w:tc>
          <w:tcPr>
            <w:tcW w:w="1771" w:type="dxa"/>
          </w:tcPr>
          <w:p>
            <w:bookmarkStart w:id="12" w:name="联系人传真"/>
            <w:r>
              <w:t>010- 67073493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胡长燕</w:t>
            </w:r>
            <w:bookmarkEnd w:id="13"/>
          </w:p>
        </w:tc>
        <w:tc>
          <w:tcPr>
            <w:tcW w:w="1313" w:type="dxa"/>
            <w:vAlign w:val="center"/>
          </w:tcPr>
          <w:p>
            <w:r>
              <w:rPr>
                <w:rFonts w:hint="eastAsia"/>
              </w:rPr>
              <w:t>管理者代表</w:t>
            </w:r>
          </w:p>
        </w:tc>
        <w:tc>
          <w:tcPr>
            <w:tcW w:w="2180" w:type="dxa"/>
          </w:tcPr>
          <w:p>
            <w:bookmarkStart w:id="14" w:name="管理者代表"/>
            <w:r>
              <w:t>胡伟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rPr>
            </w:pPr>
            <w:r>
              <w:rPr>
                <w:rFonts w:hint="eastAsia"/>
              </w:rPr>
              <w:t xml:space="preserve"> </w:t>
            </w:r>
            <w:r>
              <w:rPr>
                <w:rFonts w:hint="eastAsia"/>
                <w:lang w:val="en-US" w:eastAsia="zh-CN"/>
              </w:rPr>
              <w:t>服装</w:t>
            </w:r>
            <w:r>
              <w:rPr>
                <w:rFonts w:hint="eastAsia"/>
              </w:rPr>
              <w:t>销售：</w:t>
            </w:r>
          </w:p>
          <w:p>
            <w:r>
              <w:rPr>
                <w:rFonts w:hint="eastAsia"/>
              </w:rPr>
              <w:t>客户接触----合同评审----签订合同-----客户付款------入帐------采购-----客户提货-----验收</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2022年11月11日 上午至2022年11月12日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北京市大兴区旧忠路10号院10号楼9层1007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Q：服装销售</w:t>
            </w:r>
          </w:p>
          <w:p>
            <w:r>
              <w:t>E：服装销售及相关环境管理活动</w:t>
            </w:r>
          </w:p>
          <w:p>
            <w:r>
              <w:t>O：服装销售及相关职业健康安全管理活动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Q：29.08.02</w:t>
            </w:r>
          </w:p>
          <w:p>
            <w:r>
              <w:t>E：29.08.02</w:t>
            </w:r>
          </w:p>
          <w:p>
            <w:r>
              <w:t>O：29.08.02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宋体" w:hAnsi="宋体"/>
                <w:b w:val="0"/>
                <w:bCs/>
                <w:color w:val="000000" w:themeColor="text1"/>
                <w:sz w:val="21"/>
                <w:szCs w:val="21"/>
                <w:u w:val="none"/>
                <w:lang w:val="en-US" w:eastAsia="zh-CN"/>
              </w:rPr>
              <w:t>Q：</w:t>
            </w:r>
            <w:r>
              <w:rPr>
                <w:rFonts w:hint="eastAsia" w:ascii="宋体" w:hAnsi="宋体"/>
                <w:b w:val="0"/>
                <w:bCs/>
                <w:color w:val="000000" w:themeColor="text1"/>
                <w:sz w:val="21"/>
                <w:szCs w:val="21"/>
                <w:u w:val="none"/>
              </w:rPr>
              <w:t>8.3  不适用理由：因该公司的销售服务，按照顾客的要求进行，该条款的不适用,不影响组织确保其产品和服务合格的能力和责任，也不会对增强顾客满意产生影响。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A3"/>
            </w:r>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sym w:font="Wingdings 2" w:char="00A3"/>
            </w:r>
            <w:r>
              <w:rPr>
                <w:rFonts w:hint="eastAsia"/>
              </w:rPr>
              <w:t>产品/服务流程系体系建立前确定，近期也不预期变更</w:t>
            </w:r>
          </w:p>
          <w:p>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color w:val="auto"/>
              </w:rPr>
            </w:pP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22-23</w:t>
            </w:r>
            <w:r>
              <w:rPr>
                <w:rFonts w:hint="eastAsia"/>
                <w:color w:val="auto"/>
              </w:rPr>
              <w:t>日</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有效至</w:t>
            </w:r>
            <w:r>
              <w:rPr>
                <w:rFonts w:hint="eastAsia"/>
                <w:color w:val="auto"/>
                <w:lang w:val="en-US" w:eastAsia="zh-CN"/>
              </w:rPr>
              <w:t>2023</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31</w:t>
            </w:r>
            <w:r>
              <w:rPr>
                <w:rFonts w:hint="eastAsia"/>
                <w:color w:val="auto"/>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6"/>
        <w:gridCol w:w="2172"/>
        <w:gridCol w:w="636"/>
        <w:gridCol w:w="2064"/>
        <w:gridCol w:w="172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76" w:type="dxa"/>
            <w:shd w:val="clear" w:color="auto" w:fill="F3F3F3"/>
            <w:tcMar>
              <w:left w:w="57" w:type="dxa"/>
              <w:right w:w="57" w:type="dxa"/>
            </w:tcMar>
          </w:tcPr>
          <w:p>
            <w:r>
              <w:rPr>
                <w:rFonts w:hint="eastAsia"/>
              </w:rPr>
              <w:t>组织名称及注册场所地址</w:t>
            </w:r>
          </w:p>
        </w:tc>
        <w:tc>
          <w:tcPr>
            <w:tcW w:w="2172" w:type="dxa"/>
            <w:shd w:val="clear" w:color="auto" w:fill="F3F3F3"/>
            <w:tcMar>
              <w:left w:w="57" w:type="dxa"/>
              <w:right w:w="57" w:type="dxa"/>
            </w:tcMar>
          </w:tcPr>
          <w:p>
            <w:r>
              <w:rPr>
                <w:rFonts w:hint="eastAsia"/>
              </w:rPr>
              <w:t>经营场所的地址</w:t>
            </w:r>
          </w:p>
          <w:p>
            <w:r>
              <w:rPr>
                <w:rFonts w:hint="eastAsia"/>
              </w:rPr>
              <w:t>（多现场和临时现场）</w:t>
            </w:r>
          </w:p>
        </w:tc>
        <w:tc>
          <w:tcPr>
            <w:tcW w:w="636" w:type="dxa"/>
            <w:shd w:val="clear" w:color="auto" w:fill="F3F3F3"/>
            <w:tcMar>
              <w:left w:w="57" w:type="dxa"/>
              <w:right w:w="57" w:type="dxa"/>
            </w:tcMar>
          </w:tcPr>
          <w:p>
            <w:r>
              <w:rPr>
                <w:rFonts w:hint="eastAsia"/>
              </w:rPr>
              <w:t>员工人数</w:t>
            </w:r>
          </w:p>
        </w:tc>
        <w:tc>
          <w:tcPr>
            <w:tcW w:w="2064" w:type="dxa"/>
            <w:shd w:val="clear" w:color="auto" w:fill="F3F3F3"/>
            <w:tcMar>
              <w:left w:w="57" w:type="dxa"/>
              <w:right w:w="57" w:type="dxa"/>
            </w:tcMar>
          </w:tcPr>
          <w:p>
            <w:r>
              <w:rPr>
                <w:rFonts w:hint="eastAsia"/>
              </w:rPr>
              <w:t>审核范围（产品和过程）</w:t>
            </w:r>
          </w:p>
          <w:p/>
          <w:p/>
        </w:tc>
        <w:tc>
          <w:tcPr>
            <w:tcW w:w="172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76" w:type="dxa"/>
          </w:tcPr>
          <w:p>
            <w:r>
              <w:t>北京燕美华服饰有限公司</w:t>
            </w:r>
          </w:p>
          <w:p>
            <w:pPr>
              <w:pStyle w:val="11"/>
              <w:rPr>
                <w:lang w:val="de-DE" w:eastAsia="ja-JP"/>
              </w:rPr>
            </w:pPr>
            <w:r>
              <w:rPr>
                <w:rFonts w:asciiTheme="minorEastAsia" w:hAnsiTheme="minorEastAsia" w:eastAsiaTheme="minorEastAsia"/>
                <w:sz w:val="20"/>
              </w:rPr>
              <w:t>北京市大兴区旧忠路10号院10号楼9层1007</w:t>
            </w:r>
          </w:p>
        </w:tc>
        <w:tc>
          <w:tcPr>
            <w:tcW w:w="2172" w:type="dxa"/>
          </w:tcPr>
          <w:p>
            <w:pPr>
              <w:rPr>
                <w:lang w:val="de-DE" w:eastAsia="ja-JP"/>
              </w:rPr>
            </w:pPr>
            <w:r>
              <w:rPr>
                <w:rFonts w:asciiTheme="minorEastAsia" w:hAnsiTheme="minorEastAsia" w:eastAsiaTheme="minorEastAsia"/>
                <w:sz w:val="20"/>
              </w:rPr>
              <w:t>北京市大兴区旧忠路10号院10号楼9层1007</w:t>
            </w:r>
          </w:p>
        </w:tc>
        <w:tc>
          <w:tcPr>
            <w:tcW w:w="636" w:type="dxa"/>
            <w:vAlign w:val="center"/>
          </w:tcPr>
          <w:p>
            <w:pPr>
              <w:rPr>
                <w:rFonts w:hint="eastAsia" w:eastAsia="宋体"/>
                <w:lang w:val="en-US" w:eastAsia="zh-CN"/>
              </w:rPr>
            </w:pPr>
            <w:r>
              <w:rPr>
                <w:rFonts w:hint="eastAsia"/>
                <w:lang w:val="en-US" w:eastAsia="zh-CN"/>
              </w:rPr>
              <w:t>5</w:t>
            </w:r>
          </w:p>
        </w:tc>
        <w:tc>
          <w:tcPr>
            <w:tcW w:w="2064" w:type="dxa"/>
            <w:vAlign w:val="center"/>
          </w:tcPr>
          <w:p>
            <w:pPr>
              <w:rPr>
                <w:rFonts w:hint="eastAsia" w:eastAsia="宋体"/>
                <w:lang w:eastAsia="zh-CN"/>
              </w:rPr>
            </w:pPr>
            <w:r>
              <w:t>服装销售</w:t>
            </w:r>
          </w:p>
        </w:tc>
        <w:tc>
          <w:tcPr>
            <w:tcW w:w="1729" w:type="dxa"/>
            <w:vAlign w:val="center"/>
          </w:tcPr>
          <w:p>
            <w:pPr>
              <w:jc w:val="left"/>
              <w:rPr>
                <w:rFonts w:hint="eastAsia" w:ascii="宋体" w:hAnsi="宋体"/>
                <w:snapToGrid w:val="0"/>
                <w:color w:val="000000"/>
                <w:kern w:val="0"/>
                <w:sz w:val="21"/>
                <w:szCs w:val="21"/>
              </w:rPr>
            </w:pPr>
            <w:bookmarkStart w:id="31" w:name="审核依据"/>
            <w:r>
              <w:rPr>
                <w:rFonts w:hint="eastAsia" w:ascii="宋体" w:hAnsi="宋体"/>
                <w:snapToGrid w:val="0"/>
                <w:color w:val="000000"/>
                <w:kern w:val="0"/>
                <w:sz w:val="21"/>
                <w:szCs w:val="21"/>
              </w:rPr>
              <w:t>Q：GB/T19001-2016</w:t>
            </w:r>
          </w:p>
          <w:p>
            <w:pPr>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E：</w:t>
            </w:r>
          </w:p>
          <w:p>
            <w:pPr>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GB/T24001-2016</w:t>
            </w:r>
          </w:p>
          <w:p>
            <w:pPr>
              <w:jc w:val="left"/>
              <w:rPr>
                <w:rFonts w:hint="eastAsia" w:ascii="宋体" w:hAnsi="宋体"/>
                <w:snapToGrid w:val="0"/>
                <w:color w:val="000000"/>
                <w:kern w:val="0"/>
                <w:sz w:val="21"/>
                <w:szCs w:val="21"/>
              </w:rPr>
            </w:pPr>
            <w:r>
              <w:rPr>
                <w:rFonts w:hint="eastAsia" w:ascii="宋体" w:hAnsi="宋体"/>
                <w:snapToGrid w:val="0"/>
                <w:color w:val="000000"/>
                <w:kern w:val="0"/>
                <w:sz w:val="21"/>
                <w:szCs w:val="21"/>
              </w:rPr>
              <w:t>O：</w:t>
            </w:r>
          </w:p>
          <w:p>
            <w:pPr>
              <w:jc w:val="left"/>
              <w:rPr>
                <w:lang w:eastAsia="ja-JP"/>
              </w:rPr>
            </w:pPr>
            <w:r>
              <w:rPr>
                <w:rFonts w:hint="eastAsia" w:ascii="宋体" w:hAnsi="宋体"/>
                <w:snapToGrid w:val="0"/>
                <w:color w:val="000000"/>
                <w:kern w:val="0"/>
                <w:sz w:val="21"/>
                <w:szCs w:val="21"/>
              </w:rPr>
              <w:t xml:space="preserve">GB/T45001-2020 </w:t>
            </w:r>
            <w:bookmarkEnd w:id="31"/>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76" w:type="dxa"/>
            <w:vAlign w:val="center"/>
          </w:tcPr>
          <w:p>
            <w:pPr>
              <w:rPr>
                <w:lang w:eastAsia="ja-JP"/>
              </w:rPr>
            </w:pPr>
          </w:p>
        </w:tc>
        <w:tc>
          <w:tcPr>
            <w:tcW w:w="2172" w:type="dxa"/>
            <w:vAlign w:val="center"/>
          </w:tcPr>
          <w:p>
            <w:pPr>
              <w:rPr>
                <w:lang w:eastAsia="ja-JP"/>
              </w:rPr>
            </w:pPr>
          </w:p>
        </w:tc>
        <w:tc>
          <w:tcPr>
            <w:tcW w:w="636" w:type="dxa"/>
            <w:vAlign w:val="center"/>
          </w:tcPr>
          <w:p>
            <w:pPr>
              <w:rPr>
                <w:lang w:eastAsia="ja-JP"/>
              </w:rPr>
            </w:pPr>
          </w:p>
        </w:tc>
        <w:tc>
          <w:tcPr>
            <w:tcW w:w="2064"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76" w:type="dxa"/>
            <w:vAlign w:val="center"/>
          </w:tcPr>
          <w:p>
            <w:pPr>
              <w:rPr>
                <w:lang w:eastAsia="ja-JP"/>
              </w:rPr>
            </w:pPr>
          </w:p>
        </w:tc>
        <w:tc>
          <w:tcPr>
            <w:tcW w:w="2172" w:type="dxa"/>
            <w:vAlign w:val="center"/>
          </w:tcPr>
          <w:p>
            <w:pPr>
              <w:rPr>
                <w:lang w:eastAsia="ja-JP"/>
              </w:rPr>
            </w:pPr>
          </w:p>
        </w:tc>
        <w:tc>
          <w:tcPr>
            <w:tcW w:w="636" w:type="dxa"/>
            <w:vAlign w:val="center"/>
          </w:tcPr>
          <w:p>
            <w:pPr>
              <w:rPr>
                <w:lang w:eastAsia="ja-JP"/>
              </w:rPr>
            </w:pPr>
          </w:p>
        </w:tc>
        <w:tc>
          <w:tcPr>
            <w:tcW w:w="2064"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76" w:type="dxa"/>
            <w:vAlign w:val="center"/>
          </w:tcPr>
          <w:p>
            <w:pPr>
              <w:rPr>
                <w:lang w:eastAsia="ja-JP"/>
              </w:rPr>
            </w:pPr>
          </w:p>
        </w:tc>
        <w:tc>
          <w:tcPr>
            <w:tcW w:w="2172" w:type="dxa"/>
            <w:vAlign w:val="center"/>
          </w:tcPr>
          <w:p>
            <w:pPr>
              <w:rPr>
                <w:lang w:eastAsia="ja-JP"/>
              </w:rPr>
            </w:pPr>
          </w:p>
        </w:tc>
        <w:tc>
          <w:tcPr>
            <w:tcW w:w="636" w:type="dxa"/>
            <w:vAlign w:val="center"/>
          </w:tcPr>
          <w:p>
            <w:pPr>
              <w:rPr>
                <w:lang w:eastAsia="ja-JP"/>
              </w:rPr>
            </w:pPr>
          </w:p>
        </w:tc>
        <w:tc>
          <w:tcPr>
            <w:tcW w:w="2064"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76" w:type="dxa"/>
            <w:vAlign w:val="center"/>
          </w:tcPr>
          <w:p>
            <w:pPr>
              <w:rPr>
                <w:lang w:eastAsia="ja-JP"/>
              </w:rPr>
            </w:pPr>
          </w:p>
        </w:tc>
        <w:tc>
          <w:tcPr>
            <w:tcW w:w="2172" w:type="dxa"/>
            <w:vAlign w:val="center"/>
          </w:tcPr>
          <w:p>
            <w:pPr>
              <w:rPr>
                <w:lang w:eastAsia="ja-JP"/>
              </w:rPr>
            </w:pPr>
          </w:p>
        </w:tc>
        <w:tc>
          <w:tcPr>
            <w:tcW w:w="636" w:type="dxa"/>
            <w:vAlign w:val="center"/>
          </w:tcPr>
          <w:p>
            <w:pPr>
              <w:rPr>
                <w:lang w:eastAsia="ja-JP"/>
              </w:rPr>
            </w:pPr>
          </w:p>
        </w:tc>
        <w:tc>
          <w:tcPr>
            <w:tcW w:w="2064"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2021-N1QMS-2012001</w:t>
            </w:r>
          </w:p>
          <w:p>
            <w:r>
              <w:t>2022-N1EMS-2012001</w:t>
            </w:r>
          </w:p>
          <w:p>
            <w:r>
              <w:t>2021-N1OHSMS-1012001</w:t>
            </w:r>
          </w:p>
        </w:tc>
        <w:tc>
          <w:tcPr>
            <w:tcW w:w="2179" w:type="dxa"/>
            <w:vAlign w:val="center"/>
          </w:tcPr>
          <w:p>
            <w:r>
              <w:t>Q:29.08.02</w:t>
            </w:r>
          </w:p>
          <w:p>
            <w:r>
              <w:t>E:29.08.02</w:t>
            </w:r>
          </w:p>
          <w:p>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2021-N1QMS-2218164</w:t>
            </w:r>
          </w:p>
          <w:p>
            <w:r>
              <w:t>2020-N1EMS-1218164</w:t>
            </w:r>
          </w:p>
          <w:p>
            <w:r>
              <w:t>2021-N1OHSMS-2218164</w:t>
            </w:r>
          </w:p>
        </w:tc>
        <w:tc>
          <w:tcPr>
            <w:tcW w:w="2179" w:type="dxa"/>
            <w:vAlign w:val="center"/>
          </w:tcPr>
          <w:p>
            <w:r>
              <w:t>Q:29.08.02</w:t>
            </w:r>
          </w:p>
          <w:p>
            <w:r>
              <w:t>E:29.08.02</w:t>
            </w:r>
          </w:p>
          <w:p>
            <w: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cs="Times New Roman"/>
                <w:kern w:val="2"/>
                <w:sz w:val="21"/>
                <w:szCs w:val="24"/>
                <w:lang w:val="en-US" w:eastAsia="zh-CN" w:bidi="ar-SA"/>
              </w:rPr>
              <w:t>变更了法人</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上次审核未提出不符合。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color w:val="auto"/>
        </w:rPr>
      </w:pPr>
      <w:r>
        <w:rPr>
          <w:rFonts w:hint="eastAsia"/>
        </w:rPr>
        <w:t>十二、</w:t>
      </w:r>
      <w:r>
        <w:rPr>
          <w:rFonts w:hint="eastAsia"/>
          <w:color w:val="auto"/>
        </w:rPr>
        <w:t>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lang w:eastAsia="zh-CN"/>
              </w:rPr>
              <w:drawing>
                <wp:inline distT="0" distB="0" distL="114300" distR="114300">
                  <wp:extent cx="401955" cy="250825"/>
                  <wp:effectExtent l="0" t="0" r="9525" b="8255"/>
                  <wp:docPr id="1" name="图片 1" descr="名字终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终版"/>
                          <pic:cNvPicPr>
                            <a:picLocks noChangeAspect="1"/>
                          </pic:cNvPicPr>
                        </pic:nvPicPr>
                        <pic:blipFill>
                          <a:blip r:embed="rId6"/>
                          <a:stretch>
                            <a:fillRect/>
                          </a:stretch>
                        </pic:blipFill>
                        <pic:spPr>
                          <a:xfrm>
                            <a:off x="0" y="0"/>
                            <a:ext cx="401955" cy="25082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1份</w:t>
      </w:r>
    </w:p>
    <w:p>
      <w:r>
        <w:rPr>
          <w:rFonts w:hint="eastAsia"/>
        </w:rPr>
        <w:t>北京国标联合认证有限公司：</w:t>
      </w:r>
      <w:r>
        <w:rPr>
          <w:rFonts w:hint="eastAsia"/>
          <w:lang w:val="en-US" w:eastAsia="zh-CN"/>
        </w:rPr>
        <w:t xml:space="preserve">  </w:t>
      </w:r>
      <w:r>
        <w:rPr>
          <w:rFonts w:hint="eastAsia"/>
        </w:rPr>
        <w:t>1份</w:t>
      </w:r>
    </w:p>
    <w:p>
      <w:bookmarkStart w:id="35" w:name="_GoBack"/>
      <w:bookmarkEnd w:id="35"/>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卫生安全，质量求生存；</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主动服务，创新求进步；</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绿色环保，守法求持续；</w:t>
            </w:r>
          </w:p>
          <w:p>
            <w:pPr>
              <w:shd w:val="clear" w:color="auto" w:fill="C7DAF1" w:themeFill="text2" w:themeFillTint="32"/>
              <w:ind w:firstLine="1890" w:firstLineChars="900"/>
              <w:rPr>
                <w:u w:val="single"/>
              </w:rPr>
            </w:pPr>
            <w:r>
              <w:rPr>
                <w:rFonts w:hint="eastAsia" w:cs="宋体" w:asciiTheme="minorEastAsia" w:hAnsiTheme="minorEastAsia"/>
                <w:sz w:val="21"/>
                <w:szCs w:val="21"/>
              </w:rPr>
              <w:t>以人为本，健康求发展。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lang w:val="en-US" w:eastAsia="zh-CN"/>
                    </w:rPr>
                    <w:t>资金风险</w:t>
                  </w:r>
                </w:p>
              </w:tc>
              <w:tc>
                <w:tcPr>
                  <w:tcW w:w="3965" w:type="dxa"/>
                  <w:vAlign w:val="top"/>
                </w:tcPr>
                <w:p>
                  <w:pPr>
                    <w:shd w:val="clear" w:color="auto" w:fill="C7DAF1" w:themeFill="text2" w:themeFillTint="32"/>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lang w:val="en-US" w:eastAsia="zh-CN"/>
                    </w:rPr>
                    <w:t>销售风险</w:t>
                  </w:r>
                </w:p>
              </w:tc>
              <w:tc>
                <w:tcPr>
                  <w:tcW w:w="3965" w:type="dxa"/>
                  <w:vAlign w:val="top"/>
                </w:tcPr>
                <w:p>
                  <w:pPr>
                    <w:shd w:val="clear" w:color="auto" w:fill="C7DAF1" w:themeFill="text2" w:themeFillTint="32"/>
                  </w:pPr>
                  <w:r>
                    <w:rPr>
                      <w:rFonts w:hint="eastAsia"/>
                      <w:lang w:val="en-US" w:eastAsia="zh-CN"/>
                    </w:rPr>
                    <w:t>人员的销售意识提供</w:t>
                  </w:r>
                </w:p>
              </w:tc>
              <w:tc>
                <w:tcPr>
                  <w:tcW w:w="1717" w:type="dxa"/>
                  <w:vAlign w:val="top"/>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95</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□主要设备设施□主要检测设备■其他</w:t>
            </w:r>
            <w:r>
              <w:rPr>
                <w:rFonts w:hint="eastAsia"/>
                <w:lang w:eastAsia="zh-CN"/>
              </w:rPr>
              <w:t>：</w:t>
            </w:r>
            <w:r>
              <w:rPr>
                <w:rFonts w:hint="eastAsia"/>
                <w:lang w:val="en-US" w:eastAsia="zh-CN"/>
              </w:rPr>
              <w:t>变更了法人</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szCs w:val="21"/>
              </w:rPr>
              <w:t>电话，电脑、打印机、复印机、空调</w:t>
            </w:r>
            <w:r>
              <w:rPr>
                <w:rFonts w:hint="eastAsia"/>
                <w:u w:val="singl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t>组织</w:t>
            </w:r>
            <w:r>
              <w:rPr>
                <w:rFonts w:hint="eastAsia"/>
              </w:rPr>
              <w:t>已</w:t>
            </w:r>
            <w:r>
              <w:t>确</w:t>
            </w:r>
            <w:r>
              <w:rPr>
                <w:color w:val="auto"/>
              </w:rPr>
              <w:t>定所需的知识，以运行过程并获得合格产品和服务</w:t>
            </w:r>
          </w:p>
          <w:p>
            <w:pPr>
              <w:shd w:val="clear" w:color="auto" w:fill="C7DAF1" w:themeFill="text2" w:themeFillTint="32"/>
            </w:pPr>
            <w:r>
              <w:rPr>
                <w:rFonts w:hint="eastAsia"/>
                <w:color w:val="auto"/>
              </w:rPr>
              <w:t xml:space="preserve">内部知识: </w:t>
            </w:r>
            <w:r>
              <w:rPr>
                <w:rFonts w:hint="eastAsia"/>
              </w:rPr>
              <w:t>■</w:t>
            </w:r>
            <w:r>
              <w:rPr>
                <w:rFonts w:hint="eastAsia"/>
                <w:color w:val="auto"/>
                <w:lang w:val="en-US" w:eastAsia="zh-CN"/>
              </w:rPr>
              <w:t>销售</w:t>
            </w:r>
            <w:r>
              <w:rPr>
                <w:rFonts w:hint="eastAsia"/>
                <w:color w:val="auto"/>
              </w:rPr>
              <w:t>经验</w:t>
            </w:r>
            <w:r>
              <w:rPr>
                <w:rFonts w:hint="eastAsia" w:ascii="Wingdings" w:hAnsi="Wingdings"/>
                <w:color w:val="auto"/>
              </w:rPr>
              <w:t>¨</w:t>
            </w:r>
            <w:r>
              <w:rPr>
                <w:rFonts w:hint="eastAsia"/>
                <w:color w:val="auto"/>
              </w:rPr>
              <w:t>管理软件</w:t>
            </w:r>
            <w:r>
              <w:rPr>
                <w:rFonts w:hint="eastAsia"/>
              </w:rPr>
              <w:t>■</w:t>
            </w:r>
            <w:r>
              <w:rPr>
                <w:rFonts w:hint="eastAsia"/>
                <w:color w:val="auto"/>
              </w:rPr>
              <w:t>市场预测</w:t>
            </w:r>
            <w:r>
              <w:rPr>
                <w:rFonts w:hint="eastAsia" w:ascii="Wingdings" w:hAnsi="Wingdings"/>
                <w:color w:val="auto"/>
              </w:rPr>
              <w:t>¨</w:t>
            </w:r>
            <w:r>
              <w:rPr>
                <w:rFonts w:hint="eastAsia"/>
                <w:color w:val="auto"/>
              </w:rPr>
              <w:t>企业</w:t>
            </w:r>
            <w:r>
              <w:rPr>
                <w:rFonts w:hint="eastAsia"/>
              </w:rPr>
              <w:t>标准</w:t>
            </w:r>
            <w:r>
              <w:rPr>
                <w:rFonts w:hint="eastAsia" w:ascii="Wingdings" w:hAnsi="Wingdings"/>
              </w:rPr>
              <w:t>¨</w:t>
            </w:r>
            <w:r>
              <w:rPr>
                <w:rFonts w:hint="eastAsia"/>
              </w:rPr>
              <w:t>其他</w:t>
            </w:r>
          </w:p>
          <w:p>
            <w:pPr>
              <w:shd w:val="clear" w:color="auto" w:fill="C7DAF1" w:themeFill="text2" w:themeFillTint="32"/>
            </w:pPr>
            <w:r>
              <w:rPr>
                <w:rFonts w:hint="eastAsia"/>
              </w:rPr>
              <w:t>外部知识: ■顾客提供资料■产品标准■学术交流信息■专业会议信息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通过■招聘■换岗■培训■考核■辅导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C7DAF1" w:themeFill="text2"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rPr>
              <w:t>¨</w:t>
            </w:r>
            <w:r>
              <w:rPr>
                <w:rFonts w:hint="eastAsia"/>
              </w:rPr>
              <w:t>检测计划■接收准则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服装</w:t>
                  </w:r>
                  <w:r>
                    <w:t>销售</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销售服务过程</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t>销售服务</w:t>
            </w:r>
            <w:r>
              <w:rPr>
                <w:rFonts w:hint="eastAsia"/>
                <w:lang w:val="en-US" w:eastAsia="zh-CN"/>
              </w:rPr>
              <w:t>过程</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■不合格产品/服务</w:t>
            </w:r>
            <w:r>
              <w:rPr>
                <w:rFonts w:hint="eastAsia" w:ascii="Wingdings" w:hAnsi="Wingdings"/>
              </w:rPr>
              <w:t>¨</w:t>
            </w:r>
            <w:r>
              <w:rPr>
                <w:rFonts w:hint="eastAsia"/>
              </w:rPr>
              <w:t>自我验证的结果■顾客投诉■顾客满意调查</w:t>
            </w:r>
          </w:p>
          <w:p>
            <w:pPr>
              <w:shd w:val="clear" w:color="auto" w:fill="C7DAF1" w:themeFill="text2" w:themeFillTint="32"/>
            </w:pPr>
            <w:r>
              <w:rPr>
                <w:rFonts w:hint="eastAsia"/>
              </w:rPr>
              <w:t>■内审不符合项</w:t>
            </w:r>
            <w:r>
              <w:rPr>
                <w:rFonts w:hint="eastAsia" w:ascii="Wingdings" w:hAnsi="Wingdings"/>
              </w:rPr>
              <w:t>¨</w:t>
            </w:r>
            <w:r>
              <w:rPr>
                <w:rFonts w:hint="eastAsia"/>
              </w:rPr>
              <w:t>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设计和开发■采购■人力资源■营销和市场</w:t>
            </w:r>
            <w:r>
              <w:rPr>
                <w:rFonts w:hint="eastAsia"/>
              </w:rPr>
              <w:sym w:font="Wingdings 2" w:char="00A3"/>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w:t>
            </w:r>
            <w:r>
              <w:rPr>
                <w:rFonts w:hint="eastAsia"/>
              </w:rPr>
              <w:sym w:font="Wingdings 2" w:char="00A3"/>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卫生安全，质量求生存；</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主动服务，创新求进步；</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绿色环保，守法求持续；</w:t>
            </w:r>
          </w:p>
          <w:p>
            <w:pPr>
              <w:ind w:firstLine="1890" w:firstLineChars="900"/>
              <w:rPr>
                <w:rFonts w:hint="eastAsia" w:asciiTheme="minorEastAsia" w:hAnsiTheme="minorEastAsia" w:eastAsiaTheme="minorEastAsia" w:cstheme="minorEastAsia"/>
              </w:rPr>
            </w:pPr>
            <w:r>
              <w:rPr>
                <w:rFonts w:hint="eastAsia" w:cs="宋体" w:asciiTheme="minorEastAsia" w:hAnsiTheme="minorEastAsia"/>
                <w:sz w:val="21"/>
                <w:szCs w:val="21"/>
              </w:rPr>
              <w:t>以人为本，健康求发展。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行政部</w:t>
            </w:r>
            <w:r>
              <w:rPr>
                <w:rFonts w:hint="eastAsia"/>
              </w:rPr>
              <w:t>—</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固体废弃物</w:t>
                  </w:r>
                </w:p>
              </w:tc>
              <w:tc>
                <w:tcPr>
                  <w:tcW w:w="3965" w:type="dxa"/>
                  <w:vAlign w:val="top"/>
                </w:tcPr>
                <w:p>
                  <w:pPr>
                    <w:shd w:val="clear" w:color="auto" w:fill="EBF1DE" w:themeFill="accent3" w:themeFillTint="32"/>
                    <w:rPr>
                      <w:rFonts w:hint="eastAsia" w:ascii="宋体" w:hAnsi="宋体" w:eastAsia="宋体" w:cs="Times New Roman"/>
                      <w:kern w:val="2"/>
                      <w:sz w:val="21"/>
                      <w:szCs w:val="21"/>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火灾的发生</w:t>
                  </w:r>
                </w:p>
              </w:tc>
              <w:tc>
                <w:tcPr>
                  <w:tcW w:w="3965" w:type="dxa"/>
                  <w:vAlign w:val="top"/>
                </w:tcPr>
                <w:p>
                  <w:pPr>
                    <w:shd w:val="clear" w:color="auto" w:fill="EBF1DE" w:themeFill="accent3" w:themeFillTint="32"/>
                    <w:rPr>
                      <w:rFonts w:ascii="宋体" w:hAnsi="宋体" w:eastAsia="宋体" w:cs="Times New Roman"/>
                      <w:kern w:val="2"/>
                      <w:sz w:val="21"/>
                      <w:szCs w:val="21"/>
                      <w:lang w:val="en-US" w:eastAsia="zh-CN" w:bidi="ar-SA"/>
                    </w:rPr>
                  </w:pPr>
                  <w:r>
                    <w:rPr>
                      <w:rFonts w:hint="eastAsia"/>
                      <w:lang w:val="en-US" w:eastAsia="zh-CN"/>
                    </w:rPr>
                    <w:t>日常检查、应急演练</w:t>
                  </w:r>
                </w:p>
              </w:tc>
              <w:tc>
                <w:tcPr>
                  <w:tcW w:w="1717" w:type="dxa"/>
                  <w:vAlign w:val="top"/>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w:t>
            </w:r>
            <w:r>
              <w:rPr>
                <w:rFonts w:hint="eastAsia"/>
                <w:lang w:val="en-US" w:eastAsia="zh-CN"/>
              </w:rPr>
              <w:t>固</w:t>
            </w:r>
            <w:r>
              <w:rPr>
                <w:rFonts w:hint="eastAsia"/>
              </w:rPr>
              <w:t>废排放□噪声排放□危化品泄露□压力容器爆炸■火灾</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1"/>
                      <w:lang w:val="en-GB" w:eastAsia="zh-CN" w:bidi="ar-SA"/>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1"/>
                      <w:lang w:val="en-US" w:eastAsia="zh-CN" w:bidi="ar-SA"/>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组织应确定、提供并维护所需的基础设施情况：</w:t>
            </w:r>
          </w:p>
          <w:p>
            <w:pPr>
              <w:shd w:val="clear" w:color="auto"/>
            </w:pPr>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rPr>
                <w:rFonts w:hint="default"/>
                <w:u w:val="single"/>
                <w:lang w:val="en-US"/>
              </w:rPr>
            </w:pPr>
            <w:r>
              <w:rPr>
                <w:rFonts w:hint="eastAsia"/>
              </w:rPr>
              <w:t>主要生产设备有：</w:t>
            </w:r>
            <w:r>
              <w:rPr>
                <w:rFonts w:hint="eastAsia"/>
                <w:szCs w:val="21"/>
              </w:rPr>
              <w:t>电话，电脑、打印机、复印机、空调</w:t>
            </w:r>
            <w:r>
              <w:rPr>
                <w:rFonts w:hint="eastAsia"/>
                <w:u w:val="single"/>
                <w:lang w:val="en-US" w:eastAsia="zh-CN"/>
              </w:rPr>
              <w:t>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消防设施</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通过■招聘■换岗■培训■考核■辅导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r>
              <w:rPr>
                <w:rFonts w:hint="eastAsia"/>
                <w:lang w:val="en-US" w:eastAsia="zh-CN"/>
              </w:rPr>
              <w:t xml:space="preserve">   无</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MSDS   ■接收准则■外包控制要求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val="en-US" w:eastAsia="zh-CN"/>
              </w:rPr>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w:t>
            </w:r>
            <w:r>
              <w:rPr>
                <w:rFonts w:hint="eastAsia"/>
                <w:u w:val="none"/>
              </w:rPr>
              <w:t>消防应急预案</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卫生安全，质量求生存；</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主动服务，创新求进步；</w:t>
            </w:r>
          </w:p>
          <w:p>
            <w:pPr>
              <w:keepNext w:val="0"/>
              <w:keepLines w:val="0"/>
              <w:pageBreakBefore w:val="0"/>
              <w:widowControl w:val="0"/>
              <w:kinsoku/>
              <w:wordWrap/>
              <w:overflowPunct/>
              <w:topLinePunct w:val="0"/>
              <w:autoSpaceDE/>
              <w:autoSpaceDN/>
              <w:bidi w:val="0"/>
              <w:adjustRightInd/>
              <w:snapToGrid/>
              <w:spacing w:line="240" w:lineRule="auto"/>
              <w:ind w:firstLine="1890" w:firstLineChars="900"/>
              <w:textAlignment w:val="auto"/>
              <w:rPr>
                <w:rFonts w:cs="宋体" w:asciiTheme="minorEastAsia" w:hAnsiTheme="minorEastAsia"/>
                <w:sz w:val="21"/>
                <w:szCs w:val="21"/>
              </w:rPr>
            </w:pPr>
            <w:r>
              <w:rPr>
                <w:rFonts w:hint="eastAsia" w:cs="宋体" w:asciiTheme="minorEastAsia" w:hAnsiTheme="minorEastAsia"/>
                <w:sz w:val="21"/>
                <w:szCs w:val="21"/>
              </w:rPr>
              <w:t>绿色环保，守法求持续；</w:t>
            </w:r>
          </w:p>
          <w:p>
            <w:pPr>
              <w:ind w:firstLine="1890" w:firstLineChars="900"/>
              <w:rPr>
                <w:u w:val="single"/>
              </w:rPr>
            </w:pPr>
            <w:r>
              <w:rPr>
                <w:rFonts w:hint="eastAsia" w:cs="宋体" w:asciiTheme="minorEastAsia" w:hAnsiTheme="minorEastAsia"/>
                <w:sz w:val="21"/>
                <w:szCs w:val="21"/>
              </w:rPr>
              <w:t>以人为本，健康求发展。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行政部</w:t>
            </w:r>
            <w:r>
              <w:rPr>
                <w:rFonts w:hint="eastAsia"/>
              </w:rPr>
              <w:t>—</w:t>
            </w:r>
          </w:p>
          <w:p>
            <w:r>
              <w:rPr>
                <w:rFonts w:hint="eastAsia"/>
              </w:rPr>
              <w:t>安全的主管部门是—</w:t>
            </w:r>
            <w:r>
              <w:rPr>
                <w:rFonts w:hint="eastAsia"/>
                <w:lang w:val="en-US" w:eastAsia="zh-CN"/>
              </w:rPr>
              <w:t>行政部</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员工代表是—李冬梅—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火灾</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配置灭火器、应急演练 日常检查</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触电</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定期检查 用电常识培训</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91" w:type="dxa"/>
                  <w:shd w:val="clear" w:color="auto" w:fill="auto"/>
                  <w:vAlign w:val="top"/>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eastAsia" w:ascii="宋体" w:hAnsi="宋体" w:eastAsia="宋体" w:cs="Times New Roman"/>
                      <w:kern w:val="2"/>
                      <w:sz w:val="21"/>
                      <w:szCs w:val="21"/>
                      <w:lang w:val="en-GB" w:eastAsia="zh-CN" w:bidi="ar-SA"/>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eastAsia" w:ascii="宋体" w:hAnsi="宋体" w:eastAsia="宋体" w:cs="Times New Roman"/>
                      <w:kern w:val="2"/>
                      <w:sz w:val="21"/>
                      <w:szCs w:val="21"/>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pPr>
            <w:r>
              <w:rPr>
                <w:rFonts w:hint="eastAsia"/>
              </w:rPr>
              <w:t>建筑面积</w:t>
            </w:r>
            <w:r>
              <w:rPr>
                <w:rFonts w:hint="eastAsia"/>
                <w:lang w:val="en-US" w:eastAsia="zh-CN"/>
              </w:rPr>
              <w:t>40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rPr>
                <w:rFonts w:hint="default"/>
                <w:u w:val="single"/>
                <w:lang w:val="en-US"/>
              </w:rPr>
            </w:pPr>
            <w:r>
              <w:rPr>
                <w:rFonts w:hint="eastAsia"/>
              </w:rPr>
              <w:t>主要生产设备有：</w:t>
            </w:r>
            <w:r>
              <w:rPr>
                <w:rFonts w:hint="eastAsia"/>
                <w:szCs w:val="21"/>
              </w:rPr>
              <w:t>电话，电脑、打印机、复印机、空调</w:t>
            </w:r>
            <w:r>
              <w:rPr>
                <w:rFonts w:hint="eastAsia"/>
                <w:u w:val="single"/>
                <w:lang w:val="en-US" w:eastAsia="zh-CN"/>
              </w:rPr>
              <w:t>等</w:t>
            </w:r>
          </w:p>
          <w:p>
            <w:pPr>
              <w:rPr>
                <w:rFonts w:hint="default" w:eastAsia="宋体"/>
                <w:lang w:val="en-US" w:eastAsia="zh-CN"/>
              </w:rPr>
            </w:pPr>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通过■招聘■换岗■培训■考核■辅导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w:t>
            </w:r>
            <w:r>
              <w:rPr>
                <w:rFonts w:hint="eastAsia" w:ascii="Wingdings" w:hAnsi="Wingdings"/>
              </w:rPr>
              <w:t>¨</w:t>
            </w:r>
            <w:r>
              <w:rPr>
                <w:rFonts w:hint="eastAsia"/>
              </w:rPr>
              <w:t>其他</w:t>
            </w:r>
          </w:p>
          <w:p>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■工艺流程图■作业文件</w:t>
            </w:r>
            <w:r>
              <w:rPr>
                <w:rFonts w:hint="eastAsia" w:ascii="Wingdings" w:hAnsi="Wingdings"/>
              </w:rPr>
              <w:t>¨</w:t>
            </w:r>
            <w:r>
              <w:rPr>
                <w:rFonts w:hint="eastAsia"/>
              </w:rPr>
              <w:t xml:space="preserve">MSDS   </w:t>
            </w:r>
            <w:r>
              <w:rPr>
                <w:rFonts w:hint="eastAsia"/>
              </w:rPr>
              <w:sym w:font="Wingdings 2" w:char="00A3"/>
            </w:r>
            <w:r>
              <w:rPr>
                <w:rFonts w:hint="eastAsia"/>
              </w:rPr>
              <w:t>安全操作规程■外包控制要求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设备维保■运输</w:t>
            </w:r>
            <w:r>
              <w:rPr>
                <w:rFonts w:hint="eastAsia" w:ascii="Wingdings" w:hAnsi="Wingdings"/>
              </w:rPr>
              <w:t>¨</w:t>
            </w:r>
            <w:r>
              <w:rPr>
                <w:rFonts w:hint="eastAsia"/>
              </w:rPr>
              <w:t>其他</w:t>
            </w:r>
          </w:p>
          <w:p>
            <w:pPr>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组织应在生产和服务提供期间对危化品的采购、运输、使用、储存的危险源进行控制，以确保符合MSDS和法规要求。</w:t>
            </w:r>
            <w:r>
              <w:rPr>
                <w:rFonts w:hint="eastAsia"/>
                <w:lang w:val="en-US" w:eastAsia="zh-CN"/>
              </w:rPr>
              <w:t>无</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pPr>
              <w:rPr>
                <w:rFonts w:hint="eastAsia" w:eastAsia="宋体"/>
                <w:lang w:val="en-US"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w:t>
            </w:r>
            <w:r>
              <w:rPr>
                <w:rFonts w:hint="eastAsia"/>
                <w:lang w:val="en-US" w:eastAsia="zh-CN"/>
              </w:rPr>
              <w:t>火灾应急</w:t>
            </w:r>
            <w:r>
              <w:rPr>
                <w:rFonts w:hint="eastAsia"/>
              </w:rPr>
              <w:t>演练</w:t>
            </w:r>
            <w:r>
              <w:rPr>
                <w:rFonts w:hint="eastAsia"/>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eastAsia="宋体"/>
                <w:lang w:val="en-US"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r>
              <w:rPr>
                <w:rFonts w:hint="eastAsia"/>
                <w:lang w:eastAsia="zh-CN"/>
              </w:rPr>
              <w:t>：</w:t>
            </w:r>
            <w:r>
              <w:rPr>
                <w:rFonts w:hint="eastAsia"/>
                <w:lang w:val="en-US" w:eastAsia="zh-CN"/>
              </w:rPr>
              <w:t>无</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pPr>
              <w:rPr>
                <w:rFonts w:hint="eastAsia" w:eastAsia="宋体"/>
                <w:lang w:val="en-US" w:eastAsia="zh-CN"/>
              </w:rPr>
            </w:pPr>
            <w:r>
              <w:rPr>
                <w:rFonts w:hint="eastAsia"/>
              </w:rPr>
              <w:t>针对下列方面采取了事件调查：</w:t>
            </w:r>
            <w:r>
              <w:rPr>
                <w:rFonts w:hint="eastAsia"/>
                <w:lang w:val="en-US" w:eastAsia="zh-CN"/>
              </w:rPr>
              <w:t>无</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■内审不符合项■外审不符合项■管理评审■目标统计分析结果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4NzIyN2MxYTlmMzQ1NGE2MjU5NWRkMjhlOGMxYTAifQ=="/>
  </w:docVars>
  <w:rsids>
    <w:rsidRoot w:val="00000000"/>
    <w:rsid w:val="131312EA"/>
    <w:rsid w:val="1B2469E6"/>
    <w:rsid w:val="1C803EBE"/>
    <w:rsid w:val="1CF45482"/>
    <w:rsid w:val="26920BFA"/>
    <w:rsid w:val="39EC0E12"/>
    <w:rsid w:val="3B2D04C8"/>
    <w:rsid w:val="3C885970"/>
    <w:rsid w:val="3C8F74B3"/>
    <w:rsid w:val="421263DE"/>
    <w:rsid w:val="62ED17DF"/>
    <w:rsid w:val="651F0DC6"/>
    <w:rsid w:val="655149D9"/>
    <w:rsid w:val="6B9028A7"/>
    <w:rsid w:val="6F3F1E4A"/>
    <w:rsid w:val="7FDD7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apple</cp:lastModifiedBy>
  <cp:lastPrinted>2019-05-13T03:19:00Z</cp:lastPrinted>
  <dcterms:modified xsi:type="dcterms:W3CDTF">2022-11-18T06:31:08Z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