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北京慧怡科技有限责任公司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0269-2020-2022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0269-2020-2022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5"/>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2980"/>
        <w:gridCol w:w="1870"/>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keepNext w:val="0"/>
              <w:keepLines w:val="0"/>
              <w:pageBreakBefore w:val="0"/>
              <w:widowControl w:val="0"/>
              <w:tabs>
                <w:tab w:val="left" w:pos="880"/>
              </w:tabs>
              <w:kinsoku/>
              <w:wordWrap/>
              <w:overflowPunct/>
              <w:topLinePunct w:val="0"/>
              <w:autoSpaceDE w:val="0"/>
              <w:autoSpaceDN w:val="0"/>
              <w:bidi w:val="0"/>
              <w:adjustRightInd w:val="0"/>
              <w:snapToGrid/>
              <w:spacing w:line="276" w:lineRule="auto"/>
              <w:ind w:right="0"/>
              <w:textAlignment w:val="auto"/>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80" w:type="dxa"/>
          </w:tcPr>
          <w:p>
            <w:pPr>
              <w:keepNext w:val="0"/>
              <w:keepLines w:val="0"/>
              <w:pageBreakBefore w:val="0"/>
              <w:widowControl w:val="0"/>
              <w:tabs>
                <w:tab w:val="left" w:pos="880"/>
              </w:tabs>
              <w:kinsoku/>
              <w:wordWrap/>
              <w:overflowPunct/>
              <w:topLinePunct w:val="0"/>
              <w:autoSpaceDE w:val="0"/>
              <w:autoSpaceDN w:val="0"/>
              <w:bidi w:val="0"/>
              <w:adjustRightInd w:val="0"/>
              <w:snapToGrid/>
              <w:spacing w:line="276" w:lineRule="auto"/>
              <w:ind w:right="0"/>
              <w:textAlignment w:val="auto"/>
              <w:rPr>
                <w:rFonts w:cs="宋体" w:asciiTheme="minorEastAsia" w:hAnsiTheme="minorEastAsia"/>
                <w:kern w:val="0"/>
                <w:szCs w:val="21"/>
              </w:rPr>
            </w:pPr>
            <w:bookmarkStart w:id="4" w:name="组织名称Add1"/>
            <w:r>
              <w:rPr>
                <w:rFonts w:cs="宋体" w:asciiTheme="minorEastAsia" w:hAnsiTheme="minorEastAsia"/>
                <w:kern w:val="0"/>
                <w:szCs w:val="21"/>
              </w:rPr>
              <w:t>北京慧怡科技有限责任公司</w:t>
            </w:r>
            <w:bookmarkEnd w:id="4"/>
          </w:p>
        </w:tc>
        <w:tc>
          <w:tcPr>
            <w:tcW w:w="1870" w:type="dxa"/>
          </w:tcPr>
          <w:p>
            <w:pPr>
              <w:keepNext w:val="0"/>
              <w:keepLines w:val="0"/>
              <w:pageBreakBefore w:val="0"/>
              <w:widowControl w:val="0"/>
              <w:tabs>
                <w:tab w:val="left" w:pos="880"/>
              </w:tabs>
              <w:kinsoku/>
              <w:wordWrap/>
              <w:overflowPunct/>
              <w:topLinePunct w:val="0"/>
              <w:autoSpaceDE w:val="0"/>
              <w:autoSpaceDN w:val="0"/>
              <w:bidi w:val="0"/>
              <w:adjustRightInd w:val="0"/>
              <w:snapToGrid/>
              <w:spacing w:line="276" w:lineRule="auto"/>
              <w:ind w:right="0"/>
              <w:textAlignment w:val="auto"/>
              <w:rPr>
                <w:rFonts w:cs="宋体" w:asciiTheme="minorEastAsia" w:hAnsiTheme="minorEastAsia"/>
                <w:kern w:val="0"/>
                <w:szCs w:val="21"/>
              </w:rPr>
            </w:pPr>
            <w:r>
              <w:rPr>
                <w:rFonts w:hint="eastAsia" w:cs="宋体" w:asciiTheme="minorEastAsia" w:hAnsiTheme="minorEastAsia"/>
                <w:kern w:val="0"/>
                <w:szCs w:val="21"/>
              </w:rPr>
              <w:t>企业联系人</w:t>
            </w:r>
          </w:p>
        </w:tc>
        <w:tc>
          <w:tcPr>
            <w:tcW w:w="2771" w:type="dxa"/>
          </w:tcPr>
          <w:p>
            <w:pPr>
              <w:keepNext w:val="0"/>
              <w:keepLines w:val="0"/>
              <w:pageBreakBefore w:val="0"/>
              <w:widowControl w:val="0"/>
              <w:tabs>
                <w:tab w:val="left" w:pos="880"/>
              </w:tabs>
              <w:kinsoku/>
              <w:wordWrap/>
              <w:overflowPunct/>
              <w:topLinePunct w:val="0"/>
              <w:autoSpaceDE w:val="0"/>
              <w:autoSpaceDN w:val="0"/>
              <w:bidi w:val="0"/>
              <w:adjustRightInd w:val="0"/>
              <w:snapToGrid/>
              <w:spacing w:line="360" w:lineRule="auto"/>
              <w:ind w:right="0"/>
              <w:textAlignment w:val="auto"/>
              <w:rPr>
                <w:rFonts w:cs="宋体" w:asciiTheme="minorEastAsia" w:hAnsiTheme="minorEastAsia"/>
                <w:kern w:val="0"/>
                <w:szCs w:val="21"/>
              </w:rPr>
            </w:pPr>
            <w:bookmarkStart w:id="5" w:name="联系人"/>
            <w:r>
              <w:rPr>
                <w:rFonts w:cs="宋体" w:asciiTheme="minorEastAsia" w:hAnsiTheme="minorEastAsia"/>
                <w:kern w:val="0"/>
                <w:szCs w:val="21"/>
              </w:rPr>
              <w:t>侯静</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keepNext w:val="0"/>
              <w:keepLines w:val="0"/>
              <w:pageBreakBefore w:val="0"/>
              <w:widowControl w:val="0"/>
              <w:tabs>
                <w:tab w:val="left" w:pos="880"/>
              </w:tabs>
              <w:kinsoku/>
              <w:wordWrap/>
              <w:overflowPunct/>
              <w:topLinePunct w:val="0"/>
              <w:autoSpaceDE w:val="0"/>
              <w:autoSpaceDN w:val="0"/>
              <w:bidi w:val="0"/>
              <w:adjustRightInd w:val="0"/>
              <w:snapToGrid/>
              <w:spacing w:line="276" w:lineRule="auto"/>
              <w:ind w:right="0"/>
              <w:textAlignment w:val="auto"/>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80" w:type="dxa"/>
          </w:tcPr>
          <w:p>
            <w:pPr>
              <w:keepNext w:val="0"/>
              <w:keepLines w:val="0"/>
              <w:pageBreakBefore w:val="0"/>
              <w:widowControl w:val="0"/>
              <w:tabs>
                <w:tab w:val="left" w:pos="880"/>
              </w:tabs>
              <w:kinsoku/>
              <w:wordWrap/>
              <w:overflowPunct/>
              <w:topLinePunct w:val="0"/>
              <w:autoSpaceDE w:val="0"/>
              <w:autoSpaceDN w:val="0"/>
              <w:bidi w:val="0"/>
              <w:adjustRightInd w:val="0"/>
              <w:snapToGrid/>
              <w:spacing w:line="276" w:lineRule="auto"/>
              <w:ind w:right="0"/>
              <w:textAlignment w:val="auto"/>
              <w:rPr>
                <w:rFonts w:cs="宋体" w:asciiTheme="minorEastAsia" w:hAnsiTheme="minorEastAsia"/>
                <w:kern w:val="0"/>
                <w:szCs w:val="21"/>
              </w:rPr>
            </w:pPr>
            <w:bookmarkStart w:id="6" w:name="证书编号"/>
            <w:r>
              <w:rPr>
                <w:rFonts w:cs="宋体" w:asciiTheme="minorEastAsia" w:hAnsiTheme="minorEastAsia"/>
                <w:kern w:val="0"/>
                <w:szCs w:val="21"/>
              </w:rPr>
              <w:t>ISC-2020-0883</w:t>
            </w:r>
            <w:bookmarkEnd w:id="6"/>
          </w:p>
        </w:tc>
        <w:tc>
          <w:tcPr>
            <w:tcW w:w="1870" w:type="dxa"/>
          </w:tcPr>
          <w:p>
            <w:pPr>
              <w:keepNext w:val="0"/>
              <w:keepLines w:val="0"/>
              <w:pageBreakBefore w:val="0"/>
              <w:widowControl w:val="0"/>
              <w:tabs>
                <w:tab w:val="left" w:pos="880"/>
              </w:tabs>
              <w:kinsoku/>
              <w:wordWrap/>
              <w:overflowPunct/>
              <w:topLinePunct w:val="0"/>
              <w:autoSpaceDE w:val="0"/>
              <w:autoSpaceDN w:val="0"/>
              <w:bidi w:val="0"/>
              <w:adjustRightInd w:val="0"/>
              <w:snapToGrid/>
              <w:spacing w:line="276" w:lineRule="auto"/>
              <w:ind w:right="0"/>
              <w:textAlignment w:val="auto"/>
              <w:rPr>
                <w:rFonts w:cs="宋体" w:asciiTheme="minorEastAsia" w:hAnsiTheme="minorEastAsia"/>
                <w:kern w:val="0"/>
                <w:szCs w:val="21"/>
              </w:rPr>
            </w:pPr>
            <w:r>
              <w:rPr>
                <w:rFonts w:hint="eastAsia" w:cs="宋体" w:asciiTheme="minorEastAsia" w:hAnsiTheme="minorEastAsia"/>
                <w:kern w:val="0"/>
                <w:szCs w:val="21"/>
              </w:rPr>
              <w:t>证书有效期</w:t>
            </w:r>
          </w:p>
        </w:tc>
        <w:tc>
          <w:tcPr>
            <w:tcW w:w="2771" w:type="dxa"/>
          </w:tcPr>
          <w:p>
            <w:pPr>
              <w:keepNext w:val="0"/>
              <w:keepLines w:val="0"/>
              <w:pageBreakBefore w:val="0"/>
              <w:widowControl w:val="0"/>
              <w:tabs>
                <w:tab w:val="left" w:pos="880"/>
              </w:tabs>
              <w:kinsoku/>
              <w:wordWrap/>
              <w:overflowPunct/>
              <w:topLinePunct w:val="0"/>
              <w:autoSpaceDE w:val="0"/>
              <w:autoSpaceDN w:val="0"/>
              <w:bidi w:val="0"/>
              <w:adjustRightInd w:val="0"/>
              <w:snapToGrid/>
              <w:spacing w:line="360" w:lineRule="auto"/>
              <w:ind w:right="0"/>
              <w:textAlignment w:val="auto"/>
              <w:rPr>
                <w:rFonts w:cs="宋体" w:asciiTheme="minorEastAsia" w:hAnsiTheme="minorEastAsia"/>
                <w:kern w:val="0"/>
                <w:szCs w:val="21"/>
              </w:rPr>
            </w:pPr>
            <w:bookmarkStart w:id="7" w:name="证书有效期"/>
            <w:r>
              <w:rPr>
                <w:rFonts w:cs="宋体" w:asciiTheme="minorEastAsia" w:hAnsiTheme="minorEastAsia"/>
                <w:kern w:val="0"/>
                <w:szCs w:val="21"/>
              </w:rPr>
              <w:t>2025-12-20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keepNext w:val="0"/>
              <w:keepLines w:val="0"/>
              <w:pageBreakBefore w:val="0"/>
              <w:widowControl w:val="0"/>
              <w:tabs>
                <w:tab w:val="left" w:pos="880"/>
              </w:tabs>
              <w:kinsoku/>
              <w:wordWrap/>
              <w:overflowPunct/>
              <w:topLinePunct w:val="0"/>
              <w:autoSpaceDE w:val="0"/>
              <w:autoSpaceDN w:val="0"/>
              <w:bidi w:val="0"/>
              <w:adjustRightInd w:val="0"/>
              <w:snapToGrid/>
              <w:spacing w:line="276" w:lineRule="auto"/>
              <w:ind w:right="0"/>
              <w:textAlignment w:val="auto"/>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80" w:type="dxa"/>
          </w:tcPr>
          <w:p>
            <w:pPr>
              <w:keepNext w:val="0"/>
              <w:keepLines w:val="0"/>
              <w:pageBreakBefore w:val="0"/>
              <w:widowControl w:val="0"/>
              <w:tabs>
                <w:tab w:val="left" w:pos="880"/>
              </w:tabs>
              <w:kinsoku/>
              <w:wordWrap/>
              <w:overflowPunct/>
              <w:topLinePunct w:val="0"/>
              <w:autoSpaceDE w:val="0"/>
              <w:autoSpaceDN w:val="0"/>
              <w:bidi w:val="0"/>
              <w:adjustRightInd w:val="0"/>
              <w:snapToGrid/>
              <w:spacing w:line="276" w:lineRule="auto"/>
              <w:ind w:right="0"/>
              <w:textAlignment w:val="auto"/>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870" w:type="dxa"/>
          </w:tcPr>
          <w:p>
            <w:pPr>
              <w:keepNext w:val="0"/>
              <w:keepLines w:val="0"/>
              <w:pageBreakBefore w:val="0"/>
              <w:widowControl w:val="0"/>
              <w:tabs>
                <w:tab w:val="left" w:pos="880"/>
              </w:tabs>
              <w:kinsoku/>
              <w:wordWrap/>
              <w:overflowPunct/>
              <w:topLinePunct w:val="0"/>
              <w:autoSpaceDE w:val="0"/>
              <w:autoSpaceDN w:val="0"/>
              <w:bidi w:val="0"/>
              <w:adjustRightInd w:val="0"/>
              <w:snapToGrid/>
              <w:spacing w:line="276" w:lineRule="auto"/>
              <w:ind w:right="0"/>
              <w:textAlignment w:val="auto"/>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771" w:type="dxa"/>
          </w:tcPr>
          <w:p>
            <w:pPr>
              <w:keepNext w:val="0"/>
              <w:keepLines w:val="0"/>
              <w:pageBreakBefore w:val="0"/>
              <w:widowControl w:val="0"/>
              <w:tabs>
                <w:tab w:val="left" w:pos="880"/>
              </w:tabs>
              <w:kinsoku/>
              <w:wordWrap/>
              <w:overflowPunct/>
              <w:topLinePunct w:val="0"/>
              <w:autoSpaceDE w:val="0"/>
              <w:autoSpaceDN w:val="0"/>
              <w:bidi w:val="0"/>
              <w:adjustRightInd w:val="0"/>
              <w:snapToGrid/>
              <w:spacing w:line="360" w:lineRule="auto"/>
              <w:ind w:right="0"/>
              <w:textAlignment w:val="auto"/>
              <w:rPr>
                <w:rFonts w:cs="宋体" w:asciiTheme="minorEastAsia" w:hAnsiTheme="minorEastAsia"/>
                <w:kern w:val="0"/>
                <w:szCs w:val="21"/>
              </w:rPr>
            </w:pPr>
            <w:bookmarkStart w:id="9" w:name="审核开始日"/>
            <w:r>
              <w:rPr>
                <w:rFonts w:cs="宋体" w:asciiTheme="minorEastAsia" w:hAnsiTheme="minorEastAsia"/>
                <w:kern w:val="0"/>
                <w:szCs w:val="21"/>
              </w:rPr>
              <w:t>2022年12月29日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599"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line="276" w:lineRule="auto"/>
              <w:ind w:right="0" w:firstLine="105" w:firstLineChars="50"/>
              <w:jc w:val="center"/>
              <w:textAlignment w:val="auto"/>
              <w:rPr>
                <w:rFonts w:cs="宋体" w:asciiTheme="minorEastAsia" w:hAnsiTheme="minorEastAsia"/>
                <w:kern w:val="0"/>
                <w:szCs w:val="21"/>
              </w:rPr>
            </w:pPr>
            <w:r>
              <w:rPr>
                <w:rFonts w:hint="eastAsia" w:cs="宋体" w:asciiTheme="minorEastAsia" w:hAnsiTheme="minorEastAsia"/>
                <w:kern w:val="0"/>
                <w:szCs w:val="21"/>
              </w:rPr>
              <w:t>监督审核员</w:t>
            </w:r>
          </w:p>
          <w:p>
            <w:pPr>
              <w:keepNext w:val="0"/>
              <w:keepLines w:val="0"/>
              <w:pageBreakBefore w:val="0"/>
              <w:widowControl w:val="0"/>
              <w:tabs>
                <w:tab w:val="left" w:pos="880"/>
              </w:tabs>
              <w:kinsoku/>
              <w:wordWrap/>
              <w:overflowPunct/>
              <w:topLinePunct w:val="0"/>
              <w:autoSpaceDE w:val="0"/>
              <w:autoSpaceDN w:val="0"/>
              <w:bidi w:val="0"/>
              <w:adjustRightInd w:val="0"/>
              <w:snapToGrid/>
              <w:spacing w:line="276" w:lineRule="auto"/>
              <w:ind w:right="0" w:firstLine="105" w:firstLineChars="50"/>
              <w:jc w:val="center"/>
              <w:textAlignment w:val="auto"/>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980"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line="276" w:lineRule="auto"/>
              <w:ind w:right="0"/>
              <w:jc w:val="center"/>
              <w:textAlignment w:val="auto"/>
              <w:rPr>
                <w:rFonts w:ascii="宋体" w:hAnsi="宋体"/>
                <w:color w:val="000000"/>
                <w:szCs w:val="21"/>
                <w:shd w:val="pct10" w:color="auto" w:fill="FFFFFF"/>
              </w:rPr>
            </w:pPr>
            <w:r>
              <w:rPr>
                <w:rFonts w:ascii="宋体" w:hAnsi="宋体"/>
                <w:szCs w:val="21"/>
              </w:rPr>
              <w:t>孙广春</w:t>
            </w:r>
            <w:r>
              <w:rPr>
                <w:rFonts w:hint="eastAsia" w:ascii="宋体" w:hAnsi="宋体"/>
                <w:szCs w:val="21"/>
                <w:lang w:val="en-US" w:eastAsia="zh-CN"/>
              </w:rPr>
              <w:t xml:space="preserve"> </w:t>
            </w:r>
            <w:r>
              <w:rPr>
                <w:rFonts w:ascii="宋体" w:hAnsi="宋体"/>
                <w:color w:val="000000"/>
                <w:szCs w:val="21"/>
                <w:shd w:val="pct10" w:color="auto" w:fill="FFFFFF"/>
              </w:rPr>
              <w:t>2020-M1MMS-1274316</w:t>
            </w:r>
          </w:p>
          <w:p>
            <w:pPr>
              <w:keepNext w:val="0"/>
              <w:keepLines w:val="0"/>
              <w:pageBreakBefore w:val="0"/>
              <w:widowControl w:val="0"/>
              <w:tabs>
                <w:tab w:val="left" w:pos="880"/>
              </w:tabs>
              <w:kinsoku/>
              <w:wordWrap/>
              <w:overflowPunct/>
              <w:topLinePunct w:val="0"/>
              <w:autoSpaceDE w:val="0"/>
              <w:autoSpaceDN w:val="0"/>
              <w:bidi w:val="0"/>
              <w:adjustRightInd w:val="0"/>
              <w:snapToGrid/>
              <w:spacing w:line="276" w:lineRule="auto"/>
              <w:ind w:right="0"/>
              <w:jc w:val="center"/>
              <w:textAlignment w:val="auto"/>
              <w:rPr>
                <w:rFonts w:hint="eastAsia" w:ascii="宋体" w:hAnsi="宋体" w:eastAsiaTheme="minorEastAsia"/>
                <w:color w:val="000000"/>
                <w:szCs w:val="21"/>
                <w:shd w:val="pct10" w:color="auto" w:fill="FFFFFF"/>
                <w:lang w:val="en-US" w:eastAsia="zh-CN"/>
              </w:rPr>
            </w:pPr>
            <w:r>
              <w:rPr>
                <w:rFonts w:ascii="宋体" w:hAnsi="宋体"/>
                <w:szCs w:val="21"/>
              </w:rPr>
              <w:t>张云林</w:t>
            </w:r>
            <w:r>
              <w:rPr>
                <w:rFonts w:hint="eastAsia" w:ascii="宋体" w:hAnsi="宋体"/>
                <w:szCs w:val="21"/>
                <w:lang w:val="en-US" w:eastAsia="zh-CN"/>
              </w:rPr>
              <w:t xml:space="preserve"> </w:t>
            </w:r>
            <w:r>
              <w:rPr>
                <w:rFonts w:ascii="宋体" w:hAnsi="宋体"/>
                <w:color w:val="000000"/>
                <w:szCs w:val="21"/>
                <w:shd w:val="pct10" w:color="auto" w:fill="FFFFFF"/>
              </w:rPr>
              <w:t>2021-M1MMS-2274990</w:t>
            </w:r>
          </w:p>
        </w:tc>
        <w:tc>
          <w:tcPr>
            <w:tcW w:w="1870" w:type="dxa"/>
            <w:vAlign w:val="center"/>
          </w:tcPr>
          <w:p>
            <w:pPr>
              <w:keepNext w:val="0"/>
              <w:keepLines w:val="0"/>
              <w:pageBreakBefore w:val="0"/>
              <w:widowControl w:val="0"/>
              <w:tabs>
                <w:tab w:val="left" w:pos="880"/>
              </w:tabs>
              <w:kinsoku/>
              <w:wordWrap/>
              <w:overflowPunct/>
              <w:topLinePunct w:val="0"/>
              <w:autoSpaceDE w:val="0"/>
              <w:autoSpaceDN w:val="0"/>
              <w:bidi w:val="0"/>
              <w:adjustRightInd w:val="0"/>
              <w:snapToGrid/>
              <w:spacing w:line="276" w:lineRule="auto"/>
              <w:ind w:right="0"/>
              <w:jc w:val="center"/>
              <w:textAlignment w:val="auto"/>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771" w:type="dxa"/>
          </w:tcPr>
          <w:p>
            <w:pPr>
              <w:jc w:val="left"/>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管理层</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质量部</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bCs/>
                <w:sz w:val="21"/>
                <w:szCs w:val="21"/>
              </w:rPr>
              <w:t>营销中心</w:t>
            </w:r>
          </w:p>
          <w:p>
            <w:pPr>
              <w:jc w:val="left"/>
              <w:rPr>
                <w:rFonts w:hint="default"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采购部、</w:t>
            </w:r>
            <w:r>
              <w:rPr>
                <w:rFonts w:hint="default" w:ascii="Times New Roman" w:hAnsi="Times New Roman" w:eastAsia="宋体" w:cs="Times New Roman"/>
                <w:sz w:val="21"/>
                <w:szCs w:val="21"/>
              </w:rPr>
              <w:t>行政</w:t>
            </w:r>
            <w:r>
              <w:rPr>
                <w:rFonts w:hint="default" w:ascii="Times New Roman" w:hAnsi="Times New Roman" w:eastAsia="宋体" w:cs="Times New Roman"/>
                <w:sz w:val="21"/>
                <w:szCs w:val="21"/>
                <w:lang w:val="en-US" w:eastAsia="zh-CN"/>
              </w:rPr>
              <w:t>部</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bCs/>
                <w:sz w:val="21"/>
                <w:szCs w:val="21"/>
              </w:rPr>
              <w:t>生产部</w:t>
            </w:r>
          </w:p>
          <w:p>
            <w:pPr>
              <w:jc w:val="left"/>
              <w:rPr>
                <w:rFonts w:cs="宋体" w:asciiTheme="minorEastAsia" w:hAnsiTheme="minorEastAsia"/>
                <w:kern w:val="0"/>
                <w:szCs w:val="21"/>
              </w:rPr>
            </w:pPr>
            <w:r>
              <w:rPr>
                <w:rFonts w:hint="eastAsia" w:ascii="宋体" w:hAnsi="宋体"/>
                <w:bCs/>
                <w:szCs w:val="21"/>
                <w:lang w:val="en-US" w:eastAsia="zh-CN"/>
              </w:rPr>
              <w:t>软件研发部、硬件研发部</w:t>
            </w:r>
          </w:p>
        </w:tc>
      </w:tr>
    </w:tbl>
    <w:p>
      <w:pPr>
        <w:keepNext w:val="0"/>
        <w:keepLines w:val="0"/>
        <w:pageBreakBefore w:val="0"/>
        <w:widowControl/>
        <w:kinsoku/>
        <w:wordWrap/>
        <w:overflowPunct/>
        <w:topLinePunct w:val="0"/>
        <w:autoSpaceDE/>
        <w:autoSpaceDN/>
        <w:bidi w:val="0"/>
        <w:adjustRightInd/>
        <w:spacing w:before="63" w:beforeLines="20" w:after="63" w:afterLines="20" w:line="360" w:lineRule="auto"/>
        <w:jc w:val="both"/>
        <w:textAlignment w:val="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spacing w:before="63" w:beforeLines="20" w:after="63" w:afterLines="20" w:line="360" w:lineRule="auto"/>
        <w:jc w:val="both"/>
        <w:textAlignment w:val="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keepNext w:val="0"/>
        <w:keepLines w:val="0"/>
        <w:pageBreakBefore w:val="0"/>
        <w:kinsoku/>
        <w:wordWrap/>
        <w:overflowPunct/>
        <w:topLinePunct w:val="0"/>
        <w:autoSpaceDE/>
        <w:autoSpaceDN/>
        <w:bidi w:val="0"/>
        <w:adjustRightInd/>
        <w:spacing w:before="63" w:beforeLines="20" w:after="63" w:afterLines="20" w:line="360" w:lineRule="auto"/>
        <w:ind w:firstLine="420" w:firstLineChars="200"/>
        <w:jc w:val="both"/>
        <w:textAlignment w:val="auto"/>
        <w:rPr>
          <w:rFonts w:ascii="宋体" w:hAnsi="宋体"/>
          <w:color w:val="auto"/>
          <w:kern w:val="24"/>
          <w:szCs w:val="21"/>
        </w:rPr>
      </w:pPr>
      <w:r>
        <w:rPr>
          <w:rFonts w:hint="eastAsia" w:ascii="宋体" w:hAnsi="宋体" w:cs="宋体"/>
          <w:bCs/>
          <w:color w:val="auto"/>
          <w:kern w:val="0"/>
          <w:szCs w:val="21"/>
          <w:lang w:val="en-US" w:eastAsia="zh-CN"/>
        </w:rPr>
        <w:t>上年度监督审核</w:t>
      </w:r>
      <w:r>
        <w:rPr>
          <w:rFonts w:hint="eastAsia" w:ascii="宋体" w:hAnsi="宋体" w:cs="宋体"/>
          <w:bCs/>
          <w:color w:val="auto"/>
          <w:kern w:val="0"/>
          <w:szCs w:val="21"/>
        </w:rPr>
        <w:t>至今，公司日常运行中生产经营平稳，企业未有违反法律、法规问题产品质量问题的投诉或重大质量事故发生。</w:t>
      </w:r>
      <w:r>
        <w:rPr>
          <w:rFonts w:hint="eastAsia" w:ascii="宋体" w:hAnsi="宋体"/>
          <w:color w:val="auto"/>
          <w:kern w:val="24"/>
          <w:szCs w:val="21"/>
        </w:rPr>
        <w:t>公司一年来重点</w:t>
      </w:r>
      <w:r>
        <w:rPr>
          <w:rFonts w:hint="eastAsia" w:ascii="宋体" w:hAnsi="宋体"/>
          <w:color w:val="auto"/>
          <w:kern w:val="24"/>
          <w:szCs w:val="21"/>
          <w:lang w:val="en-US" w:eastAsia="zh-CN"/>
        </w:rPr>
        <w:t>的</w:t>
      </w:r>
      <w:r>
        <w:rPr>
          <w:rFonts w:hint="eastAsia" w:ascii="宋体" w:hAnsi="宋体"/>
          <w:color w:val="auto"/>
          <w:kern w:val="24"/>
          <w:szCs w:val="21"/>
        </w:rPr>
        <w:t>工作</w:t>
      </w:r>
      <w:r>
        <w:rPr>
          <w:rFonts w:hint="eastAsia" w:ascii="宋体" w:hAnsi="宋体"/>
          <w:color w:val="auto"/>
          <w:kern w:val="24"/>
          <w:szCs w:val="21"/>
          <w:lang w:val="en-US" w:eastAsia="zh-CN"/>
        </w:rPr>
        <w:t>进行审核</w:t>
      </w:r>
      <w:r>
        <w:rPr>
          <w:rFonts w:hint="eastAsia" w:ascii="宋体" w:hAnsi="宋体"/>
          <w:color w:val="auto"/>
          <w:kern w:val="24"/>
          <w:szCs w:val="21"/>
        </w:rPr>
        <w:t>：</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jc w:val="both"/>
        <w:textAlignment w:val="auto"/>
        <w:rPr>
          <w:rFonts w:hint="eastAsia" w:ascii="Times New Roman" w:hAnsi="Times New Roman" w:eastAsia="宋体" w:cs="Times New Roman"/>
          <w:bCs/>
          <w:color w:val="auto"/>
          <w:sz w:val="21"/>
          <w:szCs w:val="21"/>
          <w:highlight w:val="none"/>
          <w:lang w:val="en-US" w:eastAsia="zh-CN"/>
        </w:rPr>
      </w:pPr>
      <w:r>
        <w:rPr>
          <w:rFonts w:hint="eastAsia" w:ascii="宋体" w:hAnsi="宋体" w:cs="宋体"/>
          <w:bCs/>
          <w:color w:val="auto"/>
          <w:kern w:val="0"/>
          <w:szCs w:val="21"/>
        </w:rPr>
        <w:t>1.1</w:t>
      </w:r>
      <w:r>
        <w:rPr>
          <w:rFonts w:hint="eastAsia" w:ascii="宋体" w:hAnsi="宋体" w:cs="宋体"/>
          <w:bCs/>
          <w:color w:val="0070C0"/>
          <w:kern w:val="0"/>
          <w:szCs w:val="21"/>
        </w:rPr>
        <w:t xml:space="preserve"> </w:t>
      </w:r>
      <w:r>
        <w:rPr>
          <w:rFonts w:hint="eastAsia" w:ascii="宋体" w:hAnsi="宋体" w:cs="黑体"/>
          <w:color w:val="auto"/>
          <w:szCs w:val="21"/>
          <w:lang w:val="en-US" w:eastAsia="zh-CN"/>
        </w:rPr>
        <w:t>企业新取得了2个新产品的“中华人民共和国计量器具型式批准证书”,类别均为F，准确度均为2级。</w:t>
      </w: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jc w:val="both"/>
        <w:textAlignment w:val="auto"/>
        <w:rPr>
          <w:rFonts w:hint="eastAsia" w:ascii="宋体" w:hAnsi="宋体" w:cs="黑体"/>
          <w:color w:val="auto"/>
          <w:szCs w:val="21"/>
          <w:lang w:val="en-US" w:eastAsia="zh-CN"/>
        </w:rPr>
      </w:pPr>
      <w:r>
        <w:rPr>
          <w:rFonts w:hint="eastAsia" w:ascii="宋体" w:hAnsi="宋体" w:cs="黑体"/>
          <w:color w:val="auto"/>
          <w:szCs w:val="21"/>
          <w:lang w:val="en-US" w:eastAsia="zh-CN"/>
        </w:rPr>
        <w:t>1)IC卡智能冷水水表（水表），证书编号2022F146-11。型号LXSGK-15,规格DN15(Q</w:t>
      </w:r>
      <w:r>
        <w:rPr>
          <w:rFonts w:hint="eastAsia" w:ascii="宋体" w:hAnsi="宋体" w:cs="黑体"/>
          <w:color w:val="auto"/>
          <w:szCs w:val="21"/>
          <w:vertAlign w:val="subscript"/>
          <w:lang w:val="en-US" w:eastAsia="zh-CN"/>
        </w:rPr>
        <w:t>3</w:t>
      </w:r>
      <w:r>
        <w:rPr>
          <w:rFonts w:hint="eastAsia" w:ascii="宋体" w:hAnsi="宋体" w:cs="黑体"/>
          <w:color w:val="auto"/>
          <w:szCs w:val="21"/>
          <w:vertAlign w:val="baseline"/>
          <w:lang w:val="en-US" w:eastAsia="zh-CN"/>
        </w:rPr>
        <w:t>=2.5m</w:t>
      </w:r>
      <w:r>
        <w:rPr>
          <w:rFonts w:hint="eastAsia" w:ascii="宋体" w:hAnsi="宋体" w:cs="黑体"/>
          <w:color w:val="auto"/>
          <w:szCs w:val="21"/>
          <w:vertAlign w:val="superscript"/>
          <w:lang w:val="en-US" w:eastAsia="zh-CN"/>
        </w:rPr>
        <w:t>3</w:t>
      </w:r>
      <w:r>
        <w:rPr>
          <w:rFonts w:hint="eastAsia" w:ascii="宋体" w:hAnsi="宋体" w:cs="黑体"/>
          <w:color w:val="auto"/>
          <w:szCs w:val="21"/>
          <w:vertAlign w:val="baseline"/>
          <w:lang w:val="en-US" w:eastAsia="zh-CN"/>
        </w:rPr>
        <w:t>/h;R100</w:t>
      </w:r>
      <w:r>
        <w:rPr>
          <w:rFonts w:hint="eastAsia" w:ascii="宋体" w:hAnsi="宋体" w:cs="黑体"/>
          <w:color w:val="auto"/>
          <w:szCs w:val="21"/>
          <w:lang w:val="en-US" w:eastAsia="zh-CN"/>
        </w:rPr>
        <w:t>);型号LXSGK-20,规格DN20(Q</w:t>
      </w:r>
      <w:r>
        <w:rPr>
          <w:rFonts w:hint="eastAsia" w:ascii="宋体" w:hAnsi="宋体" w:cs="黑体"/>
          <w:color w:val="auto"/>
          <w:szCs w:val="21"/>
          <w:vertAlign w:val="subscript"/>
          <w:lang w:val="en-US" w:eastAsia="zh-CN"/>
        </w:rPr>
        <w:t>3</w:t>
      </w:r>
      <w:r>
        <w:rPr>
          <w:rFonts w:hint="eastAsia" w:ascii="宋体" w:hAnsi="宋体" w:cs="黑体"/>
          <w:color w:val="auto"/>
          <w:szCs w:val="21"/>
          <w:vertAlign w:val="baseline"/>
          <w:lang w:val="en-US" w:eastAsia="zh-CN"/>
        </w:rPr>
        <w:t>=4.0m</w:t>
      </w:r>
      <w:r>
        <w:rPr>
          <w:rFonts w:hint="eastAsia" w:ascii="宋体" w:hAnsi="宋体" w:cs="黑体"/>
          <w:color w:val="auto"/>
          <w:szCs w:val="21"/>
          <w:vertAlign w:val="superscript"/>
          <w:lang w:val="en-US" w:eastAsia="zh-CN"/>
        </w:rPr>
        <w:t>3</w:t>
      </w:r>
      <w:r>
        <w:rPr>
          <w:rFonts w:hint="eastAsia" w:ascii="宋体" w:hAnsi="宋体" w:cs="黑体"/>
          <w:color w:val="auto"/>
          <w:szCs w:val="21"/>
          <w:vertAlign w:val="baseline"/>
          <w:lang w:val="en-US" w:eastAsia="zh-CN"/>
        </w:rPr>
        <w:t>/h;R100</w:t>
      </w:r>
      <w:r>
        <w:rPr>
          <w:rFonts w:hint="eastAsia" w:ascii="宋体" w:hAnsi="宋体" w:cs="黑体"/>
          <w:color w:val="auto"/>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jc w:val="both"/>
        <w:textAlignment w:val="auto"/>
        <w:rPr>
          <w:rFonts w:hint="eastAsia" w:ascii="宋体" w:hAnsi="宋体" w:cs="黑体"/>
          <w:color w:val="auto"/>
          <w:szCs w:val="21"/>
          <w:lang w:val="en-US" w:eastAsia="zh-CN"/>
        </w:rPr>
      </w:pPr>
      <w:r>
        <w:rPr>
          <w:rFonts w:hint="eastAsia" w:ascii="宋体" w:hAnsi="宋体" w:cs="黑体"/>
          <w:color w:val="auto"/>
          <w:szCs w:val="21"/>
          <w:lang w:val="en-US" w:eastAsia="zh-CN"/>
        </w:rPr>
        <w:t>2) NB-10T远传冷水水表，证书编号2022F147-11。型号LXSK-15,规格DN15(Q</w:t>
      </w:r>
      <w:r>
        <w:rPr>
          <w:rFonts w:hint="eastAsia" w:ascii="宋体" w:hAnsi="宋体" w:cs="黑体"/>
          <w:color w:val="auto"/>
          <w:szCs w:val="21"/>
          <w:vertAlign w:val="subscript"/>
          <w:lang w:val="en-US" w:eastAsia="zh-CN"/>
        </w:rPr>
        <w:t>3</w:t>
      </w:r>
      <w:r>
        <w:rPr>
          <w:rFonts w:hint="eastAsia" w:ascii="宋体" w:hAnsi="宋体" w:cs="黑体"/>
          <w:color w:val="auto"/>
          <w:szCs w:val="21"/>
          <w:vertAlign w:val="baseline"/>
          <w:lang w:val="en-US" w:eastAsia="zh-CN"/>
        </w:rPr>
        <w:t>=2.5m</w:t>
      </w:r>
      <w:r>
        <w:rPr>
          <w:rFonts w:hint="eastAsia" w:ascii="宋体" w:hAnsi="宋体" w:cs="黑体"/>
          <w:color w:val="auto"/>
          <w:szCs w:val="21"/>
          <w:vertAlign w:val="superscript"/>
          <w:lang w:val="en-US" w:eastAsia="zh-CN"/>
        </w:rPr>
        <w:t>3</w:t>
      </w:r>
      <w:r>
        <w:rPr>
          <w:rFonts w:hint="eastAsia" w:ascii="宋体" w:hAnsi="宋体" w:cs="黑体"/>
          <w:color w:val="auto"/>
          <w:szCs w:val="21"/>
          <w:vertAlign w:val="baseline"/>
          <w:lang w:val="en-US" w:eastAsia="zh-CN"/>
        </w:rPr>
        <w:t>/h;R100</w:t>
      </w:r>
      <w:r>
        <w:rPr>
          <w:rFonts w:hint="eastAsia" w:ascii="宋体" w:hAnsi="宋体" w:cs="黑体"/>
          <w:color w:val="auto"/>
          <w:szCs w:val="21"/>
          <w:lang w:val="en-US" w:eastAsia="zh-CN"/>
        </w:rPr>
        <w:t>);型号LXSK-20,规格DN20(Q</w:t>
      </w:r>
      <w:r>
        <w:rPr>
          <w:rFonts w:hint="eastAsia" w:ascii="宋体" w:hAnsi="宋体" w:cs="黑体"/>
          <w:color w:val="auto"/>
          <w:szCs w:val="21"/>
          <w:vertAlign w:val="subscript"/>
          <w:lang w:val="en-US" w:eastAsia="zh-CN"/>
        </w:rPr>
        <w:t>3</w:t>
      </w:r>
      <w:r>
        <w:rPr>
          <w:rFonts w:hint="eastAsia" w:ascii="宋体" w:hAnsi="宋体" w:cs="黑体"/>
          <w:color w:val="auto"/>
          <w:szCs w:val="21"/>
          <w:vertAlign w:val="baseline"/>
          <w:lang w:val="en-US" w:eastAsia="zh-CN"/>
        </w:rPr>
        <w:t>=4.0m</w:t>
      </w:r>
      <w:r>
        <w:rPr>
          <w:rFonts w:hint="eastAsia" w:ascii="宋体" w:hAnsi="宋体" w:cs="黑体"/>
          <w:color w:val="auto"/>
          <w:szCs w:val="21"/>
          <w:vertAlign w:val="superscript"/>
          <w:lang w:val="en-US" w:eastAsia="zh-CN"/>
        </w:rPr>
        <w:t>3</w:t>
      </w:r>
      <w:r>
        <w:rPr>
          <w:rFonts w:hint="eastAsia" w:ascii="宋体" w:hAnsi="宋体" w:cs="黑体"/>
          <w:color w:val="auto"/>
          <w:szCs w:val="21"/>
          <w:vertAlign w:val="baseline"/>
          <w:lang w:val="en-US" w:eastAsia="zh-CN"/>
        </w:rPr>
        <w:t>/h;R100</w:t>
      </w:r>
      <w:r>
        <w:rPr>
          <w:rFonts w:hint="eastAsia" w:ascii="宋体" w:hAnsi="宋体" w:cs="黑体"/>
          <w:color w:val="auto"/>
          <w:szCs w:val="21"/>
          <w:lang w:val="en-US" w:eastAsia="zh-CN"/>
        </w:rPr>
        <w:t>)。</w:t>
      </w:r>
    </w:p>
    <w:p>
      <w:pPr>
        <w:keepNext w:val="0"/>
        <w:keepLines w:val="0"/>
        <w:pageBreakBefore w:val="0"/>
        <w:widowControl/>
        <w:kinsoku/>
        <w:wordWrap/>
        <w:overflowPunct/>
        <w:topLinePunct w:val="0"/>
        <w:autoSpaceDE/>
        <w:autoSpaceDN/>
        <w:bidi w:val="0"/>
        <w:adjustRightInd/>
        <w:spacing w:before="63" w:beforeLines="20" w:after="63" w:afterLines="20" w:line="360" w:lineRule="auto"/>
        <w:jc w:val="both"/>
        <w:textAlignment w:val="auto"/>
        <w:rPr>
          <w:rFonts w:cs="宋体" w:asciiTheme="minorEastAsia" w:hAnsiTheme="minorEastAsia"/>
          <w:bCs/>
          <w:color w:val="0070C0"/>
          <w:kern w:val="0"/>
          <w:szCs w:val="21"/>
        </w:rPr>
      </w:pPr>
      <w:r>
        <w:rPr>
          <w:rFonts w:hint="eastAsia" w:ascii="Times New Roman" w:hAnsi="Times New Roman" w:eastAsia="宋体" w:cs="Times New Roman"/>
          <w:b w:val="0"/>
          <w:bCs/>
          <w:kern w:val="0"/>
          <w:sz w:val="21"/>
          <w:szCs w:val="21"/>
          <w:lang w:val="en-US" w:eastAsia="zh-CN"/>
        </w:rPr>
        <w:t>1.2</w:t>
      </w:r>
      <w:r>
        <w:rPr>
          <w:rFonts w:hint="eastAsia" w:ascii="Times New Roman" w:hAnsi="Times New Roman" w:eastAsia="宋体" w:cs="Times New Roman"/>
          <w:bCs/>
          <w:kern w:val="0"/>
          <w:sz w:val="21"/>
          <w:szCs w:val="21"/>
          <w:lang w:val="en-US" w:eastAsia="zh-CN"/>
        </w:rPr>
        <w:t xml:space="preserve"> </w:t>
      </w:r>
      <w:r>
        <w:rPr>
          <w:rFonts w:hint="default" w:ascii="Times New Roman" w:hAnsi="Times New Roman" w:eastAsia="宋体" w:cs="Times New Roman"/>
          <w:bCs/>
          <w:kern w:val="0"/>
          <w:sz w:val="21"/>
          <w:szCs w:val="21"/>
          <w:lang w:val="en-US" w:eastAsia="zh-CN"/>
        </w:rPr>
        <w:t>企业的产品质量、测量设备、测量过程等在持续满足客户的测量要求方面，通过</w:t>
      </w:r>
      <w:r>
        <w:rPr>
          <w:rFonts w:hint="default" w:ascii="Times New Roman" w:hAnsi="Times New Roman" w:eastAsia="宋体" w:cs="Times New Roman"/>
          <w:sz w:val="21"/>
          <w:szCs w:val="21"/>
        </w:rPr>
        <w:t>顾客满</w:t>
      </w:r>
      <w:r>
        <w:rPr>
          <w:rFonts w:hint="default" w:ascii="Times New Roman" w:hAnsi="Times New Roman" w:eastAsia="宋体" w:cs="Times New Roman"/>
          <w:sz w:val="21"/>
          <w:szCs w:val="21"/>
          <w:highlight w:val="none"/>
        </w:rPr>
        <w:t>意度调查来</w:t>
      </w:r>
      <w:r>
        <w:rPr>
          <w:rFonts w:hint="default" w:ascii="Times New Roman" w:hAnsi="Times New Roman" w:eastAsia="宋体" w:cs="Times New Roman"/>
          <w:sz w:val="21"/>
          <w:szCs w:val="21"/>
          <w:highlight w:val="none"/>
          <w:lang w:val="en-US" w:eastAsia="zh-CN"/>
        </w:rPr>
        <w:t>得以</w:t>
      </w:r>
      <w:r>
        <w:rPr>
          <w:rFonts w:hint="default" w:ascii="Times New Roman" w:hAnsi="Times New Roman" w:eastAsia="宋体" w:cs="Times New Roman"/>
          <w:sz w:val="21"/>
          <w:szCs w:val="21"/>
          <w:highlight w:val="none"/>
        </w:rPr>
        <w:t>证明</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color w:val="auto"/>
          <w:sz w:val="21"/>
          <w:szCs w:val="21"/>
          <w:highlight w:val="none"/>
        </w:rPr>
        <w:t>查</w:t>
      </w:r>
      <w:r>
        <w:rPr>
          <w:rFonts w:hint="eastAsia" w:ascii="Times New Roman" w:hAnsi="Times New Roman" w:eastAsia="宋体" w:cs="Times New Roman"/>
          <w:color w:val="auto"/>
          <w:sz w:val="21"/>
          <w:szCs w:val="21"/>
          <w:highlight w:val="none"/>
          <w:lang w:val="en-US" w:eastAsia="zh-CN"/>
        </w:rPr>
        <w:t>2022年度的“内部顾客</w:t>
      </w:r>
      <w:r>
        <w:rPr>
          <w:rFonts w:hint="default" w:ascii="Times New Roman" w:hAnsi="Times New Roman" w:eastAsia="宋体" w:cs="Times New Roman"/>
          <w:color w:val="auto"/>
          <w:sz w:val="21"/>
          <w:szCs w:val="21"/>
          <w:highlight w:val="none"/>
        </w:rPr>
        <w:t>满意度</w:t>
      </w:r>
      <w:r>
        <w:rPr>
          <w:rFonts w:hint="eastAsia" w:ascii="Times New Roman" w:hAnsi="Times New Roman" w:eastAsia="宋体" w:cs="Times New Roman"/>
          <w:color w:val="auto"/>
          <w:sz w:val="21"/>
          <w:szCs w:val="21"/>
          <w:highlight w:val="none"/>
          <w:lang w:val="en-US" w:eastAsia="zh-CN"/>
        </w:rPr>
        <w:t>调查报告”</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共发出9份调查表，其中内部客户6份、外部顾客满3份，全部收回，外部顾客满意度为97.5%、内部顾客满意度98.7%，符合要求。</w:t>
      </w:r>
      <w:r>
        <w:rPr>
          <w:rFonts w:hint="eastAsia" w:ascii="宋体" w:hAnsi="宋体" w:cs="宋体"/>
          <w:bCs/>
          <w:color w:val="auto"/>
          <w:kern w:val="0"/>
          <w:szCs w:val="21"/>
        </w:rPr>
        <w:t>2.</w:t>
      </w:r>
      <w:r>
        <w:rPr>
          <w:rFonts w:hint="eastAsia" w:asciiTheme="minorEastAsia" w:hAnsiTheme="minorEastAsia"/>
          <w:bCs/>
          <w:color w:val="auto"/>
          <w:szCs w:val="21"/>
        </w:rPr>
        <w:t>内部审核和管理评审</w:t>
      </w:r>
      <w:r>
        <w:rPr>
          <w:rFonts w:cs="宋体" w:asciiTheme="minorEastAsia" w:hAnsiTheme="minorEastAsia"/>
          <w:bCs/>
          <w:color w:val="auto"/>
          <w:kern w:val="0"/>
          <w:szCs w:val="21"/>
        </w:rPr>
        <w:t>的情况：</w:t>
      </w:r>
    </w:p>
    <w:p>
      <w:pPr>
        <w:keepNext w:val="0"/>
        <w:keepLines w:val="0"/>
        <w:pageBreakBefore w:val="0"/>
        <w:kinsoku/>
        <w:wordWrap/>
        <w:overflowPunct/>
        <w:topLinePunct w:val="0"/>
        <w:autoSpaceDE/>
        <w:autoSpaceDN/>
        <w:bidi w:val="0"/>
        <w:adjustRightInd/>
        <w:snapToGrid/>
        <w:spacing w:before="63" w:beforeLines="20" w:after="63" w:afterLines="20" w:line="360" w:lineRule="auto"/>
        <w:jc w:val="both"/>
        <w:textAlignment w:val="auto"/>
        <w:rPr>
          <w:rFonts w:hint="eastAsia" w:ascii="Times New Roman" w:hAnsi="Times New Roman" w:eastAsia="宋体" w:cs="Times New Roman"/>
          <w:sz w:val="21"/>
          <w:szCs w:val="21"/>
          <w:lang w:val="en-US" w:eastAsia="zh-CN"/>
        </w:rPr>
      </w:pPr>
      <w:r>
        <w:rPr>
          <w:rStyle w:val="10"/>
          <w:rFonts w:hint="eastAsia" w:ascii="宋体" w:eastAsia="宋体"/>
          <w:color w:val="auto"/>
          <w:sz w:val="21"/>
          <w:szCs w:val="21"/>
        </w:rPr>
        <w:t>2.1内审情况：</w:t>
      </w:r>
      <w:r>
        <w:rPr>
          <w:sz w:val="21"/>
          <w:szCs w:val="21"/>
        </w:rPr>
        <w:t>企业制定了</w:t>
      </w:r>
      <w:r>
        <w:rPr>
          <w:rFonts w:hint="eastAsia"/>
          <w:sz w:val="21"/>
          <w:szCs w:val="21"/>
          <w:lang w:val="en-US" w:eastAsia="zh-CN"/>
        </w:rPr>
        <w:t>2022年</w:t>
      </w:r>
      <w:r>
        <w:rPr>
          <w:sz w:val="21"/>
          <w:szCs w:val="21"/>
        </w:rPr>
        <w:t>《测量管理体系内部审核计划》，于202</w:t>
      </w:r>
      <w:r>
        <w:rPr>
          <w:rFonts w:hint="eastAsia"/>
          <w:sz w:val="21"/>
          <w:szCs w:val="21"/>
          <w:lang w:val="en-US" w:eastAsia="zh-CN"/>
        </w:rPr>
        <w:t>2</w:t>
      </w:r>
      <w:r>
        <w:rPr>
          <w:sz w:val="21"/>
          <w:szCs w:val="21"/>
        </w:rPr>
        <w:t>年</w:t>
      </w:r>
      <w:r>
        <w:rPr>
          <w:rFonts w:hint="eastAsia"/>
          <w:sz w:val="21"/>
          <w:szCs w:val="21"/>
          <w:lang w:val="en-US" w:eastAsia="zh-CN"/>
        </w:rPr>
        <w:t>11</w:t>
      </w:r>
      <w:r>
        <w:rPr>
          <w:sz w:val="21"/>
          <w:szCs w:val="21"/>
        </w:rPr>
        <w:t>月</w:t>
      </w:r>
      <w:r>
        <w:rPr>
          <w:rFonts w:hint="eastAsia"/>
          <w:sz w:val="21"/>
          <w:szCs w:val="21"/>
          <w:lang w:val="en-US" w:eastAsia="zh-CN"/>
        </w:rPr>
        <w:t>28</w:t>
      </w:r>
      <w:r>
        <w:rPr>
          <w:sz w:val="21"/>
          <w:szCs w:val="21"/>
        </w:rPr>
        <w:t>日</w:t>
      </w:r>
      <w:r>
        <w:rPr>
          <w:rFonts w:hint="eastAsia" w:ascii="宋体" w:hAnsi="宋体" w:eastAsia="宋体" w:cs="宋体"/>
          <w:sz w:val="21"/>
          <w:szCs w:val="21"/>
        </w:rPr>
        <w:t>～</w:t>
      </w:r>
      <w:r>
        <w:rPr>
          <w:rFonts w:hint="eastAsia" w:ascii="宋体" w:hAnsi="宋体" w:eastAsia="宋体" w:cs="宋体"/>
          <w:sz w:val="21"/>
          <w:szCs w:val="21"/>
          <w:lang w:val="en-US" w:eastAsia="zh-CN"/>
        </w:rPr>
        <w:t>29</w:t>
      </w:r>
      <w:r>
        <w:rPr>
          <w:rFonts w:hint="eastAsia" w:eastAsia="宋体"/>
          <w:sz w:val="21"/>
          <w:szCs w:val="21"/>
          <w:lang w:val="en-US" w:eastAsia="zh-CN"/>
        </w:rPr>
        <w:t>日</w:t>
      </w:r>
      <w:r>
        <w:rPr>
          <w:rFonts w:hint="eastAsia"/>
          <w:sz w:val="21"/>
          <w:szCs w:val="21"/>
          <w:lang w:val="en-US" w:eastAsia="zh-CN"/>
        </w:rPr>
        <w:t>单独</w:t>
      </w:r>
      <w:r>
        <w:rPr>
          <w:sz w:val="21"/>
          <w:szCs w:val="21"/>
        </w:rPr>
        <w:t>组织了测量管理体系内审</w:t>
      </w:r>
      <w:r>
        <w:rPr>
          <w:rFonts w:hint="eastAsia"/>
          <w:sz w:val="21"/>
          <w:szCs w:val="21"/>
          <w:lang w:eastAsia="zh-CN"/>
        </w:rPr>
        <w:t>，</w:t>
      </w:r>
      <w:r>
        <w:rPr>
          <w:rFonts w:hint="eastAsia"/>
          <w:sz w:val="21"/>
          <w:szCs w:val="21"/>
          <w:lang w:val="en-US" w:eastAsia="zh-CN"/>
        </w:rPr>
        <w:t>分2</w:t>
      </w:r>
      <w:r>
        <w:rPr>
          <w:sz w:val="21"/>
          <w:szCs w:val="21"/>
        </w:rPr>
        <w:t>个组，对</w:t>
      </w:r>
      <w:r>
        <w:rPr>
          <w:rFonts w:hint="eastAsia"/>
          <w:sz w:val="21"/>
          <w:szCs w:val="21"/>
          <w:lang w:val="en-US" w:eastAsia="zh-CN"/>
        </w:rPr>
        <w:t>5</w:t>
      </w:r>
      <w:r>
        <w:rPr>
          <w:sz w:val="21"/>
          <w:szCs w:val="21"/>
        </w:rPr>
        <w:t>个职能部门进行了全要素的审核</w:t>
      </w:r>
      <w:r>
        <w:rPr>
          <w:rFonts w:hint="eastAsia"/>
          <w:sz w:val="21"/>
          <w:szCs w:val="21"/>
          <w:lang w:val="en-US" w:eastAsia="zh-CN"/>
        </w:rPr>
        <w:t>。</w:t>
      </w:r>
      <w:r>
        <w:rPr>
          <w:rFonts w:hint="eastAsia" w:hAnsi="宋体"/>
          <w:color w:val="000000"/>
          <w:kern w:val="0"/>
          <w:sz w:val="21"/>
          <w:szCs w:val="21"/>
        </w:rPr>
        <w:t>内部审核组</w:t>
      </w:r>
      <w:r>
        <w:rPr>
          <w:rFonts w:hint="eastAsia" w:hAnsi="宋体"/>
          <w:color w:val="000000"/>
          <w:kern w:val="0"/>
          <w:sz w:val="21"/>
          <w:szCs w:val="21"/>
          <w:lang w:val="en-US" w:eastAsia="zh-CN"/>
        </w:rPr>
        <w:t>结论为</w:t>
      </w:r>
      <w:r>
        <w:rPr>
          <w:rFonts w:hint="eastAsia" w:hAnsi="宋体"/>
          <w:color w:val="000000"/>
          <w:kern w:val="0"/>
          <w:sz w:val="21"/>
          <w:szCs w:val="21"/>
        </w:rPr>
        <w:t>公司测量管理体系符合</w:t>
      </w:r>
      <w:r>
        <w:rPr>
          <w:color w:val="000000"/>
          <w:kern w:val="0"/>
          <w:sz w:val="21"/>
          <w:szCs w:val="21"/>
        </w:rPr>
        <w:t>GB/T 19022-2003</w:t>
      </w:r>
      <w:r>
        <w:rPr>
          <w:rFonts w:hint="eastAsia" w:hAnsi="宋体"/>
          <w:color w:val="000000"/>
          <w:kern w:val="0"/>
          <w:sz w:val="21"/>
          <w:szCs w:val="21"/>
        </w:rPr>
        <w:t>《测量管理体系测量过程和测量设备的要求》和公司测量管理体系程序文件要求，公司测量管理体系运行正常有效</w:t>
      </w:r>
      <w:r>
        <w:rPr>
          <w:rFonts w:hint="eastAsia" w:hAnsi="宋体"/>
          <w:color w:val="000000"/>
          <w:kern w:val="0"/>
          <w:sz w:val="21"/>
          <w:szCs w:val="21"/>
          <w:lang w:eastAsia="zh-CN"/>
        </w:rPr>
        <w:t>。</w:t>
      </w:r>
      <w:r>
        <w:rPr>
          <w:rFonts w:hint="eastAsia" w:hAnsi="宋体"/>
          <w:color w:val="000000"/>
          <w:kern w:val="0"/>
          <w:sz w:val="21"/>
          <w:szCs w:val="21"/>
          <w:lang w:val="en-US" w:eastAsia="zh-CN"/>
        </w:rPr>
        <w:t>内审</w:t>
      </w:r>
      <w:r>
        <w:rPr>
          <w:rFonts w:hint="eastAsia"/>
          <w:color w:val="auto"/>
          <w:sz w:val="21"/>
          <w:szCs w:val="21"/>
          <w:lang w:val="en-US" w:eastAsia="zh-CN"/>
        </w:rPr>
        <w:t>发现的1个次要</w:t>
      </w:r>
      <w:r>
        <w:rPr>
          <w:rFonts w:hint="eastAsia"/>
          <w:sz w:val="21"/>
          <w:szCs w:val="21"/>
          <w:lang w:val="en-US" w:eastAsia="zh-CN"/>
        </w:rPr>
        <w:t>不符合项：</w:t>
      </w:r>
      <w:r>
        <w:rPr>
          <w:rFonts w:hint="eastAsia" w:ascii="宋体" w:hAnsi="宋体" w:cs="宋体"/>
          <w:bCs/>
          <w:kern w:val="0"/>
          <w:sz w:val="21"/>
          <w:szCs w:val="21"/>
        </w:rPr>
        <w:t>质</w:t>
      </w:r>
      <w:r>
        <w:rPr>
          <w:rFonts w:hint="eastAsia" w:ascii="宋体" w:hAnsi="宋体" w:cs="宋体"/>
          <w:bCs/>
          <w:kern w:val="0"/>
          <w:sz w:val="21"/>
          <w:szCs w:val="21"/>
          <w:lang w:val="en-US" w:eastAsia="zh-CN"/>
        </w:rPr>
        <w:t>量</w:t>
      </w:r>
      <w:r>
        <w:rPr>
          <w:rFonts w:hint="eastAsia" w:ascii="宋体" w:hAnsi="宋体" w:cs="宋体"/>
          <w:bCs/>
          <w:kern w:val="0"/>
          <w:sz w:val="21"/>
          <w:szCs w:val="21"/>
        </w:rPr>
        <w:t>部</w:t>
      </w:r>
      <w:r>
        <w:rPr>
          <w:rFonts w:hint="eastAsia" w:ascii="宋体" w:hAnsi="宋体" w:cs="宋体"/>
          <w:bCs/>
          <w:kern w:val="0"/>
          <w:sz w:val="21"/>
          <w:szCs w:val="21"/>
          <w:lang w:val="en-US" w:eastAsia="zh-CN"/>
        </w:rPr>
        <w:t>未能</w:t>
      </w:r>
      <w:r>
        <w:rPr>
          <w:rFonts w:hint="eastAsia" w:ascii="宋体" w:hAnsi="宋体" w:cs="宋体"/>
          <w:bCs/>
          <w:kern w:val="0"/>
          <w:sz w:val="21"/>
          <w:szCs w:val="21"/>
        </w:rPr>
        <w:t>提供202</w:t>
      </w:r>
      <w:r>
        <w:rPr>
          <w:rFonts w:hint="eastAsia" w:ascii="宋体" w:hAnsi="宋体" w:cs="宋体"/>
          <w:bCs/>
          <w:kern w:val="0"/>
          <w:sz w:val="21"/>
          <w:szCs w:val="21"/>
          <w:lang w:val="en-US" w:eastAsia="zh-CN"/>
        </w:rPr>
        <w:t>2</w:t>
      </w:r>
      <w:r>
        <w:rPr>
          <w:rFonts w:hint="eastAsia" w:ascii="宋体" w:hAnsi="宋体" w:cs="宋体"/>
          <w:bCs/>
          <w:kern w:val="0"/>
          <w:sz w:val="21"/>
          <w:szCs w:val="21"/>
        </w:rPr>
        <w:t>年</w:t>
      </w:r>
      <w:r>
        <w:rPr>
          <w:rFonts w:hint="eastAsia" w:ascii="宋体" w:hAnsi="宋体" w:cs="宋体"/>
          <w:bCs/>
          <w:kern w:val="0"/>
          <w:sz w:val="21"/>
          <w:szCs w:val="21"/>
          <w:lang w:val="en-US" w:eastAsia="zh-CN"/>
        </w:rPr>
        <w:t>7</w:t>
      </w:r>
      <w:r>
        <w:rPr>
          <w:rFonts w:hint="eastAsia" w:ascii="宋体" w:hAnsi="宋体" w:cs="宋体"/>
          <w:bCs/>
          <w:kern w:val="0"/>
          <w:sz w:val="21"/>
          <w:szCs w:val="21"/>
        </w:rPr>
        <w:t>月1</w:t>
      </w:r>
      <w:r>
        <w:rPr>
          <w:rFonts w:hint="eastAsia" w:ascii="宋体" w:hAnsi="宋体" w:cs="宋体"/>
          <w:bCs/>
          <w:kern w:val="0"/>
          <w:sz w:val="21"/>
          <w:szCs w:val="21"/>
          <w:lang w:val="en-US" w:eastAsia="zh-CN"/>
        </w:rPr>
        <w:t>3</w:t>
      </w:r>
      <w:r>
        <w:rPr>
          <w:rFonts w:hint="eastAsia" w:ascii="宋体" w:hAnsi="宋体" w:cs="宋体"/>
          <w:bCs/>
          <w:kern w:val="0"/>
          <w:sz w:val="21"/>
          <w:szCs w:val="21"/>
        </w:rPr>
        <w:t>日的环境温湿度记录</w:t>
      </w:r>
      <w:r>
        <w:rPr>
          <w:rFonts w:hint="eastAsia" w:ascii="宋体" w:hAnsi="宋体" w:cs="宋体"/>
          <w:bCs/>
          <w:kern w:val="0"/>
          <w:sz w:val="21"/>
          <w:szCs w:val="21"/>
          <w:lang w:eastAsia="zh-CN"/>
        </w:rPr>
        <w:t>，</w:t>
      </w:r>
      <w:r>
        <w:rPr>
          <w:rFonts w:hint="eastAsia" w:ascii="Times New Roman" w:hAnsi="Times New Roman" w:eastAsia="宋体" w:cs="Times New Roman"/>
          <w:color w:val="000000"/>
          <w:sz w:val="21"/>
          <w:szCs w:val="21"/>
          <w:lang w:val="en-US" w:eastAsia="zh-CN"/>
        </w:rPr>
        <w:t>不符合GB/T19022中“6.3.</w:t>
      </w:r>
      <w:r>
        <w:rPr>
          <w:rFonts w:hint="eastAsia" w:cs="Times New Roman"/>
          <w:color w:val="000000"/>
          <w:sz w:val="21"/>
          <w:szCs w:val="21"/>
          <w:lang w:val="en-US" w:eastAsia="zh-CN"/>
        </w:rPr>
        <w:t>2环境</w:t>
      </w:r>
      <w:r>
        <w:rPr>
          <w:rFonts w:hint="eastAsia" w:ascii="Times New Roman" w:hAnsi="Times New Roman" w:eastAsia="宋体" w:cs="Times New Roman"/>
          <w:color w:val="000000"/>
          <w:sz w:val="21"/>
          <w:szCs w:val="21"/>
          <w:lang w:val="en-US" w:eastAsia="zh-CN"/>
        </w:rPr>
        <w:t>”的要求</w:t>
      </w:r>
      <w:r>
        <w:rPr>
          <w:rFonts w:hint="eastAsia" w:ascii="宋体" w:hAnsi="宋体" w:cs="宋体"/>
          <w:bCs/>
          <w:kern w:val="0"/>
          <w:sz w:val="21"/>
          <w:szCs w:val="21"/>
          <w:lang w:eastAsia="zh-CN"/>
        </w:rPr>
        <w:t>，</w:t>
      </w:r>
      <w:r>
        <w:rPr>
          <w:rFonts w:hint="eastAsia" w:ascii="宋体" w:hAnsi="宋体" w:cs="宋体"/>
          <w:bCs/>
          <w:kern w:val="0"/>
          <w:sz w:val="21"/>
          <w:szCs w:val="21"/>
          <w:lang w:val="en-US" w:eastAsia="zh-CN"/>
        </w:rPr>
        <w:t>责任部门为质量部。内审员侯静2022年12月29日对整改措施的有效性验证后认为整改措施有效，同意关闭。</w:t>
      </w:r>
    </w:p>
    <w:p>
      <w:pPr>
        <w:keepNext w:val="0"/>
        <w:keepLines w:val="0"/>
        <w:pageBreakBefore w:val="0"/>
        <w:kinsoku/>
        <w:wordWrap/>
        <w:overflowPunct/>
        <w:topLinePunct w:val="0"/>
        <w:autoSpaceDE/>
        <w:autoSpaceDN/>
        <w:bidi w:val="0"/>
        <w:adjustRightInd/>
        <w:spacing w:before="63" w:beforeLines="20" w:after="63" w:afterLines="20" w:line="360" w:lineRule="auto"/>
        <w:jc w:val="both"/>
        <w:textAlignment w:val="auto"/>
        <w:rPr>
          <w:rStyle w:val="10"/>
          <w:rFonts w:ascii="宋体" w:eastAsia="宋体"/>
          <w:color w:val="0070C0"/>
          <w:sz w:val="21"/>
          <w:szCs w:val="21"/>
        </w:rPr>
      </w:pPr>
      <w:r>
        <w:rPr>
          <w:rStyle w:val="10"/>
          <w:rFonts w:hint="eastAsia" w:ascii="宋体" w:eastAsia="宋体"/>
          <w:color w:val="auto"/>
          <w:sz w:val="21"/>
          <w:szCs w:val="21"/>
        </w:rPr>
        <w:t>2.2管理评审情况：企</w:t>
      </w:r>
      <w:r>
        <w:rPr>
          <w:color w:val="auto"/>
          <w:szCs w:val="21"/>
        </w:rPr>
        <w:t>企业于2021年</w:t>
      </w:r>
      <w:r>
        <w:rPr>
          <w:rFonts w:hint="eastAsia"/>
          <w:color w:val="auto"/>
          <w:szCs w:val="21"/>
          <w:lang w:val="en-US" w:eastAsia="zh-CN"/>
        </w:rPr>
        <w:t>12</w:t>
      </w:r>
      <w:r>
        <w:rPr>
          <w:color w:val="auto"/>
          <w:szCs w:val="21"/>
        </w:rPr>
        <w:t>月</w:t>
      </w:r>
      <w:r>
        <w:rPr>
          <w:rFonts w:hint="eastAsia"/>
          <w:color w:val="auto"/>
          <w:szCs w:val="21"/>
          <w:lang w:val="en-US" w:eastAsia="zh-CN"/>
        </w:rPr>
        <w:t>2</w:t>
      </w:r>
      <w:r>
        <w:rPr>
          <w:color w:val="auto"/>
          <w:szCs w:val="21"/>
        </w:rPr>
        <w:t>日</w:t>
      </w:r>
      <w:r>
        <w:rPr>
          <w:rFonts w:hint="eastAsia"/>
          <w:szCs w:val="21"/>
          <w:lang w:val="en-US" w:eastAsia="zh-CN"/>
        </w:rPr>
        <w:t>召开</w:t>
      </w:r>
      <w:r>
        <w:rPr>
          <w:szCs w:val="21"/>
        </w:rPr>
        <w:t>了测量体系管理评审</w:t>
      </w:r>
      <w:r>
        <w:rPr>
          <w:rFonts w:hint="eastAsia"/>
          <w:szCs w:val="21"/>
          <w:lang w:val="en-US" w:eastAsia="zh-CN"/>
        </w:rPr>
        <w:t>会议</w:t>
      </w:r>
      <w:r>
        <w:rPr>
          <w:szCs w:val="21"/>
        </w:rPr>
        <w:t>，会议由</w:t>
      </w:r>
      <w:r>
        <w:rPr>
          <w:rFonts w:hint="eastAsia"/>
          <w:szCs w:val="21"/>
          <w:lang w:val="en-US" w:eastAsia="zh-CN"/>
        </w:rPr>
        <w:t>总经理黄洪江主持，</w:t>
      </w:r>
      <w:r>
        <w:rPr>
          <w:rFonts w:hint="eastAsia"/>
          <w:color w:val="auto"/>
          <w:szCs w:val="21"/>
          <w:highlight w:val="none"/>
          <w:lang w:val="en-US" w:eastAsia="zh-CN"/>
        </w:rPr>
        <w:t>管理者代表侯静及</w:t>
      </w:r>
      <w:r>
        <w:rPr>
          <w:rFonts w:hint="eastAsia"/>
          <w:szCs w:val="21"/>
          <w:highlight w:val="none"/>
          <w:lang w:val="en-US" w:eastAsia="zh-CN"/>
        </w:rPr>
        <w:t>各</w:t>
      </w:r>
      <w:r>
        <w:rPr>
          <w:bCs/>
          <w:szCs w:val="21"/>
          <w:highlight w:val="none"/>
        </w:rPr>
        <w:t>部门</w:t>
      </w:r>
      <w:r>
        <w:rPr>
          <w:bCs/>
          <w:szCs w:val="21"/>
        </w:rPr>
        <w:t>负责人</w:t>
      </w:r>
      <w:r>
        <w:rPr>
          <w:rFonts w:hint="eastAsia"/>
          <w:bCs/>
          <w:szCs w:val="21"/>
          <w:lang w:val="en-US" w:eastAsia="zh-CN"/>
        </w:rPr>
        <w:t>分别</w:t>
      </w:r>
      <w:r>
        <w:rPr>
          <w:szCs w:val="21"/>
        </w:rPr>
        <w:t>汇报了体系运行情况。评审</w:t>
      </w:r>
      <w:r>
        <w:rPr>
          <w:rFonts w:hint="eastAsia"/>
          <w:szCs w:val="21"/>
          <w:lang w:val="en-US" w:eastAsia="zh-CN"/>
        </w:rPr>
        <w:t>输入包括测量管理体系运行情况、质量目标完成情况、内审情况、顾客满意度等9</w:t>
      </w:r>
      <w:r>
        <w:rPr>
          <w:rFonts w:hint="eastAsia"/>
          <w:bCs/>
          <w:color w:val="auto"/>
          <w:szCs w:val="21"/>
          <w:lang w:val="en-US" w:eastAsia="zh-CN"/>
        </w:rPr>
        <w:t>项内容</w:t>
      </w:r>
      <w:r>
        <w:rPr>
          <w:bCs/>
          <w:szCs w:val="21"/>
        </w:rPr>
        <w:t>。</w:t>
      </w:r>
      <w:r>
        <w:rPr>
          <w:szCs w:val="21"/>
        </w:rPr>
        <w:t>会议肯定了企业测量管理体系的充分性、有效性和适宜性</w:t>
      </w:r>
      <w:r>
        <w:rPr>
          <w:rFonts w:hint="eastAsia"/>
          <w:szCs w:val="21"/>
          <w:lang w:eastAsia="zh-CN"/>
        </w:rPr>
        <w:t>，</w:t>
      </w:r>
      <w:r>
        <w:rPr>
          <w:rFonts w:hint="eastAsia"/>
          <w:szCs w:val="21"/>
          <w:lang w:val="en-US" w:eastAsia="zh-CN"/>
        </w:rPr>
        <w:t>并部署了</w:t>
      </w:r>
      <w:r>
        <w:rPr>
          <w:rFonts w:hint="default" w:ascii="Times New Roman" w:hAnsi="Times New Roman" w:eastAsia="宋体" w:cs="Times New Roman"/>
          <w:szCs w:val="21"/>
        </w:rPr>
        <w:t>公司测量管理体系</w:t>
      </w:r>
      <w:r>
        <w:rPr>
          <w:rFonts w:hint="eastAsia" w:ascii="Times New Roman" w:hAnsi="Times New Roman" w:eastAsia="宋体" w:cs="Times New Roman"/>
          <w:szCs w:val="21"/>
          <w:lang w:val="en-US" w:eastAsia="zh-CN"/>
        </w:rPr>
        <w:t>下一步的工作重点是加强测量设备的管理和测量管理体系相关制度的完善。</w:t>
      </w:r>
      <w:r>
        <w:rPr>
          <w:szCs w:val="21"/>
        </w:rPr>
        <w:t>评审结论</w:t>
      </w:r>
      <w:r>
        <w:rPr>
          <w:rFonts w:hint="eastAsia"/>
          <w:color w:val="auto"/>
          <w:szCs w:val="21"/>
          <w:lang w:eastAsia="zh-CN"/>
        </w:rPr>
        <w:t>：</w:t>
      </w:r>
      <w:r>
        <w:rPr>
          <w:color w:val="auto"/>
          <w:szCs w:val="21"/>
        </w:rPr>
        <w:t>公司测量管理体系</w:t>
      </w:r>
      <w:r>
        <w:rPr>
          <w:rFonts w:hint="eastAsia"/>
          <w:color w:val="auto"/>
          <w:szCs w:val="21"/>
          <w:lang w:val="en-US" w:eastAsia="zh-CN"/>
        </w:rPr>
        <w:t>符合标准要求和公司实际情况，制定的质量方针和目标与公司战略目标相符，并得到实现，体系运行有效，符合要求。</w:t>
      </w:r>
    </w:p>
    <w:p>
      <w:pPr>
        <w:keepNext w:val="0"/>
        <w:keepLines w:val="0"/>
        <w:pageBreakBefore w:val="0"/>
        <w:widowControl/>
        <w:kinsoku/>
        <w:wordWrap/>
        <w:overflowPunct/>
        <w:topLinePunct w:val="0"/>
        <w:autoSpaceDE/>
        <w:autoSpaceDN/>
        <w:bidi w:val="0"/>
        <w:adjustRightInd/>
        <w:spacing w:before="63" w:beforeLines="20" w:after="63" w:afterLines="20" w:line="360" w:lineRule="auto"/>
        <w:jc w:val="both"/>
        <w:textAlignment w:val="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auto"/>
          <w:kern w:val="0"/>
          <w:szCs w:val="21"/>
          <w:lang w:val="en-US" w:eastAsia="zh-CN"/>
        </w:rPr>
        <w:t>无</w:t>
      </w:r>
      <w:r>
        <w:rPr>
          <w:rFonts w:hint="eastAsia" w:cs="宋体" w:asciiTheme="minorEastAsia" w:hAnsiTheme="minorEastAsia"/>
          <w:bCs/>
          <w:color w:val="auto"/>
          <w:kern w:val="0"/>
          <w:szCs w:val="21"/>
        </w:rPr>
        <w:t>关键测量过程：</w:t>
      </w:r>
    </w:p>
    <w:p>
      <w:pPr>
        <w:keepNext w:val="0"/>
        <w:keepLines w:val="0"/>
        <w:pageBreakBefore w:val="0"/>
        <w:widowControl/>
        <w:kinsoku/>
        <w:wordWrap/>
        <w:overflowPunct/>
        <w:topLinePunct w:val="0"/>
        <w:autoSpaceDE/>
        <w:autoSpaceDN/>
        <w:bidi w:val="0"/>
        <w:adjustRightInd/>
        <w:spacing w:before="63" w:beforeLines="20" w:after="63" w:afterLines="20" w:line="360" w:lineRule="auto"/>
        <w:ind w:firstLine="420" w:firstLineChars="200"/>
        <w:jc w:val="both"/>
        <w:textAlignment w:val="auto"/>
        <w:rPr>
          <w:rFonts w:hint="eastAsia" w:ascii="宋体" w:hAnsi="宋体"/>
          <w:color w:val="auto"/>
          <w:szCs w:val="21"/>
        </w:rPr>
      </w:pPr>
      <w:r>
        <w:rPr>
          <w:rFonts w:hint="eastAsia" w:ascii="Times New Roman" w:hAnsi="Times New Roman" w:eastAsia="宋体" w:cs="Times New Roman"/>
          <w:b w:val="0"/>
          <w:bCs w:val="0"/>
          <w:color w:val="auto"/>
          <w:sz w:val="21"/>
          <w:szCs w:val="21"/>
          <w:lang w:val="en-US" w:eastAsia="zh-CN"/>
        </w:rPr>
        <w:t>企业共</w:t>
      </w:r>
      <w:r>
        <w:rPr>
          <w:rFonts w:hint="eastAsia" w:cs="宋体" w:asciiTheme="minorEastAsia" w:hAnsiTheme="minorEastAsia"/>
          <w:b w:val="0"/>
          <w:bCs w:val="0"/>
          <w:color w:val="auto"/>
          <w:kern w:val="0"/>
          <w:szCs w:val="21"/>
        </w:rPr>
        <w:t>识别</w:t>
      </w:r>
      <w:r>
        <w:rPr>
          <w:rFonts w:hint="eastAsia" w:cs="宋体" w:asciiTheme="minorEastAsia" w:hAnsiTheme="minorEastAsia"/>
          <w:b w:val="0"/>
          <w:bCs w:val="0"/>
          <w:color w:val="auto"/>
          <w:kern w:val="0"/>
          <w:szCs w:val="21"/>
          <w:lang w:val="en-US" w:eastAsia="zh-CN"/>
        </w:rPr>
        <w:t>了16</w:t>
      </w:r>
      <w:r>
        <w:rPr>
          <w:rFonts w:hint="eastAsia" w:cs="宋体" w:asciiTheme="minorEastAsia" w:hAnsiTheme="minorEastAsia"/>
          <w:b w:val="0"/>
          <w:bCs w:val="0"/>
          <w:color w:val="auto"/>
          <w:kern w:val="0"/>
          <w:szCs w:val="21"/>
        </w:rPr>
        <w:t>个测量过程，其中关键过程1个</w:t>
      </w:r>
      <w:r>
        <w:rPr>
          <w:rFonts w:hint="eastAsia" w:cs="宋体" w:asciiTheme="minorEastAsia" w:hAnsiTheme="minorEastAsia"/>
          <w:b w:val="0"/>
          <w:bCs w:val="0"/>
          <w:color w:val="auto"/>
          <w:kern w:val="0"/>
          <w:szCs w:val="21"/>
          <w:lang w:eastAsia="zh-CN"/>
        </w:rPr>
        <w:t>，</w:t>
      </w:r>
      <w:r>
        <w:rPr>
          <w:rFonts w:hint="eastAsia" w:ascii="宋体" w:hAnsi="宋体"/>
          <w:b w:val="0"/>
          <w:bCs w:val="0"/>
          <w:color w:val="auto"/>
          <w:szCs w:val="21"/>
          <w:lang w:val="en-US" w:eastAsia="zh-CN"/>
        </w:rPr>
        <w:t>本</w:t>
      </w:r>
      <w:r>
        <w:rPr>
          <w:rFonts w:hint="eastAsia" w:ascii="宋体" w:hAnsi="宋体"/>
          <w:color w:val="auto"/>
          <w:szCs w:val="21"/>
          <w:lang w:val="en-US" w:eastAsia="zh-CN"/>
        </w:rPr>
        <w:t>年度无</w:t>
      </w:r>
      <w:r>
        <w:rPr>
          <w:rFonts w:hint="eastAsia" w:ascii="宋体" w:hAnsi="宋体"/>
          <w:color w:val="auto"/>
          <w:szCs w:val="21"/>
        </w:rPr>
        <w:t>新增</w:t>
      </w:r>
      <w:r>
        <w:rPr>
          <w:rFonts w:hint="eastAsia" w:ascii="宋体" w:hAnsi="宋体"/>
          <w:color w:val="auto"/>
          <w:szCs w:val="21"/>
          <w:lang w:val="en-US" w:eastAsia="zh-CN"/>
        </w:rPr>
        <w:t>关键</w:t>
      </w:r>
      <w:r>
        <w:rPr>
          <w:rFonts w:hint="eastAsia" w:ascii="宋体" w:hAnsi="宋体"/>
          <w:color w:val="auto"/>
          <w:szCs w:val="21"/>
        </w:rPr>
        <w:t>测量过程。</w:t>
      </w:r>
    </w:p>
    <w:p>
      <w:pPr>
        <w:keepNext w:val="0"/>
        <w:keepLines w:val="0"/>
        <w:pageBreakBefore w:val="0"/>
        <w:widowControl/>
        <w:numPr>
          <w:ilvl w:val="0"/>
          <w:numId w:val="1"/>
        </w:numPr>
        <w:kinsoku/>
        <w:wordWrap/>
        <w:overflowPunct/>
        <w:topLinePunct w:val="0"/>
        <w:autoSpaceDE/>
        <w:autoSpaceDN/>
        <w:bidi w:val="0"/>
        <w:adjustRightInd/>
        <w:spacing w:before="63" w:beforeLines="20" w:after="63" w:afterLines="20" w:line="360" w:lineRule="auto"/>
        <w:jc w:val="both"/>
        <w:textAlignment w:val="auto"/>
        <w:rPr>
          <w:rFonts w:cs="宋体" w:asciiTheme="minorEastAsia" w:hAnsiTheme="minorEastAsia"/>
          <w:bCs/>
          <w:color w:val="auto"/>
          <w:kern w:val="0"/>
          <w:szCs w:val="21"/>
        </w:rPr>
      </w:pPr>
      <w:r>
        <w:rPr>
          <w:rFonts w:hint="eastAsia" w:cs="宋体" w:asciiTheme="minorEastAsia" w:hAnsiTheme="minorEastAsia"/>
          <w:bCs/>
          <w:color w:val="auto"/>
          <w:kern w:val="0"/>
          <w:szCs w:val="21"/>
        </w:rPr>
        <w:t>计量要求的导出和验证：查</w:t>
      </w:r>
      <w:r>
        <w:rPr>
          <w:rFonts w:hint="eastAsia" w:cs="宋体" w:asciiTheme="minorEastAsia" w:hAnsiTheme="minorEastAsia"/>
          <w:bCs/>
          <w:color w:val="auto"/>
          <w:kern w:val="0"/>
          <w:szCs w:val="21"/>
          <w:lang w:eastAsia="zh-CN"/>
        </w:rPr>
        <w:t>“</w:t>
      </w:r>
      <w:bookmarkStart w:id="10" w:name="_Hlk58832114"/>
      <w:r>
        <w:rPr>
          <w:rFonts w:hint="default" w:ascii="Times New Roman" w:hAnsi="Times New Roman" w:eastAsia="宋体" w:cs="Times New Roman"/>
          <w:color w:val="auto"/>
          <w:sz w:val="21"/>
          <w:szCs w:val="21"/>
        </w:rPr>
        <w:t>DN（15~20）2级</w:t>
      </w:r>
      <w:bookmarkEnd w:id="10"/>
      <w:r>
        <w:rPr>
          <w:rFonts w:hint="default" w:ascii="Times New Roman" w:hAnsi="Times New Roman" w:eastAsia="宋体" w:cs="Times New Roman"/>
          <w:color w:val="auto"/>
          <w:sz w:val="21"/>
          <w:szCs w:val="21"/>
        </w:rPr>
        <w:t>水表示值误差测量</w:t>
      </w:r>
      <w:r>
        <w:rPr>
          <w:rFonts w:hint="default" w:ascii="Times New Roman" w:hAnsi="Times New Roman" w:eastAsia="宋体" w:cs="Times New Roman"/>
          <w:color w:val="auto"/>
          <w:sz w:val="21"/>
          <w:szCs w:val="21"/>
          <w:lang w:val="en-US" w:eastAsia="zh-CN"/>
        </w:rPr>
        <w:t>过程</w:t>
      </w:r>
      <w:r>
        <w:rPr>
          <w:rFonts w:hint="eastAsia"/>
          <w:lang w:val="en-US" w:eastAsia="zh-CN"/>
        </w:rPr>
        <w:t>”的</w:t>
      </w:r>
      <w:r>
        <w:rPr>
          <w:rFonts w:hint="eastAsia"/>
          <w:color w:val="auto"/>
        </w:rPr>
        <w:t>计量要求导出方法正确，验证满足测量过程要求。</w:t>
      </w:r>
      <w:r>
        <w:rPr>
          <w:rFonts w:hint="eastAsia"/>
          <w:color w:val="auto"/>
          <w:lang w:val="en-US" w:eastAsia="zh-CN"/>
        </w:rPr>
        <w:t>详</w:t>
      </w:r>
      <w:r>
        <w:rPr>
          <w:rFonts w:hint="eastAsia"/>
          <w:color w:val="auto"/>
        </w:rPr>
        <w:t>见附件《计量要求导出</w:t>
      </w:r>
      <w:r>
        <w:rPr>
          <w:rFonts w:hint="eastAsia"/>
          <w:color w:val="auto"/>
          <w:lang w:val="en-US" w:eastAsia="zh-CN"/>
        </w:rPr>
        <w:t>和</w:t>
      </w:r>
      <w:r>
        <w:rPr>
          <w:rFonts w:hint="eastAsia"/>
          <w:color w:val="auto"/>
        </w:rPr>
        <w:t>验证记录表》</w:t>
      </w:r>
      <w:r>
        <w:rPr>
          <w:rFonts w:hint="eastAsia"/>
          <w:color w:val="auto"/>
          <w:lang w:eastAsia="zh-CN"/>
        </w:rPr>
        <w:t>。</w:t>
      </w:r>
    </w:p>
    <w:p>
      <w:pPr>
        <w:keepNext w:val="0"/>
        <w:keepLines w:val="0"/>
        <w:pageBreakBefore w:val="0"/>
        <w:widowControl/>
        <w:numPr>
          <w:ilvl w:val="0"/>
          <w:numId w:val="1"/>
        </w:numPr>
        <w:kinsoku/>
        <w:wordWrap/>
        <w:overflowPunct/>
        <w:topLinePunct w:val="0"/>
        <w:autoSpaceDE/>
        <w:autoSpaceDN/>
        <w:bidi w:val="0"/>
        <w:adjustRightInd/>
        <w:spacing w:before="63" w:beforeLines="20" w:after="63" w:afterLines="20" w:line="360" w:lineRule="auto"/>
        <w:ind w:left="0" w:leftChars="0" w:firstLine="0" w:firstLineChars="0"/>
        <w:jc w:val="both"/>
        <w:textAlignment w:val="auto"/>
        <w:rPr>
          <w:rFonts w:hint="eastAsia" w:cs="宋体" w:asciiTheme="minorEastAsia" w:hAnsiTheme="minorEastAsia" w:eastAsiaTheme="minorEastAsia"/>
          <w:color w:val="auto"/>
          <w:kern w:val="0"/>
          <w:szCs w:val="21"/>
          <w:lang w:eastAsia="zh-CN"/>
        </w:rPr>
      </w:pP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default" w:ascii="Times New Roman" w:hAnsi="Times New Roman" w:eastAsia="宋体" w:cs="Times New Roman"/>
          <w:color w:val="auto"/>
          <w:sz w:val="21"/>
          <w:szCs w:val="21"/>
        </w:rPr>
        <w:t>DN（15~20）2级水表示值误差测量</w:t>
      </w:r>
      <w:r>
        <w:rPr>
          <w:rFonts w:hint="default" w:ascii="Times New Roman" w:hAnsi="Times New Roman" w:eastAsia="宋体" w:cs="Times New Roman"/>
          <w:color w:val="auto"/>
          <w:sz w:val="21"/>
          <w:szCs w:val="21"/>
          <w:lang w:val="en-US" w:eastAsia="zh-CN"/>
        </w:rPr>
        <w:t>过程</w:t>
      </w:r>
      <w:r>
        <w:rPr>
          <w:rFonts w:hint="eastAsia"/>
          <w:lang w:val="en-US" w:eastAsia="zh-CN"/>
        </w:rPr>
        <w:t>”的</w:t>
      </w:r>
      <w:r>
        <w:rPr>
          <w:rFonts w:hint="eastAsia"/>
          <w:color w:val="auto"/>
        </w:rPr>
        <w:t>测量不确定度评定</w:t>
      </w:r>
    </w:p>
    <w:p>
      <w:pPr>
        <w:keepNext w:val="0"/>
        <w:keepLines w:val="0"/>
        <w:pageBreakBefore w:val="0"/>
        <w:widowControl/>
        <w:numPr>
          <w:ilvl w:val="0"/>
          <w:numId w:val="0"/>
        </w:numPr>
        <w:kinsoku/>
        <w:wordWrap/>
        <w:overflowPunct/>
        <w:topLinePunct w:val="0"/>
        <w:autoSpaceDE/>
        <w:autoSpaceDN/>
        <w:bidi w:val="0"/>
        <w:adjustRightInd/>
        <w:spacing w:before="63" w:beforeLines="20" w:after="63" w:afterLines="20" w:line="360" w:lineRule="auto"/>
        <w:jc w:val="both"/>
        <w:textAlignment w:val="auto"/>
        <w:rPr>
          <w:rFonts w:hint="eastAsia" w:cs="宋体" w:asciiTheme="minorEastAsia" w:hAnsiTheme="minorEastAsia" w:eastAsiaTheme="minorEastAsia"/>
          <w:color w:val="auto"/>
          <w:kern w:val="0"/>
          <w:szCs w:val="21"/>
          <w:lang w:eastAsia="zh-CN"/>
        </w:rPr>
      </w:pPr>
      <w:r>
        <w:rPr>
          <w:rFonts w:hint="eastAsia"/>
          <w:color w:val="auto"/>
          <w:lang w:val="en-US" w:eastAsia="zh-CN"/>
        </w:rPr>
        <w:t>情况，方法</w:t>
      </w:r>
      <w:r>
        <w:rPr>
          <w:rFonts w:hint="eastAsia"/>
          <w:color w:val="auto"/>
        </w:rPr>
        <w:t>正确。</w:t>
      </w:r>
      <w:r>
        <w:rPr>
          <w:rFonts w:hint="eastAsia"/>
          <w:color w:val="auto"/>
          <w:lang w:val="en-US" w:eastAsia="zh-CN"/>
        </w:rPr>
        <w:t>详</w:t>
      </w:r>
      <w:r>
        <w:rPr>
          <w:rFonts w:hint="eastAsia"/>
          <w:color w:val="auto"/>
        </w:rPr>
        <w:t>见附</w:t>
      </w:r>
      <w:r>
        <w:rPr>
          <w:rFonts w:hint="eastAsia"/>
          <w:color w:val="auto"/>
          <w:lang w:val="en-US" w:eastAsia="zh-CN"/>
        </w:rPr>
        <w:t>1“</w:t>
      </w:r>
      <w:r>
        <w:rPr>
          <w:rFonts w:hint="default" w:ascii="Times New Roman" w:hAnsi="Times New Roman" w:eastAsia="宋体" w:cs="Times New Roman"/>
          <w:color w:val="auto"/>
          <w:sz w:val="21"/>
          <w:szCs w:val="21"/>
        </w:rPr>
        <w:t>DN（15~20）2级水表示值误差测量</w:t>
      </w:r>
      <w:r>
        <w:rPr>
          <w:rFonts w:hint="default" w:ascii="Times New Roman" w:hAnsi="Times New Roman" w:eastAsia="宋体" w:cs="Times New Roman"/>
          <w:color w:val="auto"/>
          <w:sz w:val="21"/>
          <w:szCs w:val="21"/>
          <w:lang w:val="en-US" w:eastAsia="zh-CN"/>
        </w:rPr>
        <w:t>过程</w:t>
      </w:r>
      <w:r>
        <w:rPr>
          <w:rFonts w:hint="eastAsia"/>
          <w:color w:val="auto"/>
        </w:rPr>
        <w:t>不确定度评定</w:t>
      </w:r>
      <w:r>
        <w:rPr>
          <w:rFonts w:hint="eastAsia"/>
          <w:color w:val="auto"/>
          <w:lang w:val="en-US" w:eastAsia="zh-CN"/>
        </w:rPr>
        <w:t>报告”</w:t>
      </w:r>
      <w:r>
        <w:rPr>
          <w:rFonts w:hint="eastAsia"/>
          <w:color w:val="auto"/>
          <w:lang w:eastAsia="zh-CN"/>
        </w:rPr>
        <w:t>。</w:t>
      </w:r>
    </w:p>
    <w:p>
      <w:pPr>
        <w:keepNext w:val="0"/>
        <w:keepLines w:val="0"/>
        <w:pageBreakBefore w:val="0"/>
        <w:widowControl/>
        <w:numPr>
          <w:ilvl w:val="0"/>
          <w:numId w:val="1"/>
        </w:numPr>
        <w:kinsoku/>
        <w:wordWrap/>
        <w:overflowPunct/>
        <w:topLinePunct w:val="0"/>
        <w:autoSpaceDE/>
        <w:autoSpaceDN/>
        <w:bidi w:val="0"/>
        <w:adjustRightInd/>
        <w:spacing w:before="63" w:beforeLines="20" w:after="63" w:afterLines="20" w:line="360" w:lineRule="auto"/>
        <w:ind w:left="0" w:leftChars="0" w:firstLine="0" w:firstLineChars="0"/>
        <w:jc w:val="both"/>
        <w:textAlignment w:val="auto"/>
        <w:rPr>
          <w:rFonts w:hint="eastAsia" w:cs="宋体" w:asciiTheme="minorEastAsia" w:hAnsiTheme="minorEastAsia" w:eastAsiaTheme="minorEastAsia"/>
          <w:color w:val="auto"/>
          <w:kern w:val="0"/>
          <w:szCs w:val="21"/>
          <w:lang w:eastAsia="zh-CN"/>
        </w:rPr>
      </w:pPr>
      <w:r>
        <w:rPr>
          <w:rFonts w:hint="eastAsia" w:cs="宋体" w:asciiTheme="minorEastAsia" w:hAnsiTheme="minorEastAsia"/>
          <w:color w:val="auto"/>
          <w:kern w:val="0"/>
          <w:szCs w:val="21"/>
        </w:rPr>
        <w:t>有效性确认：查</w:t>
      </w:r>
      <w:r>
        <w:rPr>
          <w:rFonts w:hint="eastAsia" w:cs="宋体" w:asciiTheme="minorEastAsia" w:hAnsiTheme="minorEastAsia"/>
          <w:color w:val="auto"/>
          <w:kern w:val="0"/>
          <w:szCs w:val="21"/>
          <w:lang w:eastAsia="zh-CN"/>
        </w:rPr>
        <w:t>“</w:t>
      </w:r>
      <w:r>
        <w:rPr>
          <w:rFonts w:hint="default" w:ascii="Times New Roman" w:hAnsi="Times New Roman" w:eastAsia="宋体" w:cs="Times New Roman"/>
          <w:color w:val="auto"/>
          <w:sz w:val="21"/>
          <w:szCs w:val="21"/>
        </w:rPr>
        <w:t>DN（15~20）2级水表示值误差测量</w:t>
      </w:r>
      <w:r>
        <w:rPr>
          <w:rFonts w:hint="default" w:ascii="Times New Roman" w:hAnsi="Times New Roman" w:eastAsia="宋体" w:cs="Times New Roman"/>
          <w:color w:val="auto"/>
          <w:sz w:val="21"/>
          <w:szCs w:val="21"/>
          <w:lang w:val="en-US" w:eastAsia="zh-CN"/>
        </w:rPr>
        <w:t>过程</w:t>
      </w:r>
      <w:r>
        <w:rPr>
          <w:rFonts w:hint="eastAsia"/>
          <w:lang w:val="en-US" w:eastAsia="zh-CN"/>
        </w:rPr>
        <w:t>”</w:t>
      </w:r>
      <w:r>
        <w:rPr>
          <w:rFonts w:hint="eastAsia"/>
          <w:color w:val="auto"/>
          <w:lang w:val="en-US" w:eastAsia="zh-CN"/>
        </w:rPr>
        <w:t>的有效性确认情况</w:t>
      </w:r>
      <w:r>
        <w:rPr>
          <w:rFonts w:hint="eastAsia"/>
          <w:color w:val="auto"/>
        </w:rPr>
        <w:t>，采用比对</w:t>
      </w:r>
      <w:r>
        <w:rPr>
          <w:rFonts w:hint="eastAsia"/>
          <w:color w:val="auto"/>
          <w:lang w:val="en-US" w:eastAsia="zh-CN"/>
        </w:rPr>
        <w:t>法</w:t>
      </w:r>
      <w:r>
        <w:rPr>
          <w:rFonts w:hint="eastAsia"/>
          <w:color w:val="auto"/>
        </w:rPr>
        <w:t>进行有效性确认，满足要求。</w:t>
      </w:r>
      <w:r>
        <w:rPr>
          <w:rFonts w:hint="eastAsia"/>
          <w:color w:val="auto"/>
          <w:lang w:val="en-US" w:eastAsia="zh-CN"/>
        </w:rPr>
        <w:t>详</w:t>
      </w:r>
      <w:r>
        <w:rPr>
          <w:rFonts w:hint="eastAsia"/>
          <w:color w:val="auto"/>
        </w:rPr>
        <w:t>见附</w:t>
      </w:r>
      <w:r>
        <w:rPr>
          <w:rFonts w:hint="default" w:ascii="Times New Roman" w:hAnsi="Times New Roman" w:eastAsia="宋体" w:cs="Times New Roman"/>
          <w:color w:val="auto"/>
          <w:lang w:val="en-US" w:eastAsia="zh-CN"/>
        </w:rPr>
        <w:t>3</w:t>
      </w:r>
      <w:r>
        <w:rPr>
          <w:rFonts w:hint="eastAsia"/>
          <w:color w:val="auto"/>
        </w:rPr>
        <w:t>《测量过程有效性确认</w:t>
      </w:r>
      <w:r>
        <w:rPr>
          <w:rFonts w:hint="eastAsia"/>
          <w:color w:val="auto"/>
          <w:lang w:val="en-US" w:eastAsia="zh-CN"/>
        </w:rPr>
        <w:t>表</w:t>
      </w:r>
      <w:r>
        <w:rPr>
          <w:rFonts w:hint="eastAsia"/>
          <w:color w:val="auto"/>
        </w:rPr>
        <w:t>》</w:t>
      </w:r>
      <w:r>
        <w:rPr>
          <w:rFonts w:hint="eastAsia"/>
          <w:color w:val="auto"/>
          <w:lang w:eastAsia="zh-CN"/>
        </w:rPr>
        <w:t>。</w:t>
      </w:r>
    </w:p>
    <w:p>
      <w:pPr>
        <w:keepNext w:val="0"/>
        <w:keepLines w:val="0"/>
        <w:pageBreakBefore w:val="0"/>
        <w:widowControl/>
        <w:numPr>
          <w:ilvl w:val="0"/>
          <w:numId w:val="1"/>
        </w:numPr>
        <w:kinsoku/>
        <w:wordWrap/>
        <w:overflowPunct/>
        <w:topLinePunct w:val="0"/>
        <w:autoSpaceDE/>
        <w:autoSpaceDN/>
        <w:bidi w:val="0"/>
        <w:adjustRightInd/>
        <w:spacing w:before="63" w:beforeLines="20" w:after="63" w:afterLines="20" w:line="360" w:lineRule="auto"/>
        <w:ind w:left="0" w:leftChars="0" w:firstLine="0" w:firstLineChars="0"/>
        <w:jc w:val="both"/>
        <w:textAlignment w:val="auto"/>
        <w:rPr>
          <w:rFonts w:cs="宋体" w:asciiTheme="minorEastAsia" w:hAnsiTheme="minorEastAsia"/>
          <w:color w:val="auto"/>
          <w:kern w:val="0"/>
          <w:szCs w:val="21"/>
        </w:rPr>
      </w:pP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color w:val="auto"/>
          <w:kern w:val="0"/>
          <w:szCs w:val="21"/>
          <w:lang w:eastAsia="zh-CN"/>
        </w:rPr>
        <w:t>“</w:t>
      </w:r>
      <w:r>
        <w:rPr>
          <w:rFonts w:hint="default" w:ascii="Times New Roman" w:hAnsi="Times New Roman" w:eastAsia="宋体" w:cs="Times New Roman"/>
          <w:color w:val="auto"/>
          <w:sz w:val="21"/>
          <w:szCs w:val="21"/>
        </w:rPr>
        <w:t>DN（15~20）2级水表示值误差测量</w:t>
      </w:r>
      <w:r>
        <w:rPr>
          <w:rFonts w:hint="default" w:ascii="Times New Roman" w:hAnsi="Times New Roman" w:eastAsia="宋体" w:cs="Times New Roman"/>
          <w:color w:val="auto"/>
          <w:sz w:val="21"/>
          <w:szCs w:val="21"/>
          <w:lang w:val="en-US" w:eastAsia="zh-CN"/>
        </w:rPr>
        <w:t>过程</w:t>
      </w:r>
      <w:r>
        <w:rPr>
          <w:rFonts w:hint="eastAsia"/>
          <w:lang w:val="en-US" w:eastAsia="zh-CN"/>
        </w:rPr>
        <w:t>控制规范”</w:t>
      </w:r>
      <w:r>
        <w:rPr>
          <w:rFonts w:hint="eastAsia"/>
          <w:color w:val="auto"/>
        </w:rPr>
        <w:t>，对测量人员、测量设备、测量环境进行控制，满足要求。</w:t>
      </w:r>
    </w:p>
    <w:p>
      <w:pPr>
        <w:keepNext w:val="0"/>
        <w:keepLines w:val="0"/>
        <w:pageBreakBefore w:val="0"/>
        <w:widowControl/>
        <w:kinsoku/>
        <w:wordWrap/>
        <w:overflowPunct/>
        <w:topLinePunct w:val="0"/>
        <w:autoSpaceDE/>
        <w:autoSpaceDN/>
        <w:bidi w:val="0"/>
        <w:adjustRightInd/>
        <w:spacing w:before="63" w:beforeLines="20" w:after="63" w:afterLines="20" w:line="360" w:lineRule="auto"/>
        <w:jc w:val="both"/>
        <w:textAlignment w:val="auto"/>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color w:val="auto"/>
          <w:kern w:val="0"/>
          <w:szCs w:val="21"/>
          <w:lang w:eastAsia="zh-CN"/>
        </w:rPr>
        <w:t>“</w:t>
      </w:r>
      <w:r>
        <w:rPr>
          <w:rFonts w:hint="default" w:ascii="Times New Roman" w:hAnsi="Times New Roman" w:eastAsia="宋体" w:cs="Times New Roman"/>
          <w:color w:val="auto"/>
          <w:sz w:val="21"/>
          <w:szCs w:val="21"/>
        </w:rPr>
        <w:t>DN（15~20）2级水表示值误差测量</w:t>
      </w:r>
      <w:r>
        <w:rPr>
          <w:rFonts w:hint="default" w:ascii="Times New Roman" w:hAnsi="Times New Roman" w:eastAsia="宋体" w:cs="Times New Roman"/>
          <w:color w:val="auto"/>
          <w:sz w:val="21"/>
          <w:szCs w:val="21"/>
          <w:lang w:val="en-US" w:eastAsia="zh-CN"/>
        </w:rPr>
        <w:t>过程</w:t>
      </w:r>
      <w:r>
        <w:rPr>
          <w:rFonts w:hint="eastAsia"/>
          <w:lang w:val="en-US" w:eastAsia="zh-CN"/>
        </w:rPr>
        <w:t>”的监视记录及控制图，</w:t>
      </w:r>
      <w:r>
        <w:rPr>
          <w:rFonts w:hint="eastAsia" w:cs="宋体" w:asciiTheme="minorEastAsia" w:hAnsiTheme="minorEastAsia"/>
          <w:color w:val="auto"/>
          <w:kern w:val="0"/>
          <w:szCs w:val="21"/>
        </w:rPr>
        <w:t>采用统计技术</w:t>
      </w:r>
      <w:r>
        <w:rPr>
          <w:rFonts w:hint="eastAsia" w:cs="宋体" w:asciiTheme="minorEastAsia" w:hAnsiTheme="minorEastAsia"/>
          <w:color w:val="auto"/>
          <w:kern w:val="0"/>
          <w:szCs w:val="21"/>
          <w:lang w:val="en-US" w:eastAsia="zh-CN"/>
        </w:rPr>
        <w:t>对测量过程</w:t>
      </w:r>
      <w:r>
        <w:rPr>
          <w:rFonts w:hint="eastAsia" w:cs="宋体" w:asciiTheme="minorEastAsia" w:hAnsiTheme="minorEastAsia"/>
          <w:color w:val="auto"/>
          <w:kern w:val="0"/>
          <w:szCs w:val="21"/>
        </w:rPr>
        <w:t>进行控制和监视。</w:t>
      </w:r>
      <w:r>
        <w:rPr>
          <w:rFonts w:hint="eastAsia" w:cs="宋体" w:asciiTheme="minorEastAsia" w:hAnsiTheme="minorEastAsia"/>
          <w:color w:val="auto"/>
          <w:kern w:val="0"/>
          <w:szCs w:val="21"/>
          <w:lang w:val="en-US" w:eastAsia="zh-CN"/>
        </w:rPr>
        <w:t>详</w:t>
      </w:r>
      <w:r>
        <w:rPr>
          <w:rFonts w:hint="eastAsia" w:cs="宋体" w:asciiTheme="minorEastAsia" w:hAnsiTheme="minorEastAsia"/>
          <w:color w:val="auto"/>
          <w:kern w:val="0"/>
          <w:szCs w:val="21"/>
        </w:rPr>
        <w:t>见</w:t>
      </w:r>
      <w:r>
        <w:rPr>
          <w:rFonts w:hint="eastAsia" w:cs="宋体" w:asciiTheme="minorEastAsia" w:hAnsiTheme="minorEastAsia"/>
          <w:color w:val="auto"/>
          <w:kern w:val="0"/>
          <w:szCs w:val="21"/>
          <w:lang w:val="en-US" w:eastAsia="zh-CN"/>
        </w:rPr>
        <w:t>附2</w:t>
      </w:r>
      <w:r>
        <w:rPr>
          <w:rFonts w:hint="eastAsia" w:cs="宋体" w:asciiTheme="minorEastAsia" w:hAnsiTheme="minorEastAsia"/>
          <w:color w:val="auto"/>
          <w:kern w:val="0"/>
          <w:szCs w:val="21"/>
        </w:rPr>
        <w:t>《测量过程监视记录</w:t>
      </w:r>
      <w:r>
        <w:rPr>
          <w:rFonts w:hint="eastAsia" w:cs="宋体" w:asciiTheme="minorEastAsia" w:hAnsiTheme="minorEastAsia"/>
          <w:color w:val="auto"/>
          <w:kern w:val="0"/>
          <w:szCs w:val="21"/>
          <w:lang w:val="en-US" w:eastAsia="zh-CN"/>
        </w:rPr>
        <w:t>及控制图</w:t>
      </w: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lang w:val="en-US" w:eastAsia="zh-CN"/>
        </w:rPr>
        <w:t>符合要求。</w:t>
      </w:r>
    </w:p>
    <w:p>
      <w:pPr>
        <w:keepNext w:val="0"/>
        <w:keepLines w:val="0"/>
        <w:pageBreakBefore w:val="0"/>
        <w:widowControl/>
        <w:kinsoku/>
        <w:wordWrap/>
        <w:overflowPunct/>
        <w:topLinePunct w:val="0"/>
        <w:autoSpaceDE/>
        <w:autoSpaceDN/>
        <w:bidi w:val="0"/>
        <w:adjustRightInd/>
        <w:spacing w:before="63" w:beforeLines="20" w:after="63" w:afterLines="20" w:line="360" w:lineRule="auto"/>
        <w:jc w:val="both"/>
        <w:textAlignment w:val="auto"/>
        <w:rPr>
          <w:rFonts w:hint="eastAsia" w:eastAsiaTheme="minorEastAsia"/>
          <w:color w:val="auto"/>
          <w:szCs w:val="21"/>
          <w:lang w:eastAsia="zh-CN"/>
        </w:rPr>
      </w:pPr>
      <w:r>
        <w:rPr>
          <w:rFonts w:hint="eastAsia" w:cs="宋体" w:asciiTheme="minorEastAsia" w:hAnsiTheme="minorEastAsia"/>
          <w:color w:val="auto"/>
          <w:kern w:val="0"/>
          <w:szCs w:val="21"/>
        </w:rPr>
        <w:t>f)测量设备的</w:t>
      </w:r>
      <w:r>
        <w:rPr>
          <w:rFonts w:hint="eastAsia" w:cs="宋体" w:asciiTheme="minorEastAsia" w:hAnsiTheme="minorEastAsia"/>
          <w:color w:val="auto"/>
          <w:kern w:val="0"/>
          <w:sz w:val="21"/>
          <w:szCs w:val="21"/>
        </w:rPr>
        <w:t>溯源：</w:t>
      </w:r>
      <w:r>
        <w:rPr>
          <w:rFonts w:hint="eastAsia" w:ascii="Times New Roman" w:hAnsi="Times New Roman" w:eastAsia="宋体" w:cs="Times New Roman"/>
          <w:color w:val="auto"/>
          <w:kern w:val="0"/>
          <w:sz w:val="21"/>
          <w:szCs w:val="21"/>
          <w:lang w:val="en-US" w:eastAsia="zh-CN"/>
        </w:rPr>
        <w:t>企业</w:t>
      </w:r>
      <w:r>
        <w:rPr>
          <w:rFonts w:ascii="Times New Roman" w:hAnsi="Times New Roman" w:eastAsia="宋体" w:cs="Times New Roman"/>
          <w:kern w:val="0"/>
          <w:sz w:val="21"/>
          <w:szCs w:val="21"/>
        </w:rPr>
        <w:t>未建</w:t>
      </w:r>
      <w:r>
        <w:rPr>
          <w:rFonts w:hint="eastAsia" w:ascii="Times New Roman" w:hAnsi="Times New Roman" w:eastAsia="宋体" w:cs="Times New Roman"/>
          <w:kern w:val="0"/>
          <w:sz w:val="21"/>
          <w:szCs w:val="21"/>
          <w:lang w:val="en-US" w:eastAsia="zh-CN"/>
        </w:rPr>
        <w:t>立</w:t>
      </w:r>
      <w:r>
        <w:rPr>
          <w:rFonts w:ascii="Times New Roman" w:hAnsi="Times New Roman" w:eastAsia="宋体" w:cs="Times New Roman"/>
          <w:kern w:val="0"/>
          <w:sz w:val="21"/>
          <w:szCs w:val="21"/>
        </w:rPr>
        <w:t>最高计量标准</w:t>
      </w:r>
      <w:r>
        <w:rPr>
          <w:rFonts w:hint="eastAsia" w:ascii="Times New Roman" w:hAnsi="Times New Roman" w:eastAsia="宋体" w:cs="Times New Roman"/>
          <w:kern w:val="0"/>
          <w:sz w:val="21"/>
          <w:szCs w:val="21"/>
          <w:lang w:eastAsia="zh-CN"/>
        </w:rPr>
        <w:t>，</w:t>
      </w:r>
      <w:r>
        <w:rPr>
          <w:rFonts w:hint="default" w:ascii="Times New Roman" w:hAnsi="Times New Roman" w:eastAsia="宋体" w:cs="Times New Roman"/>
          <w:color w:val="auto"/>
          <w:kern w:val="0"/>
          <w:sz w:val="21"/>
          <w:szCs w:val="21"/>
        </w:rPr>
        <w:t>测量设备全部委托</w:t>
      </w:r>
      <w:r>
        <w:rPr>
          <w:rFonts w:hint="eastAsia" w:ascii="Times New Roman" w:hAnsi="Times New Roman" w:eastAsia="宋体" w:cs="Times New Roman"/>
          <w:color w:val="auto"/>
          <w:sz w:val="21"/>
          <w:szCs w:val="21"/>
          <w:lang w:val="en-US" w:eastAsia="zh-CN"/>
        </w:rPr>
        <w:t>北京市计量检测科学研究院</w:t>
      </w:r>
      <w:r>
        <w:rPr>
          <w:rFonts w:hint="eastAsia" w:ascii="Times New Roman" w:hAnsi="Times New Roman" w:eastAsia="宋体" w:cs="Times New Roman"/>
          <w:sz w:val="21"/>
          <w:szCs w:val="21"/>
          <w:lang w:val="en-US" w:eastAsia="zh-CN"/>
        </w:rPr>
        <w:t>进行检定校准</w:t>
      </w:r>
      <w:r>
        <w:rPr>
          <w:rFonts w:hint="default" w:ascii="Times New Roman" w:hAnsi="Times New Roman" w:eastAsia="宋体" w:cs="Times New Roman"/>
          <w:color w:val="auto"/>
          <w:kern w:val="0"/>
          <w:sz w:val="21"/>
          <w:szCs w:val="21"/>
        </w:rPr>
        <w:t>，</w:t>
      </w:r>
      <w:r>
        <w:rPr>
          <w:rFonts w:hint="default" w:ascii="Times New Roman" w:hAnsi="Times New Roman" w:eastAsia="宋体" w:cs="Times New Roman"/>
          <w:color w:val="auto"/>
          <w:sz w:val="21"/>
          <w:szCs w:val="21"/>
        </w:rPr>
        <w:t>抽查</w:t>
      </w:r>
      <w:r>
        <w:rPr>
          <w:rFonts w:hint="default" w:ascii="Times New Roman" w:hAnsi="Times New Roman" w:eastAsia="宋体" w:cs="Times New Roman"/>
          <w:color w:val="auto"/>
          <w:sz w:val="21"/>
          <w:szCs w:val="21"/>
          <w:lang w:val="en-US" w:eastAsia="zh-CN"/>
        </w:rPr>
        <w:t>的</w:t>
      </w: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份</w:t>
      </w:r>
      <w:r>
        <w:rPr>
          <w:rFonts w:hint="eastAsia" w:ascii="Times New Roman" w:hAnsi="Times New Roman" w:eastAsia="宋体" w:cs="Times New Roman"/>
          <w:color w:val="auto"/>
          <w:sz w:val="21"/>
          <w:szCs w:val="21"/>
          <w:lang w:val="en-US" w:eastAsia="zh-CN"/>
        </w:rPr>
        <w:t>检定</w:t>
      </w:r>
      <w:r>
        <w:rPr>
          <w:rFonts w:hint="default" w:ascii="Times New Roman" w:hAnsi="Times New Roman" w:eastAsia="宋体" w:cs="Times New Roman"/>
          <w:color w:val="auto"/>
          <w:sz w:val="21"/>
          <w:szCs w:val="21"/>
        </w:rPr>
        <w:t>校准证书均在有效期内，符合要求。详见《测量设备溯源抽查表》</w:t>
      </w:r>
      <w:r>
        <w:rPr>
          <w:rFonts w:hint="eastAsia"/>
          <w:color w:val="auto"/>
          <w:szCs w:val="21"/>
          <w:lang w:eastAsia="zh-CN"/>
        </w:rPr>
        <w:t>。</w:t>
      </w:r>
    </w:p>
    <w:p>
      <w:pPr>
        <w:keepNext w:val="0"/>
        <w:keepLines w:val="0"/>
        <w:pageBreakBefore w:val="0"/>
        <w:widowControl/>
        <w:kinsoku/>
        <w:wordWrap/>
        <w:overflowPunct/>
        <w:topLinePunct w:val="0"/>
        <w:autoSpaceDE/>
        <w:autoSpaceDN/>
        <w:bidi w:val="0"/>
        <w:adjustRightInd/>
        <w:spacing w:before="63" w:beforeLines="20" w:after="63" w:afterLines="20" w:line="360" w:lineRule="auto"/>
        <w:jc w:val="both"/>
        <w:textAlignment w:val="auto"/>
        <w:rPr>
          <w:color w:val="0070C0"/>
          <w:szCs w:val="21"/>
        </w:rPr>
      </w:pPr>
      <w:r>
        <w:rPr>
          <w:rFonts w:hint="eastAsia"/>
          <w:color w:val="auto"/>
          <w:szCs w:val="21"/>
        </w:rPr>
        <w:t>4.能源管理情况：</w:t>
      </w:r>
    </w:p>
    <w:p>
      <w:pPr>
        <w:keepNext w:val="0"/>
        <w:keepLines w:val="0"/>
        <w:pageBreakBefore w:val="0"/>
        <w:widowControl/>
        <w:numPr>
          <w:ilvl w:val="0"/>
          <w:numId w:val="0"/>
        </w:numPr>
        <w:kinsoku/>
        <w:wordWrap/>
        <w:overflowPunct/>
        <w:topLinePunct w:val="0"/>
        <w:autoSpaceDE/>
        <w:autoSpaceDN/>
        <w:bidi w:val="0"/>
        <w:adjustRightInd/>
        <w:spacing w:before="63" w:beforeLines="20" w:after="63" w:afterLines="20" w:line="360" w:lineRule="auto"/>
        <w:ind w:firstLine="420" w:firstLineChars="200"/>
        <w:jc w:val="both"/>
        <w:textAlignment w:val="auto"/>
        <w:rPr>
          <w:rFonts w:hint="eastAsia" w:ascii="宋体" w:hAnsi="宋体"/>
          <w:color w:val="00B0F0"/>
          <w:szCs w:val="21"/>
        </w:rPr>
      </w:pPr>
      <w:r>
        <w:rPr>
          <w:rFonts w:hint="eastAsia" w:ascii="宋体" w:hAnsi="宋体"/>
          <w:szCs w:val="21"/>
        </w:rPr>
        <w:t>企业主要耗能</w:t>
      </w:r>
      <w:r>
        <w:rPr>
          <w:rFonts w:hint="eastAsia" w:ascii="宋体" w:hAnsi="宋体"/>
          <w:szCs w:val="21"/>
          <w:lang w:val="en-US" w:eastAsia="zh-CN"/>
        </w:rPr>
        <w:t>品种</w:t>
      </w:r>
      <w:r>
        <w:rPr>
          <w:rFonts w:hint="eastAsia" w:ascii="宋体" w:hAnsi="宋体"/>
          <w:szCs w:val="21"/>
        </w:rPr>
        <w:t>为</w:t>
      </w:r>
      <w:r>
        <w:rPr>
          <w:rFonts w:hint="eastAsia" w:ascii="宋体" w:hAnsi="宋体"/>
          <w:szCs w:val="21"/>
          <w:lang w:val="en-US" w:eastAsia="zh-CN"/>
        </w:rPr>
        <w:t>水、</w:t>
      </w:r>
      <w:r>
        <w:rPr>
          <w:rFonts w:hint="eastAsia" w:ascii="宋体" w:hAnsi="宋体"/>
          <w:szCs w:val="21"/>
        </w:rPr>
        <w:t>电；</w:t>
      </w:r>
      <w:r>
        <w:rPr>
          <w:rFonts w:hint="eastAsia" w:ascii="宋体" w:hAnsi="宋体"/>
          <w:sz w:val="21"/>
          <w:szCs w:val="21"/>
        </w:rPr>
        <w:t>企业主要耗能</w:t>
      </w:r>
      <w:r>
        <w:rPr>
          <w:rFonts w:hint="eastAsia" w:ascii="宋体" w:hAnsi="宋体"/>
          <w:sz w:val="21"/>
          <w:szCs w:val="21"/>
          <w:lang w:val="en-US" w:eastAsia="zh-CN"/>
        </w:rPr>
        <w:t>品种</w:t>
      </w:r>
      <w:r>
        <w:rPr>
          <w:rFonts w:hint="eastAsia" w:ascii="宋体" w:hAnsi="宋体"/>
          <w:sz w:val="21"/>
          <w:szCs w:val="21"/>
        </w:rPr>
        <w:t>为</w:t>
      </w:r>
      <w:r>
        <w:rPr>
          <w:rFonts w:hint="eastAsia" w:ascii="宋体" w:hAnsi="宋体"/>
          <w:sz w:val="21"/>
          <w:szCs w:val="21"/>
          <w:lang w:val="en-US" w:eastAsia="zh-CN"/>
        </w:rPr>
        <w:t>水、</w:t>
      </w:r>
      <w:r>
        <w:rPr>
          <w:rFonts w:hint="eastAsia" w:ascii="宋体" w:hAnsi="宋体"/>
          <w:sz w:val="21"/>
          <w:szCs w:val="21"/>
        </w:rPr>
        <w:t>电；20</w:t>
      </w:r>
      <w:r>
        <w:rPr>
          <w:rFonts w:ascii="宋体" w:hAnsi="宋体"/>
          <w:sz w:val="21"/>
          <w:szCs w:val="21"/>
        </w:rPr>
        <w:t>2</w:t>
      </w:r>
      <w:r>
        <w:rPr>
          <w:rFonts w:hint="eastAsia" w:ascii="宋体" w:hAnsi="宋体"/>
          <w:sz w:val="21"/>
          <w:szCs w:val="21"/>
          <w:lang w:val="en-US" w:eastAsia="zh-CN"/>
        </w:rPr>
        <w:t>2年1月</w:t>
      </w:r>
      <w:r>
        <w:rPr>
          <w:rFonts w:hint="eastAsia" w:ascii="宋体" w:hAnsi="宋体" w:eastAsia="宋体" w:cs="宋体"/>
          <w:sz w:val="21"/>
          <w:szCs w:val="21"/>
          <w:lang w:val="en-US" w:eastAsia="zh-CN"/>
        </w:rPr>
        <w:t>～</w:t>
      </w:r>
      <w:r>
        <w:rPr>
          <w:rFonts w:hint="eastAsia" w:ascii="宋体" w:hAnsi="宋体"/>
          <w:sz w:val="21"/>
          <w:szCs w:val="21"/>
          <w:lang w:val="en-US" w:eastAsia="zh-CN"/>
        </w:rPr>
        <w:t>11月共用水514吨，用电18.28万度。折合22.6</w:t>
      </w:r>
      <w:r>
        <w:rPr>
          <w:rFonts w:hint="eastAsia" w:ascii="宋体" w:hAnsi="宋体"/>
          <w:sz w:val="21"/>
          <w:szCs w:val="21"/>
        </w:rPr>
        <w:t>吨标煤</w:t>
      </w:r>
      <w:r>
        <w:rPr>
          <w:rFonts w:hint="eastAsia" w:ascii="宋体" w:hAnsi="宋体"/>
          <w:sz w:val="21"/>
          <w:szCs w:val="21"/>
          <w:lang w:eastAsia="zh-CN"/>
        </w:rPr>
        <w:t>。</w:t>
      </w:r>
      <w:r>
        <w:rPr>
          <w:rFonts w:hint="eastAsia" w:ascii="宋体" w:hAnsi="宋体"/>
          <w:sz w:val="21"/>
          <w:szCs w:val="21"/>
          <w:lang w:val="en-US" w:eastAsia="zh-CN"/>
        </w:rPr>
        <w:t>企业</w:t>
      </w:r>
      <w:r>
        <w:rPr>
          <w:rFonts w:hint="eastAsia" w:ascii="宋体" w:hAnsi="宋体"/>
          <w:sz w:val="21"/>
          <w:szCs w:val="21"/>
        </w:rPr>
        <w:t>不是重点</w:t>
      </w:r>
      <w:r>
        <w:rPr>
          <w:rFonts w:hint="eastAsia" w:ascii="宋体" w:hAnsi="宋体"/>
          <w:sz w:val="21"/>
          <w:szCs w:val="21"/>
          <w:lang w:val="en-US" w:eastAsia="zh-CN"/>
        </w:rPr>
        <w:t>用</w:t>
      </w:r>
      <w:r>
        <w:rPr>
          <w:rFonts w:hint="eastAsia" w:ascii="宋体" w:hAnsi="宋体"/>
          <w:sz w:val="21"/>
          <w:szCs w:val="21"/>
        </w:rPr>
        <w:t>能企业。</w:t>
      </w:r>
      <w:r>
        <w:rPr>
          <w:rFonts w:hint="eastAsia" w:ascii="宋体" w:hAnsi="宋体"/>
          <w:sz w:val="21"/>
          <w:szCs w:val="21"/>
          <w:lang w:val="en-US" w:eastAsia="zh-CN"/>
        </w:rPr>
        <w:t>财务部按月与自来水公司、电力公司结算。</w:t>
      </w:r>
    </w:p>
    <w:p>
      <w:pPr>
        <w:keepNext w:val="0"/>
        <w:keepLines w:val="0"/>
        <w:pageBreakBefore w:val="0"/>
        <w:widowControl/>
        <w:kinsoku/>
        <w:wordWrap/>
        <w:overflowPunct/>
        <w:topLinePunct w:val="0"/>
        <w:autoSpaceDE/>
        <w:autoSpaceDN/>
        <w:bidi w:val="0"/>
        <w:adjustRightInd/>
        <w:snapToGrid/>
        <w:spacing w:before="63" w:beforeLines="20" w:after="63" w:afterLines="20" w:line="360" w:lineRule="auto"/>
        <w:jc w:val="both"/>
        <w:textAlignment w:val="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keepNext w:val="0"/>
        <w:keepLines w:val="0"/>
        <w:pageBreakBefore w:val="0"/>
        <w:kinsoku/>
        <w:wordWrap/>
        <w:overflowPunct/>
        <w:topLinePunct w:val="0"/>
        <w:autoSpaceDE/>
        <w:autoSpaceDN/>
        <w:bidi w:val="0"/>
        <w:adjustRightInd/>
        <w:snapToGrid/>
        <w:spacing w:before="63" w:beforeLines="20" w:after="63" w:afterLines="20" w:line="360" w:lineRule="auto"/>
        <w:jc w:val="both"/>
        <w:textAlignment w:val="auto"/>
        <w:rPr>
          <w:rFonts w:hint="eastAsia" w:hAnsi="宋体" w:cs="宋体"/>
          <w:bCs/>
          <w:color w:val="auto"/>
          <w:kern w:val="0"/>
          <w:sz w:val="21"/>
          <w:szCs w:val="21"/>
          <w:lang w:val="en-US" w:eastAsia="zh-CN"/>
        </w:rPr>
      </w:pPr>
      <w:r>
        <w:rPr>
          <w:rFonts w:hint="eastAsia" w:ascii="宋体" w:hAnsi="宋体" w:cs="宋体"/>
          <w:bCs/>
          <w:color w:val="auto"/>
          <w:kern w:val="0"/>
          <w:szCs w:val="21"/>
          <w:lang w:val="en-US" w:eastAsia="zh-CN"/>
        </w:rPr>
        <w:t>5.1</w:t>
      </w: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监督审核</w:t>
      </w:r>
      <w:r>
        <w:rPr>
          <w:rFonts w:hint="eastAsia" w:ascii="宋体" w:hAnsi="宋体" w:cs="宋体"/>
          <w:bCs/>
          <w:color w:val="auto"/>
          <w:kern w:val="0"/>
          <w:szCs w:val="21"/>
        </w:rPr>
        <w:t>开出了一项不符合项报告</w:t>
      </w:r>
      <w:r>
        <w:rPr>
          <w:rFonts w:hint="eastAsia" w:ascii="宋体" w:hAnsi="宋体" w:cs="宋体"/>
          <w:bCs/>
          <w:color w:val="0070C0"/>
          <w:kern w:val="0"/>
          <w:szCs w:val="21"/>
        </w:rPr>
        <w:t>：</w:t>
      </w:r>
      <w:r>
        <w:rPr>
          <w:rFonts w:hint="eastAsia" w:ascii="Times New Roman" w:hAnsi="Times New Roman" w:eastAsia="宋体" w:cs="Times New Roman"/>
          <w:b w:val="0"/>
          <w:bCs/>
          <w:color w:val="auto"/>
          <w:sz w:val="21"/>
          <w:szCs w:val="21"/>
          <w:highlight w:val="none"/>
          <w:lang w:val="en-US" w:eastAsia="zh-CN"/>
        </w:rPr>
        <w:t>查质量部，未提供出对</w:t>
      </w:r>
      <w:r>
        <w:rPr>
          <w:rFonts w:hint="default" w:ascii="Times New Roman" w:hAnsi="Times New Roman" w:eastAsia="宋体" w:cs="Times New Roman"/>
          <w:b w:val="0"/>
          <w:bCs/>
          <w:color w:val="auto"/>
          <w:sz w:val="21"/>
          <w:szCs w:val="21"/>
          <w:lang w:val="en-US" w:eastAsia="zh-CN"/>
        </w:rPr>
        <w:t>SHORE A型橡胶硬度计的校准机构“北京市计量检测科学研究院”的</w:t>
      </w:r>
      <w:r>
        <w:rPr>
          <w:rFonts w:hint="eastAsia" w:ascii="Times New Roman" w:hAnsi="Times New Roman" w:eastAsia="宋体" w:cs="Times New Roman"/>
          <w:b w:val="0"/>
          <w:bCs/>
          <w:color w:val="auto"/>
          <w:sz w:val="21"/>
          <w:szCs w:val="21"/>
          <w:lang w:val="en-US" w:eastAsia="zh-CN"/>
        </w:rPr>
        <w:t>持续评价资料。</w:t>
      </w:r>
      <w:r>
        <w:rPr>
          <w:rFonts w:hint="eastAsia" w:ascii="宋体" w:hAnsi="宋体"/>
          <w:color w:val="000000"/>
          <w:szCs w:val="21"/>
          <w:u w:val="none"/>
          <w:lang w:val="en-US" w:eastAsia="zh-CN"/>
        </w:rPr>
        <w:t>不符合GB/T19022-2003标准</w:t>
      </w:r>
      <w:r>
        <w:rPr>
          <w:rFonts w:hint="eastAsia" w:ascii="宋体" w:hAnsi="宋体" w:cs="宋体"/>
          <w:color w:val="auto"/>
          <w:kern w:val="0"/>
          <w:szCs w:val="21"/>
          <w:u w:val="none"/>
          <w:lang w:val="en-US" w:eastAsia="zh-CN"/>
        </w:rPr>
        <w:t>6.4条款。</w:t>
      </w:r>
      <w:r>
        <w:rPr>
          <w:rFonts w:hint="eastAsia" w:ascii="宋体" w:hAnsi="宋体" w:cs="宋体"/>
          <w:bCs/>
          <w:color w:val="auto"/>
          <w:kern w:val="0"/>
          <w:szCs w:val="21"/>
          <w:lang w:val="en-US" w:eastAsia="zh-CN"/>
        </w:rPr>
        <w:t>属于次要不符合。</w:t>
      </w:r>
      <w:r>
        <w:rPr>
          <w:rFonts w:hint="eastAsia"/>
          <w:sz w:val="21"/>
          <w:szCs w:val="21"/>
          <w:lang w:val="en-US" w:eastAsia="zh-CN"/>
        </w:rPr>
        <w:t>企业</w:t>
      </w:r>
      <w:r>
        <w:rPr>
          <w:rFonts w:hint="eastAsia" w:hAnsi="宋体" w:cs="宋体"/>
          <w:bCs/>
          <w:color w:val="auto"/>
          <w:kern w:val="0"/>
          <w:sz w:val="21"/>
          <w:szCs w:val="21"/>
          <w:lang w:val="en-US" w:eastAsia="zh-CN"/>
        </w:rPr>
        <w:t>制定、实施了整改措施：</w:t>
      </w:r>
    </w:p>
    <w:p>
      <w:pPr>
        <w:keepNext w:val="0"/>
        <w:keepLines w:val="0"/>
        <w:pageBreakBefore w:val="0"/>
        <w:numPr>
          <w:ilvl w:val="0"/>
          <w:numId w:val="0"/>
        </w:numPr>
        <w:kinsoku/>
        <w:wordWrap/>
        <w:overflowPunct/>
        <w:topLinePunct w:val="0"/>
        <w:autoSpaceDE/>
        <w:autoSpaceDN/>
        <w:bidi w:val="0"/>
        <w:adjustRightInd/>
        <w:snapToGrid/>
        <w:spacing w:before="63" w:beforeLines="20" w:after="63" w:afterLines="20" w:line="360" w:lineRule="auto"/>
        <w:jc w:val="both"/>
        <w:textAlignment w:val="auto"/>
        <w:rPr>
          <w:rFonts w:hint="eastAsia" w:hAnsi="宋体" w:cs="宋体"/>
          <w:bCs/>
          <w:color w:val="auto"/>
          <w:kern w:val="0"/>
          <w:sz w:val="21"/>
          <w:szCs w:val="21"/>
          <w:lang w:val="en-US" w:eastAsia="zh-CN"/>
        </w:rPr>
      </w:pPr>
      <w:r>
        <w:rPr>
          <w:rFonts w:hint="eastAsia" w:hAnsi="宋体" w:cs="宋体"/>
          <w:bCs/>
          <w:color w:val="auto"/>
          <w:kern w:val="0"/>
          <w:sz w:val="21"/>
          <w:szCs w:val="21"/>
          <w:lang w:val="en-US" w:eastAsia="zh-CN"/>
        </w:rPr>
        <w:t>1）对所用供应商的评价资料进行审核未发现类似情况。</w:t>
      </w:r>
    </w:p>
    <w:p>
      <w:pPr>
        <w:keepNext w:val="0"/>
        <w:keepLines w:val="0"/>
        <w:pageBreakBefore w:val="0"/>
        <w:widowControl/>
        <w:numPr>
          <w:ilvl w:val="0"/>
          <w:numId w:val="0"/>
        </w:numPr>
        <w:kinsoku/>
        <w:wordWrap/>
        <w:overflowPunct/>
        <w:topLinePunct w:val="0"/>
        <w:autoSpaceDE/>
        <w:autoSpaceDN/>
        <w:bidi w:val="0"/>
        <w:adjustRightInd/>
        <w:spacing w:before="63" w:beforeLines="20" w:after="63" w:afterLines="20" w:line="360" w:lineRule="auto"/>
        <w:jc w:val="both"/>
        <w:textAlignment w:val="auto"/>
        <w:rPr>
          <w:rFonts w:hint="eastAsia" w:hAnsi="宋体" w:cs="宋体"/>
          <w:bCs/>
          <w:color w:val="auto"/>
          <w:kern w:val="0"/>
          <w:sz w:val="21"/>
          <w:szCs w:val="21"/>
          <w:lang w:val="en-US" w:eastAsia="zh-CN"/>
        </w:rPr>
      </w:pPr>
      <w:r>
        <w:rPr>
          <w:rFonts w:hint="eastAsia" w:hAnsi="宋体" w:cs="宋体"/>
          <w:bCs/>
          <w:color w:val="auto"/>
          <w:kern w:val="0"/>
          <w:sz w:val="21"/>
          <w:szCs w:val="21"/>
          <w:lang w:val="en-US" w:eastAsia="zh-CN"/>
        </w:rPr>
        <w:t>2）采购部组织质量部人员于2021年12月6日</w:t>
      </w:r>
      <w:r>
        <w:rPr>
          <w:rFonts w:hint="default"/>
          <w:sz w:val="21"/>
          <w:szCs w:val="21"/>
          <w:lang w:val="en-US" w:eastAsia="zh-CN"/>
        </w:rPr>
        <w:t>北京市计量检测科学研究院</w:t>
      </w:r>
      <w:r>
        <w:rPr>
          <w:rFonts w:hint="eastAsia"/>
          <w:sz w:val="21"/>
          <w:szCs w:val="21"/>
          <w:lang w:val="en-US" w:eastAsia="zh-CN"/>
        </w:rPr>
        <w:t>进行了再评价，评价资料齐全。审核组验证认为</w:t>
      </w:r>
      <w:r>
        <w:rPr>
          <w:rFonts w:hint="eastAsia" w:hAnsi="宋体" w:cs="宋体"/>
          <w:bCs/>
          <w:color w:val="auto"/>
          <w:kern w:val="0"/>
          <w:sz w:val="21"/>
          <w:szCs w:val="21"/>
          <w:lang w:val="en-US" w:eastAsia="zh-CN"/>
        </w:rPr>
        <w:t>整改措施有效，同意关闭。</w:t>
      </w:r>
    </w:p>
    <w:p>
      <w:pPr>
        <w:pStyle w:val="2"/>
        <w:keepNext w:val="0"/>
        <w:keepLines w:val="0"/>
        <w:pageBreakBefore w:val="0"/>
        <w:kinsoku/>
        <w:wordWrap/>
        <w:overflowPunct/>
        <w:topLinePunct w:val="0"/>
        <w:bidi w:val="0"/>
        <w:spacing w:before="63" w:beforeLines="20" w:after="63" w:afterLines="20" w:line="360" w:lineRule="auto"/>
        <w:textAlignment w:val="auto"/>
        <w:rPr>
          <w:rFonts w:hint="default"/>
          <w:lang w:val="en-US" w:eastAsia="zh-CN"/>
        </w:rPr>
      </w:pPr>
      <w:r>
        <w:rPr>
          <w:rFonts w:hint="eastAsia" w:hAnsi="宋体" w:cs="宋体"/>
          <w:bCs/>
          <w:color w:val="auto"/>
          <w:kern w:val="0"/>
          <w:sz w:val="21"/>
          <w:szCs w:val="21"/>
          <w:lang w:val="en-US" w:eastAsia="zh-CN"/>
        </w:rPr>
        <w:t>5.2 本次监督审核未开具不符合。</w:t>
      </w:r>
    </w:p>
    <w:p>
      <w:pPr>
        <w:keepNext w:val="0"/>
        <w:keepLines w:val="0"/>
        <w:pageBreakBefore w:val="0"/>
        <w:widowControl/>
        <w:numPr>
          <w:ilvl w:val="0"/>
          <w:numId w:val="0"/>
        </w:numPr>
        <w:kinsoku/>
        <w:wordWrap/>
        <w:overflowPunct/>
        <w:topLinePunct w:val="0"/>
        <w:autoSpaceDE/>
        <w:autoSpaceDN/>
        <w:bidi w:val="0"/>
        <w:adjustRightInd/>
        <w:spacing w:before="63" w:beforeLines="20" w:after="63" w:afterLines="20" w:line="360" w:lineRule="auto"/>
        <w:jc w:val="both"/>
        <w:textAlignment w:val="auto"/>
        <w:rPr>
          <w:rFonts w:cs="宋体" w:asciiTheme="minorEastAsia" w:hAnsiTheme="minorEastAsia"/>
          <w:bCs/>
          <w:color w:val="auto"/>
          <w:kern w:val="0"/>
          <w:szCs w:val="21"/>
        </w:rPr>
      </w:pPr>
      <w:r>
        <w:rPr>
          <w:rFonts w:hint="eastAsia" w:hAnsi="宋体" w:cs="宋体"/>
          <w:bCs/>
          <w:color w:val="auto"/>
          <w:kern w:val="0"/>
          <w:sz w:val="21"/>
          <w:szCs w:val="21"/>
          <w:lang w:val="en-US" w:eastAsia="zh-CN"/>
        </w:rPr>
        <w:t xml:space="preserve">6. </w:t>
      </w: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keepNext w:val="0"/>
        <w:keepLines w:val="0"/>
        <w:pageBreakBefore w:val="0"/>
        <w:widowControl/>
        <w:kinsoku/>
        <w:wordWrap/>
        <w:overflowPunct/>
        <w:topLinePunct w:val="0"/>
        <w:autoSpaceDE/>
        <w:autoSpaceDN/>
        <w:bidi w:val="0"/>
        <w:adjustRightInd/>
        <w:spacing w:before="63" w:beforeLines="20" w:after="63" w:afterLines="20" w:line="360" w:lineRule="auto"/>
        <w:ind w:firstLine="420" w:firstLineChars="200"/>
        <w:jc w:val="both"/>
        <w:textAlignment w:val="auto"/>
        <w:rPr>
          <w:rFonts w:hint="default" w:ascii="宋体" w:hAnsi="宋体" w:cs="宋体" w:eastAsiaTheme="minorEastAsia"/>
          <w:bCs/>
          <w:color w:val="auto"/>
          <w:kern w:val="0"/>
          <w:szCs w:val="21"/>
          <w:lang w:val="en-US" w:eastAsia="zh-CN"/>
        </w:rPr>
      </w:pPr>
      <w:r>
        <w:rPr>
          <w:rFonts w:hint="eastAsia" w:cs="宋体" w:asciiTheme="minorEastAsia" w:hAnsiTheme="minorEastAsia"/>
          <w:bCs/>
          <w:color w:val="auto"/>
          <w:kern w:val="0"/>
          <w:szCs w:val="21"/>
          <w:lang w:val="en-US" w:eastAsia="zh-CN"/>
        </w:rPr>
        <w:t>上次监督审核至今，企业</w:t>
      </w:r>
      <w:r>
        <w:rPr>
          <w:rFonts w:hint="eastAsia" w:cs="宋体" w:asciiTheme="minorEastAsia" w:hAnsiTheme="minorEastAsia"/>
          <w:bCs/>
          <w:color w:val="auto"/>
          <w:kern w:val="0"/>
          <w:szCs w:val="21"/>
        </w:rPr>
        <w:t>年未</w:t>
      </w:r>
      <w:r>
        <w:rPr>
          <w:rFonts w:hint="eastAsia" w:cs="宋体" w:asciiTheme="minorEastAsia" w:hAnsiTheme="minorEastAsia"/>
          <w:bCs/>
          <w:color w:val="auto"/>
          <w:kern w:val="0"/>
          <w:szCs w:val="21"/>
          <w:lang w:val="en-US" w:eastAsia="zh-CN"/>
        </w:rPr>
        <w:t>出现</w:t>
      </w:r>
      <w:r>
        <w:rPr>
          <w:rFonts w:hint="eastAsia" w:cs="宋体" w:asciiTheme="minorEastAsia" w:hAnsiTheme="minorEastAsia"/>
          <w:bCs/>
          <w:color w:val="auto"/>
          <w:kern w:val="0"/>
          <w:szCs w:val="21"/>
        </w:rPr>
        <w:t>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r>
        <w:rPr>
          <w:rFonts w:hint="eastAsia" w:ascii="宋体" w:hAnsi="宋体" w:cs="宋体"/>
          <w:bCs/>
          <w:color w:val="auto"/>
          <w:kern w:val="0"/>
          <w:szCs w:val="21"/>
          <w:lang w:eastAsia="zh-CN"/>
        </w:rPr>
        <w:t>；</w:t>
      </w:r>
    </w:p>
    <w:p>
      <w:pPr>
        <w:keepNext w:val="0"/>
        <w:keepLines w:val="0"/>
        <w:pageBreakBefore w:val="0"/>
        <w:widowControl/>
        <w:numPr>
          <w:ilvl w:val="0"/>
          <w:numId w:val="2"/>
        </w:numPr>
        <w:kinsoku/>
        <w:wordWrap/>
        <w:overflowPunct/>
        <w:topLinePunct w:val="0"/>
        <w:autoSpaceDE/>
        <w:autoSpaceDN/>
        <w:bidi w:val="0"/>
        <w:adjustRightInd/>
        <w:spacing w:before="63" w:beforeLines="20" w:after="63" w:afterLines="20" w:line="360" w:lineRule="auto"/>
        <w:jc w:val="both"/>
        <w:textAlignment w:val="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keepNext w:val="0"/>
        <w:keepLines w:val="0"/>
        <w:pageBreakBefore w:val="0"/>
        <w:widowControl/>
        <w:kinsoku/>
        <w:wordWrap/>
        <w:overflowPunct/>
        <w:topLinePunct w:val="0"/>
        <w:autoSpaceDE/>
        <w:autoSpaceDN/>
        <w:bidi w:val="0"/>
        <w:adjustRightInd/>
        <w:snapToGrid/>
        <w:spacing w:before="63" w:beforeLines="20" w:after="63" w:afterLines="20" w:line="360" w:lineRule="auto"/>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kern w:val="0"/>
          <w:sz w:val="21"/>
          <w:szCs w:val="21"/>
        </w:rPr>
        <w:t>7.1</w:t>
      </w:r>
      <w:r>
        <w:rPr>
          <w:rFonts w:hint="eastAsia" w:ascii="Times New Roman" w:hAnsi="Times New Roman" w:eastAsia="宋体" w:cs="Times New Roman"/>
          <w:kern w:val="0"/>
          <w:sz w:val="21"/>
          <w:szCs w:val="21"/>
          <w:lang w:val="en-US" w:eastAsia="zh-CN"/>
        </w:rPr>
        <w:t xml:space="preserve"> </w:t>
      </w:r>
      <w:r>
        <w:rPr>
          <w:rFonts w:hint="default" w:ascii="Times New Roman" w:hAnsi="Times New Roman" w:eastAsia="宋体" w:cs="Times New Roman"/>
          <w:kern w:val="0"/>
          <w:sz w:val="21"/>
          <w:szCs w:val="21"/>
        </w:rPr>
        <w:t>企业</w:t>
      </w:r>
      <w:r>
        <w:rPr>
          <w:rFonts w:hint="default" w:ascii="Times New Roman" w:hAnsi="Times New Roman" w:eastAsia="宋体" w:cs="Times New Roman"/>
          <w:bCs/>
          <w:sz w:val="21"/>
          <w:szCs w:val="21"/>
        </w:rPr>
        <w:t>领导层重视测量管理体系各项工作，职能部门</w:t>
      </w:r>
      <w:r>
        <w:rPr>
          <w:rFonts w:hint="default" w:ascii="Times New Roman" w:hAnsi="Times New Roman" w:eastAsia="宋体" w:cs="Times New Roman"/>
          <w:bCs/>
          <w:sz w:val="21"/>
          <w:szCs w:val="21"/>
          <w:lang w:val="en-US" w:eastAsia="zh-CN"/>
        </w:rPr>
        <w:t>的</w:t>
      </w:r>
      <w:r>
        <w:rPr>
          <w:rFonts w:hint="default" w:ascii="Times New Roman" w:hAnsi="Times New Roman" w:eastAsia="宋体" w:cs="Times New Roman"/>
          <w:bCs/>
          <w:sz w:val="21"/>
          <w:szCs w:val="21"/>
        </w:rPr>
        <w:t>职能作用发挥较好，测量管理体系运行正常，并持续符合相关法律、法规的要求。</w:t>
      </w:r>
    </w:p>
    <w:p>
      <w:pPr>
        <w:keepNext w:val="0"/>
        <w:keepLines w:val="0"/>
        <w:pageBreakBefore w:val="0"/>
        <w:widowControl/>
        <w:kinsoku/>
        <w:wordWrap/>
        <w:overflowPunct/>
        <w:topLinePunct w:val="0"/>
        <w:autoSpaceDE/>
        <w:autoSpaceDN/>
        <w:bidi w:val="0"/>
        <w:adjustRightInd/>
        <w:snapToGrid/>
        <w:spacing w:before="63" w:beforeLines="20" w:after="63" w:afterLines="20" w:line="360" w:lineRule="auto"/>
        <w:jc w:val="both"/>
        <w:textAlignment w:val="auto"/>
        <w:rPr>
          <w:rFonts w:hint="eastAsia"/>
          <w:sz w:val="21"/>
          <w:szCs w:val="21"/>
          <w:lang w:val="en-US" w:eastAsia="zh-CN"/>
        </w:rPr>
      </w:pPr>
      <w:r>
        <w:rPr>
          <w:rFonts w:hint="default" w:ascii="Times New Roman" w:hAnsi="Times New Roman" w:eastAsia="宋体" w:cs="Times New Roman"/>
          <w:bCs/>
          <w:color w:val="auto"/>
          <w:sz w:val="21"/>
          <w:szCs w:val="21"/>
          <w:lang w:val="en-US" w:eastAsia="zh-CN"/>
        </w:rPr>
        <w:t>7.2</w:t>
      </w:r>
      <w:r>
        <w:rPr>
          <w:rFonts w:hint="eastAsia" w:ascii="Times New Roman" w:hAnsi="Times New Roman" w:eastAsia="宋体" w:cs="Times New Roman"/>
          <w:bCs/>
          <w:color w:val="auto"/>
          <w:sz w:val="21"/>
          <w:szCs w:val="21"/>
          <w:lang w:val="en-US" w:eastAsia="zh-CN"/>
        </w:rPr>
        <w:t xml:space="preserve"> </w:t>
      </w:r>
      <w:r>
        <w:rPr>
          <w:rFonts w:hint="default" w:ascii="Times New Roman" w:hAnsi="Times New Roman" w:eastAsia="宋体" w:cs="Times New Roman"/>
          <w:bCs/>
          <w:sz w:val="21"/>
          <w:szCs w:val="21"/>
        </w:rPr>
        <w:t>企业制</w:t>
      </w:r>
      <w:r>
        <w:rPr>
          <w:rFonts w:hint="default" w:ascii="Times New Roman" w:hAnsi="Times New Roman" w:eastAsia="宋体" w:cs="Times New Roman"/>
          <w:bCs/>
          <w:color w:val="auto"/>
          <w:sz w:val="21"/>
          <w:szCs w:val="21"/>
        </w:rPr>
        <w:t>定了</w:t>
      </w:r>
      <w:r>
        <w:rPr>
          <w:rFonts w:hint="eastAsia" w:ascii="Times New Roman" w:hAnsi="Times New Roman" w:eastAsia="宋体" w:cs="Times New Roman"/>
          <w:bCs/>
          <w:color w:val="auto"/>
          <w:sz w:val="21"/>
          <w:szCs w:val="21"/>
          <w:lang w:val="en-US" w:eastAsia="zh-CN"/>
        </w:rPr>
        <w:t>5</w:t>
      </w:r>
      <w:r>
        <w:rPr>
          <w:rFonts w:hint="default" w:ascii="Times New Roman" w:hAnsi="Times New Roman" w:eastAsia="宋体" w:cs="Times New Roman"/>
          <w:bCs/>
          <w:color w:val="auto"/>
          <w:sz w:val="21"/>
          <w:szCs w:val="21"/>
        </w:rPr>
        <w:t>项质量目标</w:t>
      </w:r>
      <w:r>
        <w:rPr>
          <w:rFonts w:hint="eastAsia" w:ascii="Times New Roman" w:hAnsi="Times New Roman" w:eastAsia="宋体" w:cs="Times New Roman"/>
          <w:bCs/>
          <w:color w:val="auto"/>
          <w:sz w:val="21"/>
          <w:szCs w:val="21"/>
          <w:lang w:eastAsia="zh-CN"/>
        </w:rPr>
        <w:t>，</w:t>
      </w:r>
      <w:r>
        <w:rPr>
          <w:rFonts w:hint="eastAsia" w:ascii="Times New Roman" w:hAnsi="Times New Roman" w:eastAsia="宋体" w:cs="Times New Roman"/>
          <w:bCs/>
          <w:color w:val="auto"/>
          <w:sz w:val="21"/>
          <w:szCs w:val="21"/>
          <w:lang w:val="en-US" w:eastAsia="zh-CN"/>
        </w:rPr>
        <w:t>有具体指标、</w:t>
      </w:r>
      <w:r>
        <w:rPr>
          <w:rFonts w:hint="eastAsia" w:ascii="宋体" w:hAnsi="宋体"/>
          <w:bCs/>
          <w:sz w:val="21"/>
          <w:szCs w:val="21"/>
        </w:rPr>
        <w:t>可测量</w:t>
      </w:r>
      <w:r>
        <w:rPr>
          <w:rFonts w:hint="eastAsia" w:ascii="宋体" w:hAnsi="宋体"/>
          <w:bCs/>
          <w:sz w:val="21"/>
          <w:szCs w:val="21"/>
          <w:lang w:eastAsia="zh-CN"/>
        </w:rPr>
        <w:t>，</w:t>
      </w:r>
      <w:r>
        <w:rPr>
          <w:rFonts w:hint="eastAsia" w:ascii="宋体" w:hAnsi="宋体"/>
          <w:bCs/>
          <w:sz w:val="21"/>
          <w:szCs w:val="21"/>
          <w:lang w:val="en-US" w:eastAsia="zh-CN"/>
        </w:rPr>
        <w:t>已分解到测量管理体系</w:t>
      </w:r>
      <w:r>
        <w:rPr>
          <w:rFonts w:hint="eastAsia" w:ascii="宋体" w:hAnsi="宋体"/>
          <w:bCs/>
          <w:color w:val="auto"/>
          <w:sz w:val="21"/>
          <w:szCs w:val="21"/>
          <w:lang w:val="en-US" w:eastAsia="zh-CN"/>
        </w:rPr>
        <w:t>涉及的部门</w:t>
      </w:r>
      <w:r>
        <w:rPr>
          <w:rFonts w:hint="eastAsia" w:ascii="宋体" w:hAnsi="宋体"/>
          <w:bCs/>
          <w:color w:val="auto"/>
          <w:sz w:val="21"/>
          <w:szCs w:val="21"/>
          <w:lang w:eastAsia="zh-CN"/>
        </w:rPr>
        <w:t>。</w:t>
      </w:r>
      <w:r>
        <w:rPr>
          <w:rFonts w:hint="eastAsia" w:ascii="宋体" w:hAnsi="宋体"/>
          <w:bCs/>
          <w:color w:val="auto"/>
          <w:sz w:val="21"/>
          <w:szCs w:val="21"/>
          <w:lang w:val="en-US" w:eastAsia="zh-CN"/>
        </w:rPr>
        <w:t>抽查其中“关键测量设备计量确认率100%”分解到了质量部、生产部，“培训合格率100% ”分解到行政部；“测量过程失控不超过24小时”分解到质量部、生产部。质量部提供的</w:t>
      </w:r>
      <w:r>
        <w:rPr>
          <w:rFonts w:hint="default" w:ascii="Times New Roman" w:hAnsi="Times New Roman" w:eastAsia="宋体" w:cs="Times New Roman"/>
          <w:bCs/>
          <w:color w:val="auto"/>
          <w:sz w:val="21"/>
          <w:szCs w:val="21"/>
          <w:highlight w:val="none"/>
          <w:lang w:val="en-US" w:eastAsia="zh-CN"/>
        </w:rPr>
        <w:t>《测量管理体系质量目标完成情况统计表》</w:t>
      </w:r>
      <w:r>
        <w:rPr>
          <w:rFonts w:hint="eastAsia"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t>汇总了202</w:t>
      </w:r>
      <w:r>
        <w:rPr>
          <w:rFonts w:hint="eastAsia"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lang w:val="en-US" w:eastAsia="zh-CN"/>
        </w:rPr>
        <w:t>年1月～1</w:t>
      </w:r>
      <w:r>
        <w:rPr>
          <w:rFonts w:hint="eastAsia" w:ascii="Times New Roman" w:hAnsi="Times New Roman" w:eastAsia="宋体"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lang w:val="en-US" w:eastAsia="zh-CN"/>
        </w:rPr>
        <w:t>月的统计结果（按月统计），</w:t>
      </w:r>
      <w:r>
        <w:rPr>
          <w:rFonts w:hint="eastAsia" w:ascii="Times New Roman" w:hAnsi="Times New Roman" w:eastAsia="宋体" w:cs="Times New Roman"/>
          <w:bCs/>
          <w:color w:val="auto"/>
          <w:sz w:val="21"/>
          <w:szCs w:val="21"/>
          <w:highlight w:val="none"/>
          <w:lang w:val="en-US" w:eastAsia="zh-CN"/>
        </w:rPr>
        <w:t>各部门</w:t>
      </w:r>
      <w:r>
        <w:rPr>
          <w:rFonts w:hint="default" w:ascii="Times New Roman" w:hAnsi="Times New Roman" w:eastAsia="宋体" w:cs="Times New Roman"/>
          <w:color w:val="auto"/>
          <w:kern w:val="0"/>
          <w:sz w:val="21"/>
          <w:szCs w:val="21"/>
          <w:lang w:val="en-US" w:eastAsia="zh-CN" w:bidi="ar"/>
        </w:rPr>
        <w:t>均已完成</w:t>
      </w:r>
      <w:r>
        <w:rPr>
          <w:rFonts w:hint="eastAsia" w:ascii="Times New Roman" w:hAnsi="Times New Roman" w:eastAsia="宋体" w:cs="Times New Roman"/>
          <w:color w:val="auto"/>
          <w:kern w:val="0"/>
          <w:sz w:val="21"/>
          <w:szCs w:val="21"/>
          <w:lang w:val="en-US" w:eastAsia="zh-CN" w:bidi="ar"/>
        </w:rPr>
        <w:t>质量目标</w:t>
      </w:r>
      <w:r>
        <w:rPr>
          <w:rFonts w:hint="default" w:ascii="Times New Roman" w:hAnsi="Times New Roman" w:eastAsia="宋体" w:cs="Times New Roman"/>
          <w:bCs/>
          <w:color w:val="auto"/>
          <w:sz w:val="21"/>
          <w:szCs w:val="21"/>
          <w:highlight w:val="none"/>
        </w:rPr>
        <w:t>，</w:t>
      </w:r>
      <w:r>
        <w:rPr>
          <w:rFonts w:hint="eastAsia" w:ascii="Times New Roman" w:hAnsi="Times New Roman" w:eastAsia="宋体" w:cs="Times New Roman"/>
          <w:bCs/>
          <w:color w:val="auto"/>
          <w:sz w:val="21"/>
          <w:szCs w:val="21"/>
          <w:highlight w:val="none"/>
          <w:lang w:val="en-US" w:eastAsia="zh-CN"/>
        </w:rPr>
        <w:t>符合</w:t>
      </w:r>
      <w:r>
        <w:rPr>
          <w:rFonts w:hint="default" w:ascii="Times New Roman" w:hAnsi="Times New Roman" w:eastAsia="宋体" w:cs="Times New Roman"/>
          <w:bCs/>
          <w:color w:val="auto"/>
          <w:sz w:val="21"/>
          <w:szCs w:val="21"/>
          <w:highlight w:val="none"/>
        </w:rPr>
        <w:t>要求</w:t>
      </w:r>
      <w:r>
        <w:rPr>
          <w:rFonts w:hint="eastAsia" w:ascii="Times New Roman" w:hAnsi="Times New Roman" w:eastAsia="宋体" w:cs="Times New Roman"/>
          <w:bCs/>
          <w:color w:val="auto"/>
          <w:sz w:val="21"/>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pacing w:before="63" w:beforeLines="20" w:after="63" w:afterLines="20" w:line="360" w:lineRule="auto"/>
        <w:ind w:leftChars="0"/>
        <w:jc w:val="both"/>
        <w:textAlignment w:val="auto"/>
        <w:rPr>
          <w:rFonts w:asciiTheme="minorEastAsia" w:hAnsiTheme="minorEastAsia"/>
          <w:bCs/>
          <w:color w:val="auto"/>
          <w:szCs w:val="21"/>
        </w:rPr>
      </w:pPr>
      <w:r>
        <w:rPr>
          <w:rFonts w:hint="eastAsia" w:asciiTheme="minorEastAsia" w:hAnsiTheme="minorEastAsia"/>
          <w:bCs/>
          <w:color w:val="auto"/>
          <w:szCs w:val="21"/>
          <w:lang w:val="en-US" w:eastAsia="zh-CN"/>
        </w:rPr>
        <w:t xml:space="preserve">8. </w:t>
      </w:r>
      <w:r>
        <w:rPr>
          <w:rFonts w:hint="eastAsia" w:asciiTheme="minorEastAsia" w:hAnsiTheme="minorEastAsia"/>
          <w:bCs/>
          <w:color w:val="auto"/>
          <w:szCs w:val="21"/>
        </w:rPr>
        <w:t>对企业组织任何变更的审核</w:t>
      </w:r>
    </w:p>
    <w:p>
      <w:pPr>
        <w:keepNext w:val="0"/>
        <w:keepLines w:val="0"/>
        <w:pageBreakBefore w:val="0"/>
        <w:widowControl/>
        <w:kinsoku/>
        <w:wordWrap/>
        <w:overflowPunct/>
        <w:topLinePunct w:val="0"/>
        <w:autoSpaceDE/>
        <w:autoSpaceDN/>
        <w:bidi w:val="0"/>
        <w:adjustRightInd/>
        <w:spacing w:before="63" w:beforeLines="20" w:after="63" w:afterLines="20" w:line="360" w:lineRule="auto"/>
        <w:jc w:val="both"/>
        <w:textAlignment w:val="auto"/>
        <w:rPr>
          <w:rFonts w:asciiTheme="minorEastAsia" w:hAnsiTheme="minorEastAsia"/>
          <w:bCs/>
          <w:color w:val="auto"/>
          <w:szCs w:val="21"/>
        </w:rPr>
      </w:pPr>
      <w:r>
        <w:rPr>
          <w:rFonts w:hint="eastAsia" w:asciiTheme="minorEastAsia" w:hAnsiTheme="minorEastAsia"/>
          <w:bCs/>
          <w:color w:val="auto"/>
          <w:szCs w:val="21"/>
        </w:rPr>
        <w:t>企业营业执照和组织机构未发生变化。</w:t>
      </w:r>
    </w:p>
    <w:p>
      <w:pPr>
        <w:keepNext w:val="0"/>
        <w:keepLines w:val="0"/>
        <w:pageBreakBefore w:val="0"/>
        <w:widowControl/>
        <w:numPr>
          <w:ilvl w:val="0"/>
          <w:numId w:val="0"/>
        </w:numPr>
        <w:kinsoku/>
        <w:wordWrap/>
        <w:overflowPunct/>
        <w:topLinePunct w:val="0"/>
        <w:autoSpaceDE/>
        <w:autoSpaceDN/>
        <w:bidi w:val="0"/>
        <w:adjustRightInd/>
        <w:spacing w:before="63" w:beforeLines="20" w:after="63" w:afterLines="20" w:line="360" w:lineRule="auto"/>
        <w:jc w:val="both"/>
        <w:textAlignment w:val="auto"/>
        <w:rPr>
          <w:rFonts w:cs="宋体" w:asciiTheme="minorEastAsia" w:hAnsiTheme="minorEastAsia"/>
          <w:bCs/>
          <w:color w:val="auto"/>
          <w:kern w:val="0"/>
          <w:szCs w:val="21"/>
        </w:rPr>
      </w:pPr>
      <w:r>
        <w:rPr>
          <w:rFonts w:hint="eastAsia" w:asciiTheme="minorEastAsia" w:hAnsiTheme="minorEastAsia"/>
          <w:bCs/>
          <w:color w:val="auto"/>
          <w:szCs w:val="21"/>
          <w:lang w:val="en-US" w:eastAsia="zh-CN"/>
        </w:rPr>
        <w:t>9.</w:t>
      </w: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keepNext w:val="0"/>
        <w:keepLines w:val="0"/>
        <w:pageBreakBefore w:val="0"/>
        <w:widowControl/>
        <w:kinsoku/>
        <w:wordWrap/>
        <w:overflowPunct/>
        <w:topLinePunct w:val="0"/>
        <w:autoSpaceDE/>
        <w:autoSpaceDN/>
        <w:bidi w:val="0"/>
        <w:adjustRightInd/>
        <w:snapToGrid/>
        <w:spacing w:before="63" w:beforeLines="20" w:after="63" w:afterLines="20" w:line="360" w:lineRule="auto"/>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9.1</w:t>
      </w:r>
      <w:r>
        <w:rPr>
          <w:rFonts w:hint="default" w:ascii="Times New Roman" w:hAnsi="Times New Roman" w:eastAsia="宋体" w:cs="Times New Roman"/>
          <w:kern w:val="0"/>
          <w:sz w:val="21"/>
          <w:szCs w:val="21"/>
          <w:lang w:eastAsia="zh-CN"/>
        </w:rPr>
        <w:t>企业</w:t>
      </w:r>
      <w:r>
        <w:rPr>
          <w:rFonts w:hint="default" w:ascii="Times New Roman" w:hAnsi="Times New Roman" w:eastAsia="宋体" w:cs="Times New Roman"/>
          <w:kern w:val="0"/>
          <w:sz w:val="21"/>
          <w:szCs w:val="21"/>
        </w:rPr>
        <w:t>测量管理体系</w:t>
      </w:r>
      <w:r>
        <w:rPr>
          <w:rFonts w:hint="default" w:ascii="Times New Roman" w:hAnsi="Times New Roman" w:eastAsia="宋体" w:cs="Times New Roman"/>
          <w:kern w:val="0"/>
          <w:sz w:val="21"/>
          <w:szCs w:val="21"/>
          <w:lang w:val="en-US" w:eastAsia="zh-CN"/>
        </w:rPr>
        <w:t>的</w:t>
      </w:r>
      <w:r>
        <w:rPr>
          <w:rFonts w:hint="default" w:ascii="Times New Roman" w:hAnsi="Times New Roman" w:eastAsia="宋体" w:cs="Times New Roman"/>
          <w:kern w:val="0"/>
          <w:sz w:val="21"/>
          <w:szCs w:val="21"/>
        </w:rPr>
        <w:t>认证证书用于</w:t>
      </w:r>
      <w:r>
        <w:rPr>
          <w:rFonts w:hint="default" w:ascii="Times New Roman" w:hAnsi="Times New Roman" w:eastAsia="宋体" w:cs="Times New Roman"/>
          <w:bCs/>
          <w:sz w:val="21"/>
          <w:szCs w:val="21"/>
        </w:rPr>
        <w:t>开发国内市场及企业形象广告宣传。</w:t>
      </w:r>
    </w:p>
    <w:p>
      <w:pPr>
        <w:keepNext w:val="0"/>
        <w:keepLines w:val="0"/>
        <w:pageBreakBefore w:val="0"/>
        <w:widowControl/>
        <w:kinsoku/>
        <w:wordWrap/>
        <w:overflowPunct/>
        <w:topLinePunct w:val="0"/>
        <w:autoSpaceDE/>
        <w:autoSpaceDN/>
        <w:bidi w:val="0"/>
        <w:adjustRightInd/>
        <w:snapToGrid/>
        <w:spacing w:before="63" w:beforeLines="20" w:after="63" w:afterLines="20" w:line="360" w:lineRule="auto"/>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9.2企业</w:t>
      </w:r>
      <w:r>
        <w:rPr>
          <w:rFonts w:hint="default" w:ascii="Times New Roman" w:hAnsi="Times New Roman" w:eastAsia="宋体" w:cs="Times New Roman"/>
          <w:kern w:val="0"/>
          <w:sz w:val="21"/>
          <w:szCs w:val="21"/>
          <w:lang w:val="en-US" w:eastAsia="zh-CN"/>
        </w:rPr>
        <w:t>用于</w:t>
      </w:r>
      <w:r>
        <w:rPr>
          <w:rFonts w:hint="default" w:ascii="Times New Roman" w:hAnsi="Times New Roman" w:eastAsia="宋体" w:cs="Times New Roman"/>
          <w:kern w:val="0"/>
          <w:sz w:val="21"/>
          <w:szCs w:val="21"/>
        </w:rPr>
        <w:t>进行招投标。</w:t>
      </w:r>
    </w:p>
    <w:p>
      <w:pPr>
        <w:keepNext w:val="0"/>
        <w:keepLines w:val="0"/>
        <w:pageBreakBefore w:val="0"/>
        <w:widowControl/>
        <w:numPr>
          <w:ilvl w:val="0"/>
          <w:numId w:val="3"/>
        </w:numPr>
        <w:kinsoku/>
        <w:wordWrap/>
        <w:overflowPunct/>
        <w:topLinePunct w:val="0"/>
        <w:autoSpaceDE/>
        <w:autoSpaceDN/>
        <w:bidi w:val="0"/>
        <w:adjustRightInd/>
        <w:snapToGrid/>
        <w:spacing w:before="63" w:beforeLines="20" w:after="63" w:afterLines="20" w:line="360" w:lineRule="auto"/>
        <w:textAlignment w:val="auto"/>
        <w:rPr>
          <w:rFonts w:hint="eastAsia"/>
          <w:lang w:val="en-US" w:eastAsia="zh-CN"/>
        </w:rPr>
      </w:pPr>
      <w:r>
        <w:rPr>
          <w:rFonts w:hint="eastAsia" w:eastAsia="宋体"/>
          <w:sz w:val="21"/>
          <w:szCs w:val="21"/>
          <w:lang w:val="en-US" w:eastAsia="zh-CN"/>
        </w:rPr>
        <w:t>销售和服务</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sz w:val="21"/>
          <w:szCs w:val="21"/>
        </w:rPr>
      </w:pPr>
      <w:r>
        <w:rPr>
          <w:rFonts w:hint="eastAsia"/>
          <w:sz w:val="21"/>
          <w:szCs w:val="21"/>
        </w:rPr>
        <w:t>公司以图纸、工艺等技术文件形式体现计量要求，通过产品检验和对测量过程检测验证等形式验证顾客的计量要求是否得到满足。</w:t>
      </w:r>
      <w:r>
        <w:rPr>
          <w:rFonts w:hint="eastAsia" w:ascii="宋体" w:hAnsi="宋体"/>
          <w:sz w:val="21"/>
          <w:szCs w:val="21"/>
        </w:rPr>
        <w:t>测量过程一览表显示：</w:t>
      </w:r>
      <w:r>
        <w:rPr>
          <w:rFonts w:hint="eastAsia" w:ascii="Segoe UI Symbol" w:hAnsi="Segoe UI Symbol" w:cs="Segoe UI Symbol"/>
          <w:sz w:val="21"/>
          <w:szCs w:val="21"/>
        </w:rPr>
        <w:t>对</w:t>
      </w:r>
      <w:r>
        <w:rPr>
          <w:rFonts w:hint="eastAsia" w:ascii="宋体" w:hAnsi="宋体"/>
          <w:sz w:val="21"/>
          <w:szCs w:val="21"/>
        </w:rPr>
        <w:t>产品生产、检验涉及测量过程进行了识别和控制。测量设备、人员的配备可满足该合同产品的生产和检验要求。</w:t>
      </w:r>
    </w:p>
    <w:p>
      <w:pPr>
        <w:pStyle w:val="2"/>
        <w:keepNext w:val="0"/>
        <w:keepLines w:val="0"/>
        <w:pageBreakBefore w:val="0"/>
        <w:kinsoku/>
        <w:wordWrap/>
        <w:overflowPunct/>
        <w:topLinePunct w:val="0"/>
        <w:bidi w:val="0"/>
        <w:snapToGrid/>
        <w:spacing w:line="360" w:lineRule="auto"/>
        <w:ind w:firstLine="420"/>
        <w:textAlignment w:val="auto"/>
        <w:rPr>
          <w:rFonts w:hint="eastAsia" w:ascii="宋体" w:hAnsi="宋体"/>
          <w:sz w:val="21"/>
          <w:szCs w:val="21"/>
          <w:lang w:val="en-US" w:eastAsia="zh-CN"/>
        </w:rPr>
      </w:pPr>
      <w:r>
        <w:rPr>
          <w:rFonts w:hint="eastAsia" w:ascii="宋体" w:hAnsi="宋体"/>
          <w:sz w:val="21"/>
          <w:szCs w:val="21"/>
        </w:rPr>
        <w:t>2</w:t>
      </w:r>
      <w:r>
        <w:rPr>
          <w:rFonts w:ascii="宋体" w:hAnsi="宋体"/>
          <w:sz w:val="21"/>
          <w:szCs w:val="21"/>
        </w:rPr>
        <w:t>02</w:t>
      </w:r>
      <w:r>
        <w:rPr>
          <w:rFonts w:hint="eastAsia" w:ascii="宋体" w:hAnsi="宋体"/>
          <w:sz w:val="21"/>
          <w:szCs w:val="21"/>
          <w:lang w:val="en-US" w:eastAsia="zh-CN"/>
        </w:rPr>
        <w:t>1</w:t>
      </w:r>
      <w:r>
        <w:rPr>
          <w:rFonts w:hint="eastAsia" w:ascii="宋体" w:hAnsi="宋体"/>
          <w:sz w:val="21"/>
          <w:szCs w:val="21"/>
        </w:rPr>
        <w:t>年</w:t>
      </w:r>
      <w:r>
        <w:rPr>
          <w:rFonts w:hint="eastAsia" w:ascii="宋体" w:hAnsi="宋体"/>
          <w:sz w:val="21"/>
          <w:szCs w:val="21"/>
          <w:lang w:val="en-US" w:eastAsia="zh-CN"/>
        </w:rPr>
        <w:t>12</w:t>
      </w:r>
      <w:r>
        <w:rPr>
          <w:rFonts w:hint="eastAsia" w:ascii="宋体" w:hAnsi="宋体"/>
          <w:sz w:val="21"/>
          <w:szCs w:val="21"/>
        </w:rPr>
        <w:t>月至今</w:t>
      </w:r>
      <w:r>
        <w:rPr>
          <w:rFonts w:hint="eastAsia" w:hAnsi="宋体"/>
          <w:sz w:val="21"/>
          <w:szCs w:val="21"/>
          <w:lang w:eastAsia="zh-CN"/>
        </w:rPr>
        <w:t>，</w:t>
      </w:r>
      <w:r>
        <w:rPr>
          <w:rFonts w:hint="eastAsia" w:hAnsi="宋体"/>
          <w:sz w:val="21"/>
          <w:szCs w:val="21"/>
          <w:lang w:val="en-US" w:eastAsia="zh-CN"/>
        </w:rPr>
        <w:t>公司</w:t>
      </w:r>
      <w:r>
        <w:rPr>
          <w:rFonts w:hint="eastAsia" w:ascii="宋体" w:hAnsi="宋体"/>
          <w:sz w:val="21"/>
          <w:szCs w:val="21"/>
        </w:rPr>
        <w:t>未出现需要更换或退货的产品，也未签订售后服务合同</w:t>
      </w:r>
      <w:r>
        <w:rPr>
          <w:rFonts w:hint="eastAsia" w:ascii="宋体" w:hAnsi="宋体"/>
          <w:sz w:val="21"/>
          <w:szCs w:val="21"/>
          <w:lang w:eastAsia="zh-CN"/>
        </w:rPr>
        <w:t>；</w:t>
      </w:r>
      <w:r>
        <w:rPr>
          <w:rFonts w:hint="eastAsia" w:ascii="宋体" w:hAnsi="宋体"/>
          <w:sz w:val="21"/>
          <w:szCs w:val="21"/>
          <w:lang w:val="en-US" w:eastAsia="zh-CN"/>
        </w:rPr>
        <w:t>只</w:t>
      </w:r>
      <w:r>
        <w:rPr>
          <w:rFonts w:hint="eastAsia" w:ascii="宋体" w:hAnsi="宋体"/>
          <w:sz w:val="21"/>
          <w:szCs w:val="21"/>
        </w:rPr>
        <w:t>对</w:t>
      </w:r>
      <w:r>
        <w:rPr>
          <w:rFonts w:hint="eastAsia" w:ascii="宋体" w:hAnsi="宋体"/>
          <w:sz w:val="21"/>
          <w:szCs w:val="21"/>
          <w:lang w:val="en-US" w:eastAsia="zh-CN"/>
        </w:rPr>
        <w:t>公司</w:t>
      </w:r>
      <w:r>
        <w:rPr>
          <w:rFonts w:hint="eastAsia" w:ascii="宋体" w:hAnsi="宋体"/>
          <w:sz w:val="21"/>
          <w:szCs w:val="21"/>
        </w:rPr>
        <w:t>销售的</w:t>
      </w:r>
      <w:r>
        <w:rPr>
          <w:rFonts w:hint="eastAsia" w:ascii="宋体" w:hAnsi="宋体"/>
          <w:sz w:val="21"/>
          <w:szCs w:val="21"/>
          <w:lang w:val="en-US" w:eastAsia="zh-CN"/>
        </w:rPr>
        <w:t>产品提供合同中约定进行三包等服务。</w:t>
      </w:r>
    </w:p>
    <w:p>
      <w:pPr>
        <w:pStyle w:val="2"/>
        <w:keepNext w:val="0"/>
        <w:keepLines w:val="0"/>
        <w:pageBreakBefore w:val="0"/>
        <w:numPr>
          <w:ilvl w:val="0"/>
          <w:numId w:val="3"/>
        </w:numPr>
        <w:kinsoku/>
        <w:wordWrap/>
        <w:overflowPunct/>
        <w:topLinePunct w:val="0"/>
        <w:bidi w:val="0"/>
        <w:snapToGrid/>
        <w:spacing w:line="360" w:lineRule="auto"/>
        <w:ind w:left="0" w:leftChars="0" w:firstLine="0" w:firstLineChars="0"/>
        <w:textAlignment w:val="auto"/>
        <w:rPr>
          <w:rFonts w:hint="eastAsia" w:hAnsi="宋体"/>
          <w:sz w:val="21"/>
          <w:szCs w:val="21"/>
          <w:lang w:val="en-US" w:eastAsia="zh-CN"/>
        </w:rPr>
      </w:pPr>
      <w:r>
        <w:rPr>
          <w:rFonts w:hint="eastAsia" w:hAnsi="宋体"/>
          <w:sz w:val="21"/>
          <w:szCs w:val="21"/>
          <w:lang w:val="en-US" w:eastAsia="zh-CN"/>
        </w:rPr>
        <w:t>对企业提出的建议：</w:t>
      </w:r>
    </w:p>
    <w:p>
      <w:pPr>
        <w:pStyle w:val="2"/>
        <w:keepNext w:val="0"/>
        <w:keepLines w:val="0"/>
        <w:pageBreakBefore w:val="0"/>
        <w:numPr>
          <w:ilvl w:val="0"/>
          <w:numId w:val="0"/>
        </w:numPr>
        <w:kinsoku/>
        <w:wordWrap/>
        <w:overflowPunct/>
        <w:topLinePunct w:val="0"/>
        <w:bidi w:val="0"/>
        <w:snapToGrid/>
        <w:spacing w:line="360" w:lineRule="auto"/>
        <w:ind w:leftChars="0"/>
        <w:textAlignment w:val="auto"/>
        <w:rPr>
          <w:rFonts w:hint="eastAsia" w:hAnsi="宋体"/>
          <w:sz w:val="21"/>
          <w:szCs w:val="21"/>
          <w:lang w:val="en-US" w:eastAsia="zh-CN"/>
        </w:rPr>
      </w:pPr>
      <w:r>
        <w:rPr>
          <w:rFonts w:hint="eastAsia" w:hAnsi="宋体"/>
          <w:sz w:val="21"/>
          <w:szCs w:val="21"/>
          <w:lang w:val="en-US" w:eastAsia="zh-CN"/>
        </w:rPr>
        <w:t>11.1 加强对计量确认的管理，细化确认内容和要求；</w:t>
      </w:r>
    </w:p>
    <w:p>
      <w:pPr>
        <w:keepNext w:val="0"/>
        <w:keepLines w:val="0"/>
        <w:pageBreakBefore w:val="0"/>
        <w:kinsoku/>
        <w:wordWrap/>
        <w:overflowPunct/>
        <w:topLinePunct w:val="0"/>
        <w:autoSpaceDE/>
        <w:autoSpaceDN/>
        <w:bidi w:val="0"/>
        <w:adjustRightInd/>
        <w:snapToGrid w:val="0"/>
        <w:spacing w:before="63" w:beforeLines="20" w:after="63" w:afterLines="20" w:line="360" w:lineRule="auto"/>
        <w:ind w:right="-512" w:rightChars="-244"/>
        <w:jc w:val="both"/>
        <w:textAlignment w:val="auto"/>
        <w:rPr>
          <w:rFonts w:hint="default"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11.2 更好的发挥管理评的作用，对管理评审输出的问题明确责任部门、监督部门和完成时间。不断改进</w:t>
      </w:r>
      <w:bookmarkStart w:id="12" w:name="_GoBack"/>
      <w:bookmarkEnd w:id="12"/>
      <w:r>
        <w:rPr>
          <w:rFonts w:hint="eastAsia" w:ascii="宋体" w:hAnsi="宋体" w:eastAsia="宋体" w:cs="宋体"/>
          <w:b w:val="0"/>
          <w:bCs w:val="0"/>
          <w:color w:val="auto"/>
          <w:kern w:val="0"/>
          <w:szCs w:val="21"/>
          <w:lang w:val="en-US" w:eastAsia="zh-CN"/>
        </w:rPr>
        <w:t>和完善测量管理体系。</w:t>
      </w:r>
    </w:p>
    <w:p>
      <w:pPr>
        <w:keepNext w:val="0"/>
        <w:keepLines w:val="0"/>
        <w:pageBreakBefore w:val="0"/>
        <w:kinsoku/>
        <w:wordWrap/>
        <w:overflowPunct/>
        <w:topLinePunct w:val="0"/>
        <w:autoSpaceDE/>
        <w:autoSpaceDN/>
        <w:bidi w:val="0"/>
        <w:adjustRightInd/>
        <w:snapToGrid w:val="0"/>
        <w:spacing w:before="63" w:beforeLines="20" w:after="63" w:afterLines="20" w:line="360" w:lineRule="auto"/>
        <w:ind w:right="-512" w:rightChars="-244"/>
        <w:jc w:val="both"/>
        <w:textAlignment w:val="auto"/>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auto"/>
        <w:ind w:right="-512" w:rightChars="-244" w:firstLine="420" w:firstLineChars="200"/>
        <w:textAlignment w:val="auto"/>
        <w:rPr>
          <w:rFonts w:ascii="宋体" w:hAnsi="宋体" w:cs="宋体"/>
          <w:kern w:val="0"/>
          <w:szCs w:val="21"/>
        </w:rPr>
      </w:pPr>
      <w:r>
        <w:rPr>
          <w:rFonts w:hint="eastAsia" w:cs="宋体" w:asciiTheme="minorEastAsia" w:hAnsiTheme="minorEastAsia"/>
          <w:kern w:val="0"/>
          <w:szCs w:val="21"/>
          <w:lang w:val="en-US" w:eastAsia="zh-CN"/>
        </w:rPr>
        <w:t>审核组通过2022年12月29日对</w:t>
      </w:r>
      <w:r>
        <w:rPr>
          <w:rFonts w:cs="宋体" w:asciiTheme="minorEastAsia" w:hAnsiTheme="minorEastAsia"/>
          <w:kern w:val="0"/>
          <w:szCs w:val="21"/>
        </w:rPr>
        <w:t>北京慧怡科技有限责任公司</w:t>
      </w:r>
      <w:r>
        <w:rPr>
          <w:rFonts w:hint="eastAsia" w:ascii="Times New Roman" w:hAnsi="Times New Roman" w:eastAsia="宋体" w:cs="Times New Roman"/>
          <w:color w:val="auto"/>
          <w:sz w:val="21"/>
          <w:szCs w:val="21"/>
          <w:u w:val="none"/>
          <w:lang w:val="en-US" w:eastAsia="zh-CN"/>
        </w:rPr>
        <w:t>的</w:t>
      </w:r>
      <w:r>
        <w:rPr>
          <w:rStyle w:val="11"/>
          <w:rFonts w:hint="eastAsia" w:ascii="宋体" w:hAnsi="宋体" w:eastAsia="宋体"/>
          <w:color w:val="auto"/>
          <w:sz w:val="21"/>
          <w:szCs w:val="21"/>
        </w:rPr>
        <w:t>监督</w:t>
      </w:r>
      <w:r>
        <w:rPr>
          <w:rStyle w:val="11"/>
          <w:rFonts w:ascii="宋体" w:hAnsi="宋体" w:eastAsia="宋体"/>
          <w:color w:val="auto"/>
          <w:sz w:val="21"/>
          <w:szCs w:val="21"/>
        </w:rPr>
        <w:t>审核</w:t>
      </w:r>
      <w:r>
        <w:rPr>
          <w:rStyle w:val="11"/>
          <w:rFonts w:hint="eastAsia" w:ascii="宋体" w:hAnsi="宋体" w:eastAsia="宋体"/>
          <w:color w:val="auto"/>
          <w:sz w:val="21"/>
          <w:szCs w:val="21"/>
          <w:lang w:eastAsia="zh-CN"/>
        </w:rPr>
        <w:t>，</w:t>
      </w:r>
      <w:r>
        <w:rPr>
          <w:rFonts w:hint="eastAsia" w:asciiTheme="minorEastAsia" w:hAnsiTheme="minorEastAsia"/>
          <w:bCs/>
          <w:color w:val="auto"/>
          <w:sz w:val="21"/>
          <w:szCs w:val="21"/>
        </w:rPr>
        <w:t>验证了</w:t>
      </w:r>
      <w:r>
        <w:rPr>
          <w:rFonts w:hint="default" w:ascii="Times New Roman" w:hAnsi="Times New Roman" w:eastAsia="宋体" w:cs="Times New Roman"/>
          <w:bCs/>
          <w:kern w:val="0"/>
          <w:sz w:val="21"/>
          <w:szCs w:val="21"/>
        </w:rPr>
        <w:t>公司测量管理体系在</w:t>
      </w:r>
      <w:r>
        <w:rPr>
          <w:rFonts w:hint="default" w:ascii="Times New Roman" w:hAnsi="Times New Roman" w:eastAsia="宋体" w:cs="Times New Roman"/>
          <w:bCs/>
          <w:kern w:val="0"/>
          <w:sz w:val="21"/>
          <w:szCs w:val="21"/>
          <w:lang w:val="en-US" w:eastAsia="zh-CN"/>
        </w:rPr>
        <w:t>上年度</w:t>
      </w:r>
      <w:r>
        <w:rPr>
          <w:rFonts w:hint="eastAsia" w:ascii="Times New Roman" w:hAnsi="Times New Roman" w:eastAsia="宋体" w:cs="Times New Roman"/>
          <w:bCs/>
          <w:kern w:val="0"/>
          <w:sz w:val="21"/>
          <w:szCs w:val="21"/>
          <w:lang w:val="en-US" w:eastAsia="zh-CN"/>
        </w:rPr>
        <w:t>认证</w:t>
      </w:r>
      <w:r>
        <w:rPr>
          <w:rFonts w:hint="default" w:ascii="Times New Roman" w:hAnsi="Times New Roman" w:eastAsia="宋体" w:cs="Times New Roman"/>
          <w:bCs/>
          <w:kern w:val="0"/>
          <w:sz w:val="21"/>
          <w:szCs w:val="21"/>
          <w:lang w:val="en-US" w:eastAsia="zh-CN"/>
        </w:rPr>
        <w:t>审核</w:t>
      </w:r>
      <w:r>
        <w:rPr>
          <w:rFonts w:hint="eastAsia" w:ascii="Times New Roman" w:hAnsi="Times New Roman" w:eastAsia="宋体" w:cs="Times New Roman"/>
          <w:bCs/>
          <w:kern w:val="0"/>
          <w:sz w:val="21"/>
          <w:szCs w:val="21"/>
          <w:lang w:val="en-US" w:eastAsia="zh-CN"/>
        </w:rPr>
        <w:t>至今</w:t>
      </w:r>
      <w:r>
        <w:rPr>
          <w:rFonts w:hint="default" w:ascii="Times New Roman" w:hAnsi="Times New Roman" w:eastAsia="宋体" w:cs="Times New Roman"/>
          <w:bCs/>
          <w:kern w:val="0"/>
          <w:sz w:val="21"/>
          <w:szCs w:val="21"/>
        </w:rPr>
        <w:t>一年内</w:t>
      </w:r>
      <w:r>
        <w:rPr>
          <w:rFonts w:hint="eastAsia" w:asciiTheme="minorEastAsia" w:hAnsiTheme="minorEastAsia"/>
          <w:bCs/>
          <w:color w:val="auto"/>
          <w:sz w:val="21"/>
          <w:szCs w:val="21"/>
        </w:rPr>
        <w:t>测量管理体系</w:t>
      </w:r>
      <w:r>
        <w:rPr>
          <w:rFonts w:hint="eastAsia" w:asciiTheme="minorEastAsia" w:hAnsiTheme="minorEastAsia"/>
          <w:bCs/>
          <w:color w:val="auto"/>
          <w:sz w:val="21"/>
          <w:szCs w:val="21"/>
          <w:lang w:val="en-US" w:eastAsia="zh-CN"/>
        </w:rPr>
        <w:t>的</w:t>
      </w:r>
      <w:r>
        <w:rPr>
          <w:rFonts w:hint="eastAsia" w:asciiTheme="minorEastAsia" w:hAnsiTheme="minorEastAsia"/>
          <w:bCs/>
          <w:color w:val="auto"/>
          <w:sz w:val="21"/>
          <w:szCs w:val="21"/>
        </w:rPr>
        <w:t>运</w:t>
      </w:r>
      <w:r>
        <w:rPr>
          <w:rFonts w:hint="eastAsia" w:asciiTheme="minorEastAsia" w:hAnsiTheme="minorEastAsia"/>
          <w:bCs/>
          <w:color w:val="auto"/>
          <w:sz w:val="21"/>
          <w:szCs w:val="21"/>
          <w:lang w:val="en-US" w:eastAsia="zh-CN"/>
        </w:rPr>
        <w:t>行</w:t>
      </w:r>
      <w:r>
        <w:rPr>
          <w:rFonts w:hint="eastAsia" w:asciiTheme="minorEastAsia" w:hAnsiTheme="minorEastAsia"/>
          <w:bCs/>
          <w:color w:val="auto"/>
          <w:sz w:val="21"/>
          <w:szCs w:val="21"/>
        </w:rPr>
        <w:t>情况，</w:t>
      </w:r>
      <w:r>
        <w:rPr>
          <w:rFonts w:hint="eastAsia" w:ascii="宋体" w:hAnsi="宋体"/>
          <w:color w:val="auto"/>
          <w:szCs w:val="21"/>
        </w:rPr>
        <w:t>公司领导重视体系运行和管理，体系文件得到有效实施，企业管理规范，</w:t>
      </w:r>
      <w:r>
        <w:rPr>
          <w:rFonts w:hint="default" w:ascii="Times New Roman" w:hAnsi="Times New Roman" w:eastAsia="宋体" w:cs="Times New Roman"/>
          <w:bCs/>
          <w:kern w:val="0"/>
          <w:sz w:val="21"/>
          <w:szCs w:val="21"/>
        </w:rPr>
        <w:t>关键测量过程</w:t>
      </w:r>
      <w:r>
        <w:rPr>
          <w:rFonts w:hint="eastAsia" w:ascii="Times New Roman" w:hAnsi="Times New Roman" w:eastAsia="宋体" w:cs="Times New Roman"/>
          <w:bCs/>
          <w:kern w:val="0"/>
          <w:sz w:val="21"/>
          <w:szCs w:val="21"/>
          <w:lang w:val="en-US" w:eastAsia="zh-CN"/>
        </w:rPr>
        <w:t>得到</w:t>
      </w:r>
      <w:r>
        <w:rPr>
          <w:rFonts w:hint="default" w:ascii="Times New Roman" w:hAnsi="Times New Roman" w:eastAsia="宋体" w:cs="Times New Roman"/>
          <w:bCs/>
          <w:kern w:val="0"/>
          <w:sz w:val="21"/>
          <w:szCs w:val="21"/>
        </w:rPr>
        <w:t>持续监控、监视方法正确有效</w:t>
      </w:r>
      <w:r>
        <w:rPr>
          <w:rFonts w:hint="eastAsia" w:ascii="宋体" w:hAnsi="宋体"/>
          <w:color w:val="auto"/>
          <w:szCs w:val="21"/>
        </w:rPr>
        <w:t>，重要测量人员能力受控，测量设备、测量环境、测量软件、测量记录及外部供方管理等各项工作</w:t>
      </w:r>
      <w:r>
        <w:rPr>
          <w:rFonts w:hint="default" w:ascii="Times New Roman" w:hAnsi="Times New Roman" w:eastAsia="宋体" w:cs="Times New Roman"/>
          <w:bCs/>
          <w:kern w:val="0"/>
          <w:sz w:val="21"/>
          <w:szCs w:val="21"/>
        </w:rPr>
        <w:t>比上一年度更加完善和规范</w:t>
      </w:r>
      <w:r>
        <w:rPr>
          <w:rFonts w:hint="eastAsia" w:ascii="宋体" w:hAnsi="宋体"/>
          <w:color w:val="auto"/>
          <w:szCs w:val="21"/>
        </w:rPr>
        <w:t>。综上所述，审核组</w:t>
      </w:r>
      <w:r>
        <w:rPr>
          <w:rFonts w:hint="eastAsia" w:ascii="宋体" w:hAnsi="宋体"/>
          <w:color w:val="auto"/>
          <w:sz w:val="21"/>
          <w:szCs w:val="21"/>
        </w:rPr>
        <w:t>认为</w:t>
      </w:r>
      <w:r>
        <w:rPr>
          <w:rFonts w:cs="宋体" w:asciiTheme="minorEastAsia" w:hAnsiTheme="minorEastAsia"/>
          <w:kern w:val="0"/>
          <w:szCs w:val="21"/>
        </w:rPr>
        <w:t>北京慧怡科技有限责任公司</w:t>
      </w:r>
      <w:r>
        <w:rPr>
          <w:rFonts w:hint="eastAsia" w:ascii="宋体" w:hAnsi="宋体"/>
          <w:color w:val="auto"/>
          <w:sz w:val="21"/>
          <w:szCs w:val="21"/>
        </w:rPr>
        <w:t>测量管理体系</w:t>
      </w:r>
      <w:r>
        <w:rPr>
          <w:rFonts w:hint="eastAsia" w:ascii="宋体" w:hAnsi="宋体"/>
          <w:color w:val="auto"/>
          <w:sz w:val="21"/>
          <w:szCs w:val="21"/>
          <w:lang w:val="en-US" w:eastAsia="zh-CN"/>
        </w:rPr>
        <w:t>的运行</w:t>
      </w:r>
      <w:r>
        <w:rPr>
          <w:rFonts w:hint="eastAsia" w:ascii="宋体" w:hAnsi="宋体"/>
          <w:color w:val="auto"/>
          <w:sz w:val="21"/>
          <w:szCs w:val="21"/>
        </w:rPr>
        <w:t>符合GB/</w:t>
      </w:r>
      <w:r>
        <w:rPr>
          <w:rFonts w:hint="eastAsia" w:ascii="宋体" w:hAnsi="宋体"/>
          <w:color w:val="auto"/>
          <w:szCs w:val="21"/>
        </w:rPr>
        <w:t>T 19022-2003标准要求，对体系运行具有持续的有效性、符合性予以肯定。建议报请北京国标联合认证有限公司批准通过。</w:t>
      </w:r>
    </w:p>
    <w:p>
      <w:pPr>
        <w:keepNext w:val="0"/>
        <w:keepLines w:val="0"/>
        <w:pageBreakBefore w:val="0"/>
        <w:widowControl/>
        <w:kinsoku/>
        <w:wordWrap/>
        <w:overflowPunct/>
        <w:topLinePunct w:val="0"/>
        <w:autoSpaceDE/>
        <w:autoSpaceDN/>
        <w:bidi w:val="0"/>
        <w:adjustRightInd/>
        <w:spacing w:before="95" w:beforeLines="30" w:after="95" w:afterLines="30" w:line="288" w:lineRule="auto"/>
        <w:jc w:val="both"/>
        <w:textAlignment w:val="auto"/>
        <w:rPr>
          <w:rFonts w:hint="eastAsia" w:ascii="宋体" w:hAnsi="宋体" w:eastAsia="宋体" w:cs="宋体"/>
          <w:kern w:val="0"/>
          <w:szCs w:val="21"/>
          <w:lang w:val="en-US" w:eastAsia="zh-CN"/>
        </w:rPr>
      </w:pPr>
      <w:r>
        <w:rPr>
          <w:rFonts w:ascii="宋体" w:hAnsi="宋体" w:eastAsia="宋体" w:cs="宋体"/>
          <w:kern w:val="0"/>
          <w:szCs w:val="21"/>
        </w:rPr>
        <w:t>审核组组长（签字）：</w:t>
      </w:r>
      <w:r>
        <w:rPr>
          <w:color w:val="000000"/>
          <w:szCs w:val="21"/>
        </w:rPr>
        <w:drawing>
          <wp:inline distT="0" distB="0" distL="114300" distR="114300">
            <wp:extent cx="640080" cy="309245"/>
            <wp:effectExtent l="0" t="0" r="7620" b="8255"/>
            <wp:docPr id="2" name="图片 1"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签名"/>
                    <pic:cNvPicPr>
                      <a:picLocks noChangeAspect="1"/>
                    </pic:cNvPicPr>
                  </pic:nvPicPr>
                  <pic:blipFill>
                    <a:blip r:embed="rId6"/>
                    <a:stretch>
                      <a:fillRect/>
                    </a:stretch>
                  </pic:blipFill>
                  <pic:spPr>
                    <a:xfrm>
                      <a:off x="0" y="0"/>
                      <a:ext cx="640080" cy="309245"/>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2022.12.29</w:t>
      </w:r>
    </w:p>
    <w:p>
      <w:pPr>
        <w:pStyle w:val="2"/>
      </w:pPr>
    </w:p>
    <w:p>
      <w:pPr>
        <w:keepNext w:val="0"/>
        <w:keepLines w:val="0"/>
        <w:pageBreakBefore w:val="0"/>
        <w:widowControl/>
        <w:kinsoku/>
        <w:wordWrap/>
        <w:overflowPunct/>
        <w:topLinePunct w:val="0"/>
        <w:autoSpaceDE/>
        <w:autoSpaceDN/>
        <w:bidi w:val="0"/>
        <w:adjustRightInd/>
        <w:spacing w:before="95" w:beforeLines="30" w:after="95" w:afterLines="30" w:line="288" w:lineRule="auto"/>
        <w:jc w:val="both"/>
        <w:textAlignment w:val="auto"/>
        <w:rPr>
          <w:rFonts w:hint="eastAsia"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color w:val="000000"/>
          <w:szCs w:val="21"/>
        </w:rPr>
        <w:drawing>
          <wp:inline distT="0" distB="0" distL="114300" distR="114300">
            <wp:extent cx="954405" cy="328930"/>
            <wp:effectExtent l="0" t="0" r="10795" b="1270"/>
            <wp:docPr id="3" name="图片 2" descr="0c10fc15d3da8d2f23209792762b5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0c10fc15d3da8d2f23209792762b56a"/>
                    <pic:cNvPicPr>
                      <a:picLocks noChangeAspect="1"/>
                    </pic:cNvPicPr>
                  </pic:nvPicPr>
                  <pic:blipFill>
                    <a:blip r:embed="rId7"/>
                    <a:stretch>
                      <a:fillRect/>
                    </a:stretch>
                  </pic:blipFill>
                  <pic:spPr>
                    <a:xfrm>
                      <a:off x="0" y="0"/>
                      <a:ext cx="954405" cy="328930"/>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2022.12.29</w:t>
      </w:r>
      <w:r>
        <w:rPr>
          <w:rFonts w:hint="eastAsia" w:ascii="宋体" w:hAnsi="宋体" w:eastAsia="宋体" w:cs="宋体"/>
          <w:color w:val="000000"/>
          <w:kern w:val="0"/>
          <w:szCs w:val="21"/>
        </w:rPr>
        <w:t xml:space="preserve">  </w:t>
      </w:r>
    </w:p>
    <w:p>
      <w:pPr>
        <w:pStyle w:val="2"/>
      </w:pPr>
    </w:p>
    <w:p>
      <w:pPr>
        <w:keepNext w:val="0"/>
        <w:keepLines w:val="0"/>
        <w:pageBreakBefore w:val="0"/>
        <w:widowControl/>
        <w:kinsoku/>
        <w:wordWrap/>
        <w:overflowPunct/>
        <w:topLinePunct w:val="0"/>
        <w:autoSpaceDE/>
        <w:autoSpaceDN/>
        <w:bidi w:val="0"/>
        <w:adjustRightInd/>
        <w:spacing w:before="95" w:beforeLines="30" w:after="95" w:afterLines="30" w:line="288" w:lineRule="auto"/>
        <w:ind w:right="1050"/>
        <w:jc w:val="both"/>
        <w:textAlignment w:val="auto"/>
        <w:rPr>
          <w:rFonts w:ascii="宋体" w:hAnsi="宋体" w:eastAsia="宋体" w:cs="宋体"/>
          <w:b/>
          <w:bCs/>
          <w:kern w:val="0"/>
          <w:szCs w:val="21"/>
        </w:rPr>
      </w:pPr>
    </w:p>
    <w:p>
      <w:pPr>
        <w:keepNext w:val="0"/>
        <w:keepLines w:val="0"/>
        <w:pageBreakBefore w:val="0"/>
        <w:widowControl/>
        <w:kinsoku/>
        <w:wordWrap/>
        <w:overflowPunct/>
        <w:topLinePunct w:val="0"/>
        <w:autoSpaceDE/>
        <w:autoSpaceDN/>
        <w:bidi w:val="0"/>
        <w:adjustRightInd/>
        <w:spacing w:before="95" w:beforeLines="30" w:after="95" w:afterLines="30" w:line="288" w:lineRule="auto"/>
        <w:jc w:val="both"/>
        <w:textAlignment w:val="auto"/>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134" w:right="1701" w:bottom="1134" w:left="1701"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4"/>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59860"/>
    <w:multiLevelType w:val="singleLevel"/>
    <w:tmpl w:val="AB059860"/>
    <w:lvl w:ilvl="0" w:tentative="0">
      <w:start w:val="1"/>
      <w:numFmt w:val="lowerLetter"/>
      <w:suff w:val="space"/>
      <w:lvlText w:val="%1)"/>
      <w:lvlJc w:val="left"/>
    </w:lvl>
  </w:abstractNum>
  <w:abstractNum w:abstractNumId="1">
    <w:nsid w:val="CF4C6E70"/>
    <w:multiLevelType w:val="multilevel"/>
    <w:tmpl w:val="CF4C6E70"/>
    <w:lvl w:ilvl="0" w:tentative="0">
      <w:start w:val="10"/>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34D488A5"/>
    <w:multiLevelType w:val="singleLevel"/>
    <w:tmpl w:val="34D488A5"/>
    <w:lvl w:ilvl="0" w:tentative="0">
      <w:start w:val="7"/>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FkMzQ1YzMwMjJhYTJhNGYxMDI5MWIyNmM4MjdiZjQifQ=="/>
  </w:docVars>
  <w:rsids>
    <w:rsidRoot w:val="00000000"/>
    <w:rsid w:val="0B50723E"/>
    <w:rsid w:val="0D5D391D"/>
    <w:rsid w:val="0EFC65A6"/>
    <w:rsid w:val="15B776F1"/>
    <w:rsid w:val="205C68DB"/>
    <w:rsid w:val="4DA85B6A"/>
    <w:rsid w:val="560D056C"/>
    <w:rsid w:val="5F724DE4"/>
    <w:rsid w:val="67A05EB6"/>
    <w:rsid w:val="6ABD5E6A"/>
    <w:rsid w:val="6D7B22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2864</Words>
  <Characters>3339</Characters>
  <Lines>15</Lines>
  <Paragraphs>4</Paragraphs>
  <TotalTime>2</TotalTime>
  <ScaleCrop>false</ScaleCrop>
  <LinksUpToDate>false</LinksUpToDate>
  <CharactersWithSpaces>3433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Lenovo</cp:lastModifiedBy>
  <cp:lastPrinted>2017-09-01T06:24:00Z</cp:lastPrinted>
  <dcterms:modified xsi:type="dcterms:W3CDTF">2022-12-31T03:07:27Z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65E1D09E6346440181813B9CBE940F7D</vt:lpwstr>
  </property>
</Properties>
</file>