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98260" cy="9447530"/>
            <wp:effectExtent l="0" t="0" r="2540" b="1270"/>
            <wp:docPr id="1" name="图片 1" descr="新文档 2022-11-16 10.26.23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1-16 10.26.23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8260" cy="944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7" w:name="_GoBack"/>
      <w:bookmarkEnd w:id="2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123"/>
        <w:gridCol w:w="483"/>
        <w:gridCol w:w="114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河北新瑞风扬通信工程有限公司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0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河北省石家庄市桥西区南长街193号2栋1单元103号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0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石家庄市裕华区建华南大街中冶盛世国际广场D座717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韩丽娜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15033113743</w:t>
            </w:r>
            <w:bookmarkEnd w:id="4"/>
          </w:p>
        </w:tc>
        <w:tc>
          <w:tcPr>
            <w:tcW w:w="48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15032095489@163.com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1293-2021-Q-2022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5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0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0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Q监督审核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：验证组织管理体系的符合性和持续有效性，以确定是否推荐保持认证注册资格</w:t>
            </w:r>
            <w:bookmarkStart w:id="17" w:name="特殊审核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。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861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8" w:name="审核范围"/>
            <w:r>
              <w:rPr>
                <w:b w:val="0"/>
                <w:bCs w:val="0"/>
                <w:sz w:val="21"/>
                <w:szCs w:val="21"/>
              </w:rPr>
              <w:t>Q：空调设备配件的销售；空调设备的维修、维护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O：空调设备配件的销售，空调设备的维修、维护所涉及场所的相关职业健康安全管理活动</w:t>
            </w:r>
            <w:bookmarkEnd w:id="18"/>
          </w:p>
        </w:tc>
        <w:tc>
          <w:tcPr>
            <w:tcW w:w="48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19" w:name="专业代码"/>
            <w:r>
              <w:rPr>
                <w:b w:val="0"/>
                <w:bCs w:val="0"/>
                <w:sz w:val="21"/>
                <w:szCs w:val="21"/>
              </w:rPr>
              <w:t>Q：18.08.00;29.10.07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O：18.08.00;29.10.07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3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4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2022年11月15日 上午至2022年11月16日 上午</w:t>
            </w:r>
            <w:bookmarkEnd w:id="24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5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1.5</w:t>
            </w:r>
            <w:bookmarkEnd w:id="25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Q:18.08.00,29.10.07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O:18.08.00,29.10.07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Q:18.08.00,29.10.07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O:18.08.00,29.10.07</w:t>
            </w:r>
          </w:p>
        </w:tc>
        <w:tc>
          <w:tcPr>
            <w:tcW w:w="23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1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6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2022.11.14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2022.11.14</w:t>
            </w:r>
          </w:p>
        </w:tc>
      </w:tr>
    </w:tbl>
    <w:p/>
    <w:p/>
    <w:p/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409"/>
        <w:gridCol w:w="6400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2.11.15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、风险评价；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法律法规；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合规性评价；管理评审；总则；持续改进</w:t>
            </w:r>
            <w:r>
              <w:rPr>
                <w:rFonts w:hint="eastAsia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范围的确认、资质的确认、法律法规执行情况、上级部门抽查及相关方投诉情况、一阶段不符合验证、上次不符合整改情况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QO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4.1/4.2/4.3/4.4/5.1/5.2/5.3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6.1/6.2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7.1/9.3/10.1/10.3/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组织的岗位、职责权限；目标、方案；危险源识别评价；法律法规要求；文件化信息；能力；意识；沟通；员工的参与和协商；运行控制；应急准备和响应；监视和测量；合规性评价；内部审核；不符合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Q5.3/6.2/7.2/7.3/7.4/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7.5/9.1.1/9.2/10.2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5.3/6.2/6.1.2/6.1.3/7.2/7.3/7.4/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.2/10.2；O5.4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9:00-18:00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工程部：组织的岗位、职责权限；目标、方案；危险源；基础设施；运行环境；监视和测量资源；运行的策划和控制；产品和服务的设计开发；生产和服务控制；产品和服务的放行；分析和评价；不合格品的控制；运行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Q5.3/6.2/7.1.3/7.1.4/7.1.5/8.1/8.3/8.5/8.6/8.7/；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O5.3/6.2/6.1.2/8.1/8.2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维修现场距离总部20分钟车程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2022.11.16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继续审核办公室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Cs/>
                <w:sz w:val="21"/>
                <w:szCs w:val="21"/>
                <w:lang w:val="en-US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业务部：组织的岗位、职责权限；目标、方案；危险源；产品和服务要求的确定；外包提供产品、服务和过程的控制；生产和服务控制；顾客满意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Q5.3/6.2/8.2/8.4/8.5.1/9.1.2；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O5.3/6.2/6.1.2/8.1/8.2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bCs/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末次会议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bCs/>
                <w:sz w:val="21"/>
                <w:szCs w:val="21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6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color w:val="0000FF"/>
                <w:sz w:val="21"/>
                <w:szCs w:val="21"/>
              </w:rPr>
              <w:t>0为午休时间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DF1387B"/>
    <w:rsid w:val="7D2C1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2022-11-17T06:57:04Z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