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1213-2022-QE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重庆市江城水电设施有限公司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2022年11月13日 上午至2022年11月13日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cs="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eastAsia="宋体" w:cs="宋体"/>
                <w:b/>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eastAsia="宋体" w:cs="宋体"/>
                <w:b/>
                <w:color w:val="000000"/>
                <w:szCs w:val="21"/>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重庆市万州区李河镇福世村10组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hAnsi="宋体" w:eastAsia="宋体" w:cs="宋体"/>
                <w:b/>
                <w:color w:val="0000FF"/>
                <w:szCs w:val="21"/>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tc>
        <w:tc>
          <w:tcPr>
            <w:tcW w:w="1140" w:type="dxa"/>
            <w:vAlign w:val="center"/>
          </w:tcPr>
          <w:p>
            <w:pPr>
              <w:spacing w:line="240" w:lineRule="exact"/>
              <w:jc w:val="center"/>
              <w:rPr>
                <w:b/>
                <w:color w:val="000000"/>
                <w:szCs w:val="21"/>
              </w:rPr>
            </w:pPr>
            <w:r>
              <w:rPr>
                <w:b/>
                <w:color w:val="000000"/>
                <w:szCs w:val="21"/>
              </w:rPr>
              <w:t>Q:16.02.01</w:t>
            </w:r>
          </w:p>
          <w:p>
            <w:pPr>
              <w:spacing w:line="240" w:lineRule="exact"/>
              <w:jc w:val="center"/>
              <w:rPr>
                <w:b/>
                <w:color w:val="000000"/>
                <w:szCs w:val="21"/>
              </w:rPr>
            </w:pPr>
            <w:r>
              <w:rPr>
                <w:b/>
                <w:color w:val="000000"/>
                <w:szCs w:val="21"/>
              </w:rPr>
              <w:t>E:16.02.01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重庆市江城水电设施有限公司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重庆市万州区李河镇福世村10组</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重庆市万州区李河镇福世村10组</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邓辉金</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13452719163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秦森林</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邓辉金</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jc w:val="left"/>
              <w:rPr>
                <w:rFonts w:ascii="宋体" w:hAnsi="宋体"/>
                <w:b/>
                <w:color w:val="000000"/>
                <w:szCs w:val="21"/>
              </w:rPr>
            </w:pPr>
            <w:r>
              <w:rPr>
                <w:rFonts w:hint="eastAsia" w:ascii="宋体" w:hAnsi="宋体" w:cs="宋体"/>
                <w:color w:val="000000"/>
                <w:kern w:val="0"/>
                <w:szCs w:val="21"/>
              </w:rPr>
              <w:t>环形锥形混凝土电杆,环形等径混凝土电杆,方形混凝土电杆,水泥制品(混凝土拉线盘、混凝土底盘)的生产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0"/>
              </w:tabs>
              <w:rPr>
                <w:rFonts w:hint="eastAsia" w:ascii="宋体" w:hAnsi="宋体" w:eastAsia="宋体"/>
                <w:color w:val="000000"/>
                <w:szCs w:val="21"/>
                <w:lang w:val="en-US" w:eastAsia="zh-CN"/>
              </w:rPr>
            </w:pPr>
            <w:r>
              <w:rPr>
                <w:rFonts w:hint="eastAsia" w:ascii="宋体" w:hAnsi="宋体" w:eastAsia="宋体"/>
                <w:color w:val="000000"/>
                <w:szCs w:val="21"/>
                <w:lang w:eastAsia="zh-CN"/>
              </w:rPr>
              <w:t>钢筋骨架制作--混凝土配制——上模--离心成型--拆模--堆放养护--质量检验—出厂</w:t>
            </w:r>
            <w:r>
              <w:rPr>
                <w:rFonts w:hint="eastAsia" w:ascii="宋体" w:hAnsi="宋体" w:eastAsia="宋体"/>
                <w:color w:val="000000"/>
                <w:szCs w:val="21"/>
                <w:lang w:val="en-US" w:eastAsia="zh-CN"/>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环形锥形混凝土电杆,环形等径混凝土电杆,方形混凝土电杆,水泥制品(混凝土拉线盘、混凝土底盘)的生产</w:t>
            </w:r>
          </w:p>
        </w:tc>
        <w:tc>
          <w:tcPr>
            <w:tcW w:w="2006" w:type="dxa"/>
            <w:gridSpan w:val="3"/>
            <w:vAlign w:val="center"/>
          </w:tcPr>
          <w:p>
            <w:pPr>
              <w:spacing w:line="400" w:lineRule="exact"/>
              <w:rPr>
                <w:rFonts w:ascii="宋体" w:hAnsi="宋体"/>
                <w:b/>
                <w:color w:val="000000"/>
                <w:szCs w:val="21"/>
              </w:rPr>
            </w:pPr>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环形锥形混凝土电杆,环形等径混凝土电杆,方形混凝土电杆,水泥制品(混凝土拉线盘、混凝土底盘)的生产所涉及场所的相关环境管理活动</w:t>
            </w:r>
          </w:p>
        </w:tc>
        <w:tc>
          <w:tcPr>
            <w:tcW w:w="2006" w:type="dxa"/>
            <w:gridSpan w:val="3"/>
            <w:vAlign w:val="center"/>
          </w:tcPr>
          <w:p>
            <w:pPr>
              <w:spacing w:line="400" w:lineRule="exact"/>
              <w:rPr>
                <w:rFonts w:ascii="宋体" w:hAnsi="宋体"/>
                <w:b/>
                <w:color w:val="000000"/>
                <w:szCs w:val="21"/>
              </w:rPr>
            </w:pPr>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95"/>
        <w:gridCol w:w="1290"/>
        <w:gridCol w:w="486"/>
        <w:gridCol w:w="3579"/>
        <w:gridCol w:w="112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095"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29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486"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3579"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2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95" w:type="dxa"/>
          </w:tcPr>
          <w:p>
            <w:pPr>
              <w:spacing w:before="40" w:after="40"/>
              <w:rPr>
                <w:rFonts w:hint="eastAsia" w:eastAsia="宋体"/>
                <w:szCs w:val="21"/>
                <w:lang w:val="en-US" w:eastAsia="zh-CN"/>
              </w:rPr>
            </w:pPr>
            <w:r>
              <w:rPr>
                <w:rFonts w:hint="eastAsia" w:ascii="宋体" w:hAnsi="宋体" w:cs="宋体"/>
                <w:color w:val="000000"/>
                <w:kern w:val="0"/>
                <w:szCs w:val="21"/>
              </w:rPr>
              <w:t>重庆市江城水电设施有限公司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重庆市万州区李河镇福世村10组</w:t>
            </w:r>
          </w:p>
        </w:tc>
        <w:tc>
          <w:tcPr>
            <w:tcW w:w="1290" w:type="dxa"/>
          </w:tcPr>
          <w:p>
            <w:pPr>
              <w:spacing w:before="40" w:after="40"/>
              <w:rPr>
                <w:rFonts w:eastAsia="黑体"/>
                <w:szCs w:val="21"/>
                <w:lang w:val="de-DE" w:eastAsia="ja-JP"/>
              </w:rPr>
            </w:pPr>
            <w:r>
              <w:rPr>
                <w:rFonts w:hint="eastAsia" w:ascii="宋体" w:hAnsi="宋体" w:cs="宋体"/>
                <w:color w:val="000000"/>
                <w:kern w:val="0"/>
                <w:szCs w:val="21"/>
              </w:rPr>
              <w:t>重庆市万州区李河镇福世村10组</w:t>
            </w:r>
          </w:p>
        </w:tc>
        <w:tc>
          <w:tcPr>
            <w:tcW w:w="486" w:type="dxa"/>
            <w:vAlign w:val="center"/>
          </w:tcPr>
          <w:p>
            <w:pPr>
              <w:spacing w:before="40" w:after="40"/>
              <w:rPr>
                <w:rFonts w:hint="default" w:eastAsia="黑体"/>
                <w:szCs w:val="21"/>
                <w:lang w:val="en-US" w:eastAsia="zh-CN"/>
              </w:rPr>
            </w:pPr>
            <w:r>
              <w:rPr>
                <w:rFonts w:hint="eastAsia" w:eastAsia="黑体"/>
                <w:szCs w:val="21"/>
                <w:lang w:val="en-US" w:eastAsia="zh-CN"/>
              </w:rPr>
              <w:t>45人</w:t>
            </w:r>
          </w:p>
        </w:tc>
        <w:tc>
          <w:tcPr>
            <w:tcW w:w="3579" w:type="dxa"/>
            <w:vAlign w:val="center"/>
          </w:tcPr>
          <w:p>
            <w:pPr>
              <w:widowControl/>
              <w:jc w:val="left"/>
              <w:rPr>
                <w:rFonts w:eastAsia="黑体" w:cs="Arial"/>
                <w:sz w:val="21"/>
                <w:szCs w:val="21"/>
                <w:lang w:val="en-US" w:eastAsia="ja-JP"/>
              </w:rPr>
            </w:pPr>
            <w:bookmarkStart w:id="35" w:name="审核范围"/>
            <w:r>
              <w:rPr>
                <w:rFonts w:hint="eastAsia" w:ascii="宋体" w:hAnsi="宋体" w:cs="宋体"/>
                <w:color w:val="000000"/>
                <w:kern w:val="0"/>
                <w:szCs w:val="21"/>
              </w:rPr>
              <w:t>环形锥形混凝土电杆,环形等径混凝土电杆,方形混凝土电杆,水泥制品(混凝土拉线盘、混凝土底盘)的生产</w:t>
            </w:r>
            <w:bookmarkEnd w:id="35"/>
          </w:p>
        </w:tc>
        <w:tc>
          <w:tcPr>
            <w:tcW w:w="1127" w:type="dxa"/>
            <w:vAlign w:val="center"/>
          </w:tcPr>
          <w:p>
            <w:pPr>
              <w:spacing w:before="40" w:after="40"/>
              <w:rPr>
                <w:rFonts w:hint="eastAsia" w:ascii="Times New Roman" w:hAnsi="Times New Roman" w:eastAsia="宋体"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GB/T19001-2016</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095"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重庆市江城水电设施有限公司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重庆市万州区李河镇福世村10组</w:t>
            </w:r>
          </w:p>
        </w:tc>
        <w:tc>
          <w:tcPr>
            <w:tcW w:w="1290"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重庆市万州区李河镇福世村10组</w:t>
            </w:r>
          </w:p>
        </w:tc>
        <w:tc>
          <w:tcPr>
            <w:tcW w:w="486"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45人</w:t>
            </w:r>
          </w:p>
        </w:tc>
        <w:tc>
          <w:tcPr>
            <w:tcW w:w="3579" w:type="dxa"/>
            <w:vAlign w:val="center"/>
          </w:tcPr>
          <w:p>
            <w:pPr>
              <w:spacing w:before="40" w:after="40"/>
              <w:rPr>
                <w:rFonts w:eastAsia="黑体"/>
                <w:szCs w:val="21"/>
                <w:lang w:eastAsia="ja-JP"/>
              </w:rPr>
            </w:pPr>
            <w:r>
              <w:rPr>
                <w:rFonts w:hint="eastAsia" w:ascii="宋体" w:hAnsi="宋体" w:cs="宋体"/>
                <w:color w:val="000000"/>
                <w:kern w:val="0"/>
                <w:szCs w:val="21"/>
              </w:rPr>
              <w:t>环形锥形混凝土电杆,环形等径混凝土电杆,方形混凝土电杆,水泥制品(混凝土拉线盘、混凝土底盘)的生产所涉及场所的相关环境管理活动</w:t>
            </w:r>
          </w:p>
        </w:tc>
        <w:tc>
          <w:tcPr>
            <w:tcW w:w="1127" w:type="dxa"/>
            <w:vAlign w:val="center"/>
          </w:tcPr>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cs="宋体" w:asciiTheme="minorEastAsia" w:hAnsiTheme="minorEastAsia" w:eastAsiaTheme="minorEastAsia"/>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095" w:type="dxa"/>
            <w:vAlign w:val="center"/>
          </w:tcPr>
          <w:p>
            <w:pPr>
              <w:spacing w:before="40" w:after="40"/>
              <w:rPr>
                <w:rFonts w:eastAsia="黑体"/>
                <w:szCs w:val="21"/>
                <w:lang w:eastAsia="ja-JP"/>
              </w:rPr>
            </w:pPr>
          </w:p>
        </w:tc>
        <w:tc>
          <w:tcPr>
            <w:tcW w:w="1290" w:type="dxa"/>
            <w:vAlign w:val="center"/>
          </w:tcPr>
          <w:p>
            <w:pPr>
              <w:spacing w:before="40" w:after="40"/>
              <w:rPr>
                <w:rFonts w:eastAsia="黑体"/>
                <w:szCs w:val="21"/>
                <w:lang w:eastAsia="ja-JP"/>
              </w:rPr>
            </w:pPr>
          </w:p>
        </w:tc>
        <w:tc>
          <w:tcPr>
            <w:tcW w:w="486" w:type="dxa"/>
            <w:vAlign w:val="center"/>
          </w:tcPr>
          <w:p>
            <w:pPr>
              <w:spacing w:before="40" w:after="40"/>
              <w:rPr>
                <w:rFonts w:eastAsia="黑体"/>
                <w:szCs w:val="21"/>
                <w:lang w:eastAsia="ja-JP"/>
              </w:rPr>
            </w:pPr>
          </w:p>
        </w:tc>
        <w:tc>
          <w:tcPr>
            <w:tcW w:w="3579" w:type="dxa"/>
            <w:vAlign w:val="center"/>
          </w:tcPr>
          <w:p>
            <w:pPr>
              <w:spacing w:before="40" w:after="40"/>
              <w:rPr>
                <w:rFonts w:eastAsia="黑体"/>
                <w:szCs w:val="21"/>
                <w:lang w:eastAsia="ja-JP"/>
              </w:rPr>
            </w:pPr>
          </w:p>
        </w:tc>
        <w:tc>
          <w:tcPr>
            <w:tcW w:w="1127"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Times New Roman" w:eastAsia="Times New Roman" w:cs="Times New Roman"/>
                <w:b/>
                <w:color w:val="000000"/>
                <w:kern w:val="2"/>
                <w:sz w:val="21"/>
                <w:szCs w:val="21"/>
                <w:lang w:val="de-DE"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2022年5</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eastAsia="宋体" w:cs="Times New Roman"/>
                <w:b/>
                <w:color w:val="000000"/>
                <w:kern w:val="2"/>
                <w:sz w:val="21"/>
                <w:szCs w:val="21"/>
                <w:highlight w:val="green"/>
                <w:lang w:val="en-US" w:eastAsia="zh-CN" w:bidi="ar-SA"/>
              </w:rPr>
            </w:pPr>
            <w:r>
              <w:rPr>
                <w:rFonts w:hint="eastAsia" w:ascii="宋体" w:hAnsi="宋体" w:eastAsia="宋体" w:cs="Times New Roman"/>
                <w:b/>
                <w:color w:val="000000"/>
                <w:kern w:val="2"/>
                <w:sz w:val="21"/>
                <w:szCs w:val="21"/>
                <w:highlight w:val="none"/>
                <w:lang w:val="en-US" w:eastAsia="zh-CN" w:bidi="ar-SA"/>
              </w:rPr>
              <w:t>11.已根据策划和标准要求于</w:t>
            </w:r>
            <w:r>
              <w:rPr>
                <w:rFonts w:hint="eastAsia" w:ascii="宋体" w:hAnsi="宋体"/>
                <w:b/>
                <w:color w:val="000000"/>
                <w:szCs w:val="21"/>
                <w:highlight w:val="none"/>
                <w:u w:val="single"/>
                <w:lang w:val="en-US" w:eastAsia="zh-CN"/>
              </w:rPr>
              <w:t>2022年9</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22日</w:t>
            </w:r>
            <w:r>
              <w:rPr>
                <w:rFonts w:hint="eastAsia" w:ascii="宋体" w:hAnsi="宋体" w:eastAsia="宋体" w:cs="Times New Roman"/>
                <w:b/>
                <w:color w:val="000000"/>
                <w:kern w:val="2"/>
                <w:sz w:val="21"/>
                <w:szCs w:val="21"/>
                <w:highlight w:val="none"/>
                <w:lang w:val="en-US" w:eastAsia="zh-CN" w:bidi="ar-SA"/>
              </w:rPr>
              <w:t>由有能力的人实施了内部审核，覆盖所有场所、部门和过程，</w:t>
            </w:r>
            <w:r>
              <w:rPr>
                <w:rFonts w:hint="eastAsia" w:ascii="宋体" w:hAnsi="宋体" w:eastAsia="宋体" w:cs="Times New Roman"/>
                <w:b/>
                <w:color w:val="000000"/>
                <w:kern w:val="2"/>
                <w:sz w:val="21"/>
                <w:szCs w:val="21"/>
                <w:highlight w:val="none"/>
                <w:lang w:val="en-GB" w:eastAsia="zh-CN" w:bidi="ar-SA"/>
              </w:rPr>
              <w:t>组织通过内审验证了管理体系的</w:t>
            </w:r>
            <w:r>
              <w:rPr>
                <w:rFonts w:hint="eastAsia" w:ascii="宋体" w:hAnsi="宋体" w:eastAsia="宋体" w:cs="Times New Roman"/>
                <w:b/>
                <w:color w:val="000000"/>
                <w:kern w:val="2"/>
                <w:sz w:val="21"/>
                <w:szCs w:val="21"/>
                <w:highlight w:val="none"/>
                <w:lang w:val="en-US" w:eastAsia="zh-CN" w:bidi="ar-SA"/>
              </w:rPr>
              <w:t>符合性</w:t>
            </w:r>
            <w:r>
              <w:rPr>
                <w:rFonts w:hint="eastAsia" w:ascii="宋体" w:hAnsi="宋体" w:eastAsia="宋体" w:cs="Times New Roman"/>
                <w:b/>
                <w:color w:val="000000"/>
                <w:kern w:val="2"/>
                <w:sz w:val="21"/>
                <w:szCs w:val="21"/>
                <w:highlight w:val="none"/>
                <w:lang w:val="en-GB" w:eastAsia="zh-CN" w:bidi="ar-SA"/>
              </w:rPr>
              <w:t>及有效性，</w:t>
            </w:r>
            <w:r>
              <w:rPr>
                <w:rFonts w:hint="eastAsia" w:ascii="宋体" w:hAnsi="宋体" w:eastAsia="宋体" w:cs="Times New Roman"/>
                <w:b/>
                <w:color w:val="000000"/>
                <w:kern w:val="2"/>
                <w:sz w:val="21"/>
                <w:szCs w:val="21"/>
                <w:highlight w:val="none"/>
                <w:lang w:val="en-US" w:eastAsia="zh-CN" w:bidi="ar-SA"/>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hint="eastAsia" w:ascii="宋体" w:hAnsi="宋体" w:eastAsia="宋体"/>
                <w:color w:val="000000"/>
                <w:sz w:val="21"/>
                <w:szCs w:val="21"/>
                <w:highlight w:val="green"/>
                <w:lang w:val="en-GB" w:eastAsia="zh-CN"/>
              </w:rPr>
            </w:pPr>
            <w:r>
              <w:rPr>
                <w:rFonts w:hint="eastAsia" w:ascii="宋体" w:hAnsi="宋体" w:eastAsia="宋体"/>
                <w:color w:val="000000"/>
                <w:sz w:val="21"/>
                <w:szCs w:val="21"/>
                <w:highlight w:val="none"/>
                <w:lang w:val="en-US" w:eastAsia="zh-CN"/>
              </w:rPr>
              <w:t xml:space="preserve">12.已根据策划于 </w:t>
            </w:r>
            <w:r>
              <w:rPr>
                <w:rFonts w:hint="eastAsia" w:ascii="宋体" w:hAnsi="宋体" w:eastAsia="宋体" w:cs="Times New Roman"/>
                <w:b/>
                <w:color w:val="000000"/>
                <w:kern w:val="2"/>
                <w:sz w:val="21"/>
                <w:szCs w:val="21"/>
                <w:highlight w:val="none"/>
                <w:u w:val="single"/>
                <w:lang w:val="en-US" w:eastAsia="zh-CN" w:bidi="ar-SA"/>
              </w:rPr>
              <w:t>202</w:t>
            </w:r>
            <w:r>
              <w:rPr>
                <w:rFonts w:hint="eastAsia" w:ascii="宋体" w:hAnsi="宋体" w:cs="Times New Roman"/>
                <w:b/>
                <w:color w:val="000000"/>
                <w:kern w:val="2"/>
                <w:sz w:val="21"/>
                <w:szCs w:val="21"/>
                <w:highlight w:val="none"/>
                <w:u w:val="single"/>
                <w:lang w:val="en-US" w:eastAsia="zh-CN" w:bidi="ar-SA"/>
              </w:rPr>
              <w:t>2</w:t>
            </w:r>
            <w:r>
              <w:rPr>
                <w:rFonts w:hint="eastAsia" w:ascii="宋体" w:hAnsi="宋体" w:eastAsia="宋体" w:cs="Times New Roman"/>
                <w:b/>
                <w:color w:val="000000"/>
                <w:kern w:val="2"/>
                <w:sz w:val="21"/>
                <w:szCs w:val="21"/>
                <w:highlight w:val="none"/>
                <w:u w:val="single"/>
                <w:lang w:val="en-US" w:eastAsia="zh-CN" w:bidi="ar-SA"/>
              </w:rPr>
              <w:t xml:space="preserve"> 年10月</w:t>
            </w:r>
            <w:r>
              <w:rPr>
                <w:rFonts w:hint="eastAsia" w:ascii="宋体" w:hAnsi="宋体" w:cs="Times New Roman"/>
                <w:b/>
                <w:color w:val="000000"/>
                <w:kern w:val="2"/>
                <w:sz w:val="21"/>
                <w:szCs w:val="21"/>
                <w:highlight w:val="none"/>
                <w:u w:val="single"/>
                <w:lang w:val="en-US" w:eastAsia="zh-CN" w:bidi="ar-SA"/>
              </w:rPr>
              <w:t>20</w:t>
            </w:r>
            <w:r>
              <w:rPr>
                <w:rFonts w:hint="eastAsia" w:ascii="宋体" w:hAnsi="宋体" w:eastAsia="宋体" w:cs="Times New Roman"/>
                <w:b/>
                <w:color w:val="000000"/>
                <w:kern w:val="2"/>
                <w:sz w:val="21"/>
                <w:szCs w:val="21"/>
                <w:highlight w:val="none"/>
                <w:u w:val="single"/>
                <w:lang w:val="en-US" w:eastAsia="zh-CN" w:bidi="ar-SA"/>
              </w:rPr>
              <w:t>日</w:t>
            </w:r>
            <w:r>
              <w:rPr>
                <w:rFonts w:hint="eastAsia" w:ascii="宋体" w:hAnsi="宋体" w:eastAsia="宋体"/>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1776"/>
        <w:gridCol w:w="4191"/>
        <w:gridCol w:w="274"/>
        <w:gridCol w:w="789"/>
        <w:gridCol w:w="128"/>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8"/>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8"/>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gridSpan w:val="3"/>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gridSpan w:val="3"/>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gridSpan w:val="2"/>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合理</w:t>
            </w:r>
          </w:p>
        </w:tc>
        <w:tc>
          <w:tcPr>
            <w:tcW w:w="1637" w:type="dxa"/>
            <w:gridSpan w:val="2"/>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gridSpan w:val="3"/>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gridSpan w:val="3"/>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gridSpan w:val="2"/>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 xml:space="preserve">是     </w:t>
            </w:r>
          </w:p>
        </w:tc>
        <w:tc>
          <w:tcPr>
            <w:tcW w:w="1637" w:type="dxa"/>
            <w:gridSpan w:val="2"/>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gridSpan w:val="3"/>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gridSpan w:val="2"/>
            <w:shd w:val="clear" w:color="auto" w:fill="DBEEF3" w:themeFill="accent5" w:themeFillTint="32"/>
          </w:tcPr>
          <w:p>
            <w:pPr>
              <w:rPr>
                <w:rFonts w:ascii="宋体"/>
                <w:color w:val="000000"/>
                <w:szCs w:val="21"/>
                <w:highlight w:val="none"/>
              </w:rPr>
            </w:pPr>
            <w:r>
              <w:rPr>
                <w:rFonts w:hint="eastAsia" w:ascii="宋体"/>
                <w:color w:val="000000"/>
                <w:szCs w:val="21"/>
                <w:highlight w:val="none"/>
                <w:lang w:eastAsia="zh-CN"/>
              </w:rPr>
              <w:t>■</w:t>
            </w:r>
            <w:r>
              <w:rPr>
                <w:rFonts w:hint="eastAsia" w:ascii="宋体"/>
                <w:color w:val="000000"/>
                <w:szCs w:val="21"/>
                <w:highlight w:val="none"/>
              </w:rPr>
              <w:t xml:space="preserve">是     </w:t>
            </w:r>
          </w:p>
        </w:tc>
        <w:tc>
          <w:tcPr>
            <w:tcW w:w="1637" w:type="dxa"/>
            <w:gridSpan w:val="2"/>
            <w:shd w:val="clear" w:color="auto" w:fill="DBEEF3" w:themeFill="accent5" w:themeFillTint="32"/>
          </w:tcPr>
          <w:p>
            <w:pPr>
              <w:rPr>
                <w:rFonts w:ascii="宋体"/>
                <w:color w:val="000000"/>
                <w:szCs w:val="21"/>
                <w:highlight w:val="none"/>
              </w:rPr>
            </w:pP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gridSpan w:val="3"/>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3"/>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产品技术标准                          </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3"/>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技术要求（合同）                  </w:t>
            </w:r>
          </w:p>
        </w:tc>
        <w:tc>
          <w:tcPr>
            <w:tcW w:w="106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3"/>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highlight w:val="none"/>
              </w:rPr>
            </w:pPr>
            <w:r>
              <w:rPr>
                <w:rFonts w:hint="eastAsia" w:ascii="宋体"/>
                <w:color w:val="000000"/>
                <w:szCs w:val="21"/>
                <w:highlight w:val="none"/>
              </w:rPr>
              <w:t xml:space="preserve">是否需要型式试验                 </w:t>
            </w:r>
          </w:p>
        </w:tc>
        <w:tc>
          <w:tcPr>
            <w:tcW w:w="1063" w:type="dxa"/>
            <w:gridSpan w:val="2"/>
            <w:shd w:val="clear" w:color="auto" w:fill="DBEEF3" w:themeFill="accent5"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gridSpan w:val="2"/>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3"/>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是否有</w:t>
            </w:r>
            <w:r>
              <w:rPr>
                <w:rFonts w:hint="eastAsia" w:ascii="宋体"/>
                <w:color w:val="000000"/>
                <w:szCs w:val="21"/>
                <w:highlight w:val="none"/>
              </w:rPr>
              <w:t>型式试验</w:t>
            </w:r>
            <w:r>
              <w:rPr>
                <w:rFonts w:hint="eastAsia" w:ascii="宋体" w:hAnsi="宋体"/>
                <w:color w:val="000000"/>
                <w:szCs w:val="21"/>
                <w:highlight w:val="none"/>
              </w:rPr>
              <w:t xml:space="preserve">报告               </w:t>
            </w:r>
          </w:p>
        </w:tc>
        <w:tc>
          <w:tcPr>
            <w:tcW w:w="1063" w:type="dxa"/>
            <w:gridSpan w:val="2"/>
            <w:shd w:val="clear" w:color="auto" w:fill="DBEEF3" w:themeFill="accent5"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gridSpan w:val="2"/>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3"/>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gridSpan w:val="2"/>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3"/>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gridSpan w:val="2"/>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3"/>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3"/>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3"/>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5"/>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55" w:type="dxa"/>
            <w:gridSpan w:val="7"/>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55" w:type="dxa"/>
            <w:gridSpan w:val="7"/>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09"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highlight w:val="none"/>
              </w:rPr>
            </w:pPr>
            <w:r>
              <w:rPr>
                <w:rFonts w:hint="eastAsia" w:ascii="宋体" w:hAnsi="宋体"/>
                <w:color w:val="000000"/>
                <w:szCs w:val="21"/>
                <w:highlight w:val="none"/>
              </w:rPr>
              <w:t xml:space="preserve">（6）对特种设备是否按法规要求检测和备案且完好运行 </w:t>
            </w:r>
          </w:p>
        </w:tc>
        <w:tc>
          <w:tcPr>
            <w:tcW w:w="917" w:type="dxa"/>
            <w:gridSpan w:val="2"/>
            <w:shd w:val="clear" w:color="auto" w:fill="92D050"/>
          </w:tcPr>
          <w:p>
            <w:pPr>
              <w:rPr>
                <w:rFonts w:asci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p>
        </w:tc>
        <w:tc>
          <w:tcPr>
            <w:tcW w:w="1509" w:type="dxa"/>
            <w:shd w:val="clear" w:color="auto" w:fill="92D050"/>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26" w:type="dxa"/>
            <w:gridSpan w:val="3"/>
            <w:shd w:val="clear" w:color="auto" w:fill="92D050"/>
          </w:tcPr>
          <w:p>
            <w:pPr>
              <w:rPr>
                <w:rFonts w:ascii="宋体"/>
                <w:color w:val="000000"/>
                <w:szCs w:val="21"/>
                <w:highlight w:val="none"/>
              </w:rPr>
            </w:pPr>
            <w:r>
              <w:rPr>
                <w:rFonts w:hint="eastAsia" w:ascii="宋体" w:hAnsi="宋体" w:eastAsia="宋体" w:cs="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26" w:type="dxa"/>
            <w:gridSpan w:val="3"/>
            <w:shd w:val="clear" w:color="auto" w:fill="92D050"/>
          </w:tcPr>
          <w:p>
            <w:pPr>
              <w:rPr>
                <w:rFonts w:ascii="宋体"/>
                <w:color w:val="000000"/>
                <w:szCs w:val="21"/>
                <w:highlight w:val="none"/>
              </w:rPr>
            </w:pPr>
            <w:r>
              <w:rPr>
                <w:rFonts w:hint="eastAsia" w:ascii="宋体" w:hAnsi="宋体" w:eastAsia="宋体" w:cs="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26" w:type="dxa"/>
            <w:gridSpan w:val="3"/>
            <w:shd w:val="clear" w:color="auto" w:fill="92D050"/>
          </w:tcPr>
          <w:p>
            <w:pPr>
              <w:rPr>
                <w:rFonts w:ascii="宋体"/>
                <w:color w:val="000000"/>
                <w:szCs w:val="21"/>
                <w:highlight w:val="none"/>
              </w:rPr>
            </w:pPr>
            <w:r>
              <w:rPr>
                <w:rFonts w:hint="eastAsia" w:ascii="宋体" w:hAnsi="宋体" w:eastAsia="宋体" w:cs="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26" w:type="dxa"/>
            <w:gridSpan w:val="3"/>
            <w:shd w:val="clear" w:color="auto" w:fill="92D050"/>
          </w:tcPr>
          <w:p>
            <w:pPr>
              <w:rPr>
                <w:rFonts w:ascii="宋体"/>
                <w:color w:val="000000"/>
                <w:szCs w:val="21"/>
                <w:highlight w:val="none"/>
              </w:rPr>
            </w:pPr>
            <w:r>
              <w:rPr>
                <w:rFonts w:hint="eastAsia" w:ascii="宋体" w:hAnsi="宋体" w:eastAsia="宋体" w:cs="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26" w:type="dxa"/>
            <w:gridSpan w:val="3"/>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26" w:type="dxa"/>
            <w:gridSpan w:val="3"/>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3"/>
            <w:shd w:val="clear" w:color="auto" w:fill="92D050"/>
          </w:tcPr>
          <w:p>
            <w:pPr>
              <w:rPr>
                <w:rFonts w:ascii="宋体"/>
                <w:color w:val="000000"/>
                <w:szCs w:val="21"/>
              </w:rPr>
            </w:pPr>
            <w:r>
              <w:rPr>
                <w:rFonts w:hint="eastAsia" w:ascii="宋体"/>
                <w:color w:val="000000"/>
                <w:szCs w:val="21"/>
              </w:rPr>
              <w:t>是否受到环保主管部门的处罚</w:t>
            </w:r>
          </w:p>
        </w:tc>
        <w:tc>
          <w:tcPr>
            <w:tcW w:w="2426" w:type="dxa"/>
            <w:gridSpan w:val="3"/>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是否因环保问题受到媒体的曝光</w:t>
            </w:r>
          </w:p>
        </w:tc>
        <w:tc>
          <w:tcPr>
            <w:tcW w:w="2426" w:type="dxa"/>
            <w:gridSpan w:val="3"/>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26" w:type="dxa"/>
            <w:gridSpan w:val="3"/>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26" w:type="dxa"/>
            <w:gridSpan w:val="3"/>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67" w:type="dxa"/>
            <w:gridSpan w:val="6"/>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w:t>
            </w:r>
            <w:r>
              <w:rPr>
                <w:rFonts w:hint="eastAsia" w:ascii="宋体"/>
                <w:color w:val="000000"/>
                <w:spacing w:val="-10"/>
                <w:szCs w:val="21"/>
                <w:lang w:eastAsia="zh-CN"/>
              </w:rPr>
              <w:t>■</w:t>
            </w:r>
            <w:r>
              <w:rPr>
                <w:rFonts w:hint="eastAsia" w:ascii="宋体"/>
                <w:color w:val="000000"/>
                <w:spacing w:val="-10"/>
                <w:szCs w:val="21"/>
              </w:rPr>
              <w:t>污染物治</w:t>
            </w:r>
            <w:r>
              <w:rPr>
                <w:rFonts w:hint="eastAsia" w:ascii="宋体"/>
                <w:color w:val="000000"/>
                <w:spacing w:val="-10"/>
                <w:szCs w:val="21"/>
                <w:lang w:val="en-US" w:eastAsia="zh-CN"/>
              </w:rPr>
              <w:t>理</w:t>
            </w:r>
            <w:r>
              <w:rPr>
                <w:rFonts w:hint="eastAsia" w:ascii="宋体"/>
                <w:color w:val="000000"/>
                <w:spacing w:val="-10"/>
                <w:szCs w:val="21"/>
              </w:rPr>
              <w:t>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2022-11-1</w:t>
            </w:r>
            <w:bookmarkEnd w:id="36"/>
            <w:r>
              <w:rPr>
                <w:rFonts w:hint="eastAsia" w:ascii="宋体"/>
                <w:b/>
                <w:color w:val="000000"/>
                <w:szCs w:val="21"/>
                <w:lang w:val="en-US" w:eastAsia="zh-CN"/>
              </w:rPr>
              <w:t>4</w:t>
            </w:r>
          </w:p>
        </w:tc>
      </w:tr>
    </w:tbl>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highlight w:val="none"/>
                <w:lang w:val="en-US" w:eastAsia="zh-CN" w:bidi="ar-SA"/>
              </w:rPr>
            </w:pPr>
            <w:r>
              <w:rPr>
                <w:rFonts w:hint="eastAsia" w:ascii="宋体" w:hAnsi="宋体"/>
                <w:b/>
                <w:color w:val="000000"/>
                <w:szCs w:val="21"/>
                <w:highlight w:val="none"/>
                <w:lang w:eastAsia="zh-CN"/>
              </w:rPr>
              <w:t>□</w:t>
            </w:r>
            <w:r>
              <w:rPr>
                <w:rFonts w:hint="eastAsia" w:ascii="宋体" w:hAnsi="宋体"/>
                <w:b/>
                <w:color w:val="000000"/>
                <w:szCs w:val="21"/>
                <w:highlight w:val="none"/>
              </w:rPr>
              <w:t>未发现任何问题, 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pacing w:val="-10"/>
                <w:szCs w:val="21"/>
                <w:highlight w:val="none"/>
                <w:lang w:val="de-DE" w:eastAsia="zh-CN"/>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eastAsia="宋体" w:cs="Times New Roman"/>
                <w:b/>
                <w:color w:val="000000"/>
                <w:kern w:val="2"/>
                <w:sz w:val="21"/>
                <w:szCs w:val="21"/>
                <w:lang w:val="en-US" w:eastAsia="zh-CN" w:bidi="ar-SA"/>
              </w:rPr>
            </w:pPr>
            <w:r>
              <w:t>环形锥形混凝土电杆,环形等径混凝土电杆,方形混凝土电杆,水泥制品(混凝土拉线盘、混凝土底盘)的生产</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环形锥形混凝土电杆,环形等径混凝土电杆,方形混凝土电杆,水泥制品(混凝土拉线盘、混凝土底盘)的生产所涉及场所的相关环境管理活动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eastAsia="宋体"/>
          <w:szCs w:val="21"/>
          <w:lang w:eastAsia="zh-CN"/>
        </w:rPr>
        <w:drawing>
          <wp:anchor distT="0" distB="0" distL="114300" distR="114300" simplePos="0" relativeHeight="251665408" behindDoc="0" locked="0" layoutInCell="1" allowOverlap="1">
            <wp:simplePos x="0" y="0"/>
            <wp:positionH relativeFrom="column">
              <wp:posOffset>3905250</wp:posOffset>
            </wp:positionH>
            <wp:positionV relativeFrom="paragraph">
              <wp:posOffset>353695</wp:posOffset>
            </wp:positionV>
            <wp:extent cx="657225" cy="331470"/>
            <wp:effectExtent l="0" t="0" r="3175" b="11430"/>
            <wp:wrapNone/>
            <wp:docPr id="6"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图片2"/>
                    <pic:cNvPicPr>
                      <a:picLocks noChangeAspect="1"/>
                    </pic:cNvPicPr>
                  </pic:nvPicPr>
                  <pic:blipFill>
                    <a:blip r:embed="rId6"/>
                    <a:stretch>
                      <a:fillRect/>
                    </a:stretch>
                  </pic:blipFill>
                  <pic:spPr>
                    <a:xfrm>
                      <a:off x="0" y="0"/>
                      <a:ext cx="657225" cy="331470"/>
                    </a:xfrm>
                    <a:prstGeom prst="rect">
                      <a:avLst/>
                    </a:prstGeom>
                    <a:noFill/>
                    <a:ln>
                      <a:noFill/>
                    </a:ln>
                  </pic:spPr>
                </pic:pic>
              </a:graphicData>
            </a:graphic>
          </wp:anchor>
        </w:drawing>
      </w:r>
      <w:r>
        <w:rPr>
          <w:rFonts w:ascii="方正仿宋简体" w:eastAsia="方正仿宋简体"/>
          <w:szCs w:val="21"/>
        </w:rPr>
        <w:drawing>
          <wp:anchor distT="0" distB="0" distL="114300" distR="114300" simplePos="0" relativeHeight="251664384" behindDoc="0" locked="0" layoutInCell="1" allowOverlap="1">
            <wp:simplePos x="0" y="0"/>
            <wp:positionH relativeFrom="column">
              <wp:posOffset>1723390</wp:posOffset>
            </wp:positionH>
            <wp:positionV relativeFrom="paragraph">
              <wp:posOffset>328295</wp:posOffset>
            </wp:positionV>
            <wp:extent cx="812165" cy="396875"/>
            <wp:effectExtent l="0" t="0" r="635" b="9525"/>
            <wp:wrapNone/>
            <wp:docPr id="5" name="图片 5"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1"/>
                    <pic:cNvPicPr>
                      <a:picLocks noChangeAspect="1"/>
                    </pic:cNvPicPr>
                  </pic:nvPicPr>
                  <pic:blipFill>
                    <a:blip r:embed="rId7"/>
                    <a:stretch>
                      <a:fillRect/>
                    </a:stretch>
                  </pic:blipFill>
                  <pic:spPr>
                    <a:xfrm>
                      <a:off x="0" y="0"/>
                      <a:ext cx="812165" cy="3968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b/>
          <w:sz w:val="21"/>
          <w:szCs w:val="21"/>
        </w:rPr>
        <w:t>2022年11月13日</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w:t>
      </w:r>
      <w:r>
        <w:rPr>
          <w:rFonts w:hint="eastAsia" w:eastAsia="隶书"/>
          <w:color w:val="000000"/>
          <w:sz w:val="21"/>
          <w:szCs w:val="21"/>
          <w:lang w:val="en-US" w:eastAsia="zh-CN"/>
        </w:rPr>
        <w:t>远程</w:t>
      </w:r>
      <w:r>
        <w:rPr>
          <w:rFonts w:hint="eastAsia" w:eastAsia="隶书"/>
          <w:color w:val="000000"/>
          <w:sz w:val="21"/>
          <w:szCs w:val="21"/>
        </w:rPr>
        <w:t>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重庆市江城水电设施有限公司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highlight w:val="red"/>
                <w:u w:val="none"/>
                <w:lang w:val="en-US" w:eastAsia="zh-CN"/>
              </w:rPr>
            </w:pPr>
            <w:r>
              <w:rPr>
                <w:rFonts w:hint="eastAsia" w:eastAsia="宋体" w:cs="Times New Roman"/>
                <w:sz w:val="21"/>
                <w:szCs w:val="21"/>
                <w:highlight w:val="none"/>
                <w:u w:val="none"/>
                <w:lang w:val="en-US" w:eastAsia="zh-CN"/>
              </w:rPr>
              <w:t>1</w:t>
            </w:r>
          </w:p>
        </w:tc>
        <w:tc>
          <w:tcPr>
            <w:tcW w:w="6191" w:type="dxa"/>
            <w:gridSpan w:val="2"/>
            <w:vAlign w:val="center"/>
          </w:tcPr>
          <w:p>
            <w:pPr>
              <w:pStyle w:val="7"/>
              <w:pBdr>
                <w:bottom w:val="none" w:color="auto" w:sz="0" w:space="0"/>
              </w:pBdr>
              <w:ind w:right="600" w:rightChars="0"/>
              <w:jc w:val="both"/>
              <w:rPr>
                <w:rFonts w:hint="eastAsia" w:eastAsia="宋体"/>
                <w:color w:val="000000"/>
                <w:sz w:val="21"/>
                <w:szCs w:val="21"/>
                <w:highlight w:val="red"/>
                <w:u w:val="none"/>
                <w:lang w:val="en-US" w:eastAsia="zh-CN"/>
              </w:rPr>
            </w:pPr>
            <w:r>
              <w:rPr>
                <w:rFonts w:hint="eastAsia"/>
                <w:sz w:val="21"/>
                <w:szCs w:val="21"/>
                <w:highlight w:val="none"/>
                <w:u w:val="none"/>
                <w:lang w:val="en-US" w:eastAsia="zh-CN"/>
              </w:rPr>
              <w:t>未提供</w:t>
            </w:r>
            <w:r>
              <w:rPr>
                <w:rFonts w:hint="eastAsia"/>
                <w:sz w:val="21"/>
                <w:szCs w:val="21"/>
                <w:highlight w:val="none"/>
                <w:u w:val="none"/>
              </w:rPr>
              <w:t>钢卷尺、游标卡</w:t>
            </w:r>
            <w:r>
              <w:rPr>
                <w:rFonts w:hint="eastAsia" w:eastAsia="宋体" w:cs="Times New Roman"/>
                <w:sz w:val="21"/>
                <w:szCs w:val="21"/>
                <w:highlight w:val="none"/>
                <w:u w:val="none"/>
              </w:rPr>
              <w:t>尺</w:t>
            </w:r>
            <w:r>
              <w:rPr>
                <w:rFonts w:hint="eastAsia" w:eastAsia="宋体" w:cs="Times New Roman"/>
                <w:sz w:val="21"/>
                <w:szCs w:val="21"/>
                <w:highlight w:val="none"/>
                <w:u w:val="none"/>
                <w:lang w:eastAsia="zh-CN"/>
              </w:rPr>
              <w:t>、</w:t>
            </w:r>
            <w:r>
              <w:rPr>
                <w:rFonts w:hint="eastAsia" w:eastAsia="宋体" w:cs="Times New Roman"/>
                <w:sz w:val="21"/>
                <w:szCs w:val="21"/>
                <w:highlight w:val="none"/>
                <w:u w:val="none"/>
              </w:rPr>
              <w:t>电子吊</w:t>
            </w:r>
            <w:bookmarkStart w:id="37" w:name="_GoBack"/>
            <w:bookmarkEnd w:id="37"/>
            <w:r>
              <w:rPr>
                <w:rFonts w:hint="eastAsia" w:eastAsia="宋体" w:cs="Times New Roman"/>
                <w:sz w:val="21"/>
                <w:szCs w:val="21"/>
                <w:highlight w:val="none"/>
                <w:u w:val="none"/>
              </w:rPr>
              <w:t>钩秤</w:t>
            </w:r>
            <w:r>
              <w:rPr>
                <w:rFonts w:hint="eastAsia" w:eastAsia="宋体" w:cs="Times New Roman"/>
                <w:sz w:val="21"/>
                <w:szCs w:val="21"/>
                <w:highlight w:val="none"/>
                <w:u w:val="none"/>
                <w:lang w:val="en-US" w:eastAsia="zh-CN"/>
              </w:rPr>
              <w:t>的校准证实</w:t>
            </w:r>
          </w:p>
        </w:tc>
        <w:tc>
          <w:tcPr>
            <w:tcW w:w="922" w:type="dxa"/>
            <w:vAlign w:val="center"/>
          </w:tcPr>
          <w:p>
            <w:pPr>
              <w:pStyle w:val="7"/>
              <w:pBdr>
                <w:bottom w:val="none" w:color="auto" w:sz="0" w:space="0"/>
              </w:pBdr>
              <w:tabs>
                <w:tab w:val="center" w:pos="5737"/>
                <w:tab w:val="clear" w:pos="4153"/>
              </w:tabs>
              <w:jc w:val="both"/>
              <w:rPr>
                <w:color w:val="000000"/>
                <w:sz w:val="21"/>
                <w:szCs w:val="21"/>
              </w:rPr>
            </w:pPr>
            <w:r>
              <w:rPr>
                <w:rFonts w:hint="eastAsia" w:asciiTheme="minorEastAsia" w:hAnsiTheme="minorEastAsia" w:eastAsiaTheme="minorEastAsia"/>
                <w:color w:val="000000"/>
                <w:sz w:val="21"/>
                <w:szCs w:val="21"/>
              </w:rPr>
              <w:t>GB/T19001-2016</w:t>
            </w:r>
          </w:p>
        </w:tc>
        <w:tc>
          <w:tcPr>
            <w:tcW w:w="1133" w:type="dxa"/>
            <w:vAlign w:val="center"/>
          </w:tcPr>
          <w:p>
            <w:pPr>
              <w:pStyle w:val="7"/>
              <w:pBdr>
                <w:bottom w:val="none" w:color="auto" w:sz="0" w:space="0"/>
              </w:pBdr>
              <w:tabs>
                <w:tab w:val="center" w:pos="5737"/>
                <w:tab w:val="clear" w:pos="4153"/>
              </w:tabs>
              <w:jc w:val="both"/>
              <w:rPr>
                <w:color w:val="000000"/>
                <w:sz w:val="21"/>
                <w:szCs w:val="21"/>
              </w:rPr>
            </w:pPr>
            <w:r>
              <w:rPr>
                <w:rFonts w:hint="eastAsia" w:asciiTheme="minorEastAsia" w:hAnsiTheme="minorEastAsia" w:eastAsiaTheme="minorEastAsia"/>
                <w:color w:val="000000"/>
                <w:sz w:val="21"/>
                <w:szCs w:val="21"/>
              </w:rPr>
              <w:t>7.1.5</w:t>
            </w:r>
          </w:p>
        </w:tc>
        <w:tc>
          <w:tcPr>
            <w:tcW w:w="934" w:type="dxa"/>
            <w:vAlign w:val="center"/>
          </w:tcPr>
          <w:p>
            <w:pPr>
              <w:pStyle w:val="7"/>
              <w:pBdr>
                <w:bottom w:val="none" w:color="auto" w:sz="0" w:space="0"/>
              </w:pBdr>
              <w:tabs>
                <w:tab w:val="center" w:pos="5737"/>
                <w:tab w:val="clear" w:pos="4153"/>
              </w:tabs>
              <w:jc w:val="both"/>
              <w:rPr>
                <w:color w:val="000000"/>
                <w:sz w:val="21"/>
                <w:szCs w:val="21"/>
              </w:rPr>
            </w:pPr>
            <w:r>
              <w:rPr>
                <w:rFonts w:hint="eastAsia" w:asciiTheme="minorEastAsia" w:hAnsiTheme="minorEastAsia" w:eastAsiaTheme="min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ascii="方正仿宋简体" w:eastAsia="方正仿宋简体"/>
                <w:szCs w:val="21"/>
              </w:rPr>
              <w:drawing>
                <wp:anchor distT="0" distB="0" distL="114300" distR="114300" simplePos="0" relativeHeight="251662336" behindDoc="0" locked="0" layoutInCell="1" allowOverlap="1">
                  <wp:simplePos x="0" y="0"/>
                  <wp:positionH relativeFrom="column">
                    <wp:posOffset>692785</wp:posOffset>
                  </wp:positionH>
                  <wp:positionV relativeFrom="paragraph">
                    <wp:posOffset>20955</wp:posOffset>
                  </wp:positionV>
                  <wp:extent cx="812165" cy="396875"/>
                  <wp:effectExtent l="0" t="0" r="635" b="9525"/>
                  <wp:wrapNone/>
                  <wp:docPr id="2" name="图片 2"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1"/>
                          <pic:cNvPicPr>
                            <a:picLocks noChangeAspect="1"/>
                          </pic:cNvPicPr>
                        </pic:nvPicPr>
                        <pic:blipFill>
                          <a:blip r:embed="rId7"/>
                          <a:stretch>
                            <a:fillRect/>
                          </a:stretch>
                        </pic:blipFill>
                        <pic:spPr>
                          <a:xfrm>
                            <a:off x="0" y="0"/>
                            <a:ext cx="812165" cy="39687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2022年11月13日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邓辉金</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2022年11月13日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highlight w:val="none"/>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w:t>
            </w:r>
            <w:r>
              <w:rPr>
                <w:rFonts w:hint="eastAsia" w:ascii="宋体" w:hAnsi="宋体"/>
                <w:b/>
                <w:bCs/>
                <w:color w:val="000000"/>
                <w:spacing w:val="-8"/>
                <w:szCs w:val="21"/>
                <w:highlight w:val="none"/>
              </w:rPr>
              <w:t>结果的验证结论：</w:t>
            </w:r>
          </w:p>
          <w:p>
            <w:pPr>
              <w:spacing w:line="360" w:lineRule="exact"/>
              <w:rPr>
                <w:b/>
                <w:bCs/>
                <w:color w:val="000000"/>
                <w:szCs w:val="21"/>
                <w:highlight w:val="none"/>
              </w:rPr>
            </w:pPr>
            <w:r>
              <w:rPr>
                <w:rFonts w:hint="eastAsia"/>
                <w:b/>
                <w:bCs/>
                <w:color w:val="000000"/>
                <w:spacing w:val="-10"/>
                <w:szCs w:val="21"/>
                <w:highlight w:val="none"/>
              </w:rPr>
              <w:t>□</w:t>
            </w:r>
            <w:r>
              <w:rPr>
                <w:rFonts w:hint="eastAsia"/>
                <w:b/>
                <w:bCs/>
                <w:color w:val="000000"/>
                <w:szCs w:val="21"/>
                <w:highlight w:val="none"/>
              </w:rPr>
              <w:t>所有严重问题全部整改，并符合要求</w:t>
            </w:r>
            <w:r>
              <w:rPr>
                <w:rFonts w:hint="eastAsia"/>
                <w:b/>
                <w:bCs/>
                <w:color w:val="000000"/>
                <w:spacing w:val="-10"/>
                <w:szCs w:val="21"/>
                <w:highlight w:val="none"/>
                <w:lang w:eastAsia="zh-CN"/>
              </w:rPr>
              <w:t>■</w:t>
            </w:r>
            <w:r>
              <w:rPr>
                <w:rFonts w:hint="eastAsia"/>
                <w:b/>
                <w:bCs/>
                <w:color w:val="000000"/>
                <w:spacing w:val="-10"/>
                <w:szCs w:val="21"/>
                <w:highlight w:val="none"/>
              </w:rPr>
              <w:t>未</w:t>
            </w:r>
            <w:r>
              <w:rPr>
                <w:rFonts w:hint="eastAsia"/>
                <w:b/>
                <w:bCs/>
                <w:color w:val="000000"/>
                <w:szCs w:val="21"/>
                <w:highlight w:val="none"/>
              </w:rPr>
              <w:t>按期完成整改</w:t>
            </w:r>
            <w:r>
              <w:rPr>
                <w:rFonts w:hint="eastAsia"/>
                <w:b/>
                <w:bCs/>
                <w:color w:val="000000"/>
                <w:spacing w:val="-10"/>
                <w:szCs w:val="21"/>
                <w:highlight w:val="none"/>
              </w:rPr>
              <w:t>□整改后不符合要求，需重新整改</w:t>
            </w:r>
            <w:r>
              <w:rPr>
                <w:b/>
                <w:bCs/>
                <w:color w:val="000000"/>
                <w:szCs w:val="21"/>
                <w:highlight w:val="none"/>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方正仿宋简体" w:eastAsia="方正仿宋简体"/>
                <w:szCs w:val="21"/>
              </w:rPr>
              <w:drawing>
                <wp:anchor distT="0" distB="0" distL="114300" distR="114300" simplePos="0" relativeHeight="251663360" behindDoc="0" locked="0" layoutInCell="1" allowOverlap="1">
                  <wp:simplePos x="0" y="0"/>
                  <wp:positionH relativeFrom="column">
                    <wp:posOffset>561975</wp:posOffset>
                  </wp:positionH>
                  <wp:positionV relativeFrom="paragraph">
                    <wp:posOffset>65405</wp:posOffset>
                  </wp:positionV>
                  <wp:extent cx="812165" cy="396875"/>
                  <wp:effectExtent l="0" t="0" r="635" b="9525"/>
                  <wp:wrapNone/>
                  <wp:docPr id="3" name="图片 3"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1"/>
                          <pic:cNvPicPr>
                            <a:picLocks noChangeAspect="1"/>
                          </pic:cNvPicPr>
                        </pic:nvPicPr>
                        <pic:blipFill>
                          <a:blip r:embed="rId7"/>
                          <a:stretch>
                            <a:fillRect/>
                          </a:stretch>
                        </pic:blipFill>
                        <pic:spPr>
                          <a:xfrm>
                            <a:off x="0" y="0"/>
                            <a:ext cx="812165" cy="396875"/>
                          </a:xfrm>
                          <a:prstGeom prst="rect">
                            <a:avLst/>
                          </a:prstGeom>
                          <a:noFill/>
                          <a:ln>
                            <a:noFill/>
                          </a:ln>
                        </pic:spPr>
                      </pic:pic>
                    </a:graphicData>
                  </a:graphic>
                </wp:anchor>
              </w:drawing>
            </w: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eastAsia="zh-CN"/>
              </w:rPr>
              <w:t>2022年11月13日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147B6CE2"/>
    <w:rsid w:val="3D960B78"/>
    <w:rsid w:val="3F706EF3"/>
    <w:rsid w:val="527812E7"/>
    <w:rsid w:val="52C35B14"/>
    <w:rsid w:val="5AFC1B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副标题 Char"/>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tiff"/><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5001</Words>
  <Characters>5650</Characters>
  <Lines>67</Lines>
  <Paragraphs>18</Paragraphs>
  <TotalTime>2</TotalTime>
  <ScaleCrop>false</ScaleCrop>
  <LinksUpToDate>false</LinksUpToDate>
  <CharactersWithSpaces>6133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2022-11-14T00:59:36Z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