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DF" w:rsidRDefault="001B1C3C" w:rsidP="008C410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53DDF" w:rsidRDefault="008C410E">
      <w:pPr>
        <w:rPr>
          <w:b/>
          <w:sz w:val="22"/>
          <w:szCs w:val="22"/>
        </w:rPr>
      </w:pPr>
      <w:bookmarkStart w:id="0" w:name="现场审核勾选"/>
      <w:r>
        <w:rPr>
          <w:rFonts w:ascii="宋体" w:hAnsi="宋体" w:cs="宋体" w:hint="eastAsia"/>
          <w:color w:val="000000"/>
          <w:kern w:val="0"/>
          <w:szCs w:val="24"/>
        </w:rPr>
        <w:t>■</w:t>
      </w:r>
      <w:bookmarkEnd w:id="0"/>
      <w:r w:rsidR="001B1C3C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53DD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53DDF" w:rsidRDefault="001B1C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53DDF" w:rsidRDefault="008C41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重庆鑫盟精密模具有限公司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53DDF" w:rsidRDefault="001B1C3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53DDF" w:rsidRDefault="001B1C3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53DDF" w:rsidRDefault="008C410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14.02.01,17.11.03</w:t>
            </w:r>
          </w:p>
        </w:tc>
      </w:tr>
      <w:tr w:rsidR="00953DD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53DDF" w:rsidRDefault="001B1C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53DDF" w:rsidRDefault="00301D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953DDF" w:rsidRDefault="001B1C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53DDF" w:rsidRDefault="008C410E" w:rsidP="008C41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z w:val="20"/>
              </w:rPr>
              <w:t>激光咬花及精密模具、塑胶制品的生产</w:t>
            </w:r>
          </w:p>
        </w:tc>
        <w:tc>
          <w:tcPr>
            <w:tcW w:w="1719" w:type="dxa"/>
            <w:gridSpan w:val="2"/>
            <w:vAlign w:val="center"/>
          </w:tcPr>
          <w:p w:rsidR="00953DDF" w:rsidRDefault="001B1C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53DDF" w:rsidRDefault="00301D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953DD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53DDF" w:rsidRDefault="001B1C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53DDF" w:rsidRDefault="001B1C3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53DDF" w:rsidRDefault="00301D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953DDF" w:rsidRDefault="00301D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明利红</w:t>
            </w:r>
          </w:p>
        </w:tc>
        <w:tc>
          <w:tcPr>
            <w:tcW w:w="1289" w:type="dxa"/>
            <w:vAlign w:val="center"/>
          </w:tcPr>
          <w:p w:rsidR="00953DDF" w:rsidRDefault="00953D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53DDF" w:rsidRDefault="00953D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53DDF" w:rsidRDefault="00953D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53DDF" w:rsidRDefault="00953D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53DD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53DDF" w:rsidRDefault="001B1C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53DDF" w:rsidRDefault="001B1C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040D2" w:rsidRPr="003040D2" w:rsidRDefault="003040D2" w:rsidP="003040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40D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塑胶件工艺流程：原料——混料——烘干——注塑成型——冷却——修边——检验——真空镀膜——检验入库。</w:t>
            </w:r>
          </w:p>
          <w:p w:rsidR="003040D2" w:rsidRPr="003040D2" w:rsidRDefault="003040D2" w:rsidP="003040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3040D2" w:rsidRPr="003040D2" w:rsidRDefault="003040D2" w:rsidP="003040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040D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模具的生产工艺流程：模具钢材——机加工（车、铣、磨、钻、CNC加工、电火花）——组装——表面处理（喷砂、抛光、咬花）外协——试模——交付。</w:t>
            </w:r>
          </w:p>
          <w:p w:rsidR="00953DDF" w:rsidRPr="003040D2" w:rsidRDefault="00953DD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:rsidR="003040D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40D2" w:rsidRDefault="003040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3040D2" w:rsidRPr="003040D2" w:rsidRDefault="003040D2" w:rsidP="003040D2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3040D2">
              <w:rPr>
                <w:rFonts w:hint="eastAsia"/>
                <w:sz w:val="21"/>
                <w:szCs w:val="21"/>
              </w:rPr>
              <w:t>不可接受风险：火灾、</w:t>
            </w:r>
            <w:r w:rsidRPr="003040D2">
              <w:rPr>
                <w:rFonts w:hint="eastAsia"/>
                <w:sz w:val="21"/>
                <w:szCs w:val="21"/>
              </w:rPr>
              <w:t>物体打击</w:t>
            </w:r>
            <w:r w:rsidRPr="003040D2">
              <w:rPr>
                <w:rFonts w:hint="eastAsia"/>
                <w:sz w:val="21"/>
                <w:szCs w:val="21"/>
              </w:rPr>
              <w:t>、机械伤害</w:t>
            </w:r>
            <w:r w:rsidRPr="003040D2">
              <w:rPr>
                <w:rFonts w:hint="eastAsia"/>
                <w:sz w:val="21"/>
                <w:szCs w:val="21"/>
              </w:rPr>
              <w:t>、车辆伤害、职业病</w:t>
            </w:r>
            <w:r w:rsidRPr="003040D2">
              <w:rPr>
                <w:rFonts w:hint="eastAsia"/>
                <w:sz w:val="21"/>
                <w:szCs w:val="21"/>
              </w:rPr>
              <w:t>；采取制定管理方案控制，火灾事故采取应急预案并演练方式进行控制；</w:t>
            </w:r>
            <w:r w:rsidRPr="003040D2">
              <w:rPr>
                <w:rFonts w:hint="eastAsia"/>
                <w:sz w:val="21"/>
                <w:szCs w:val="21"/>
              </w:rPr>
              <w:t>物体打击</w:t>
            </w:r>
            <w:r w:rsidRPr="003040D2">
              <w:rPr>
                <w:rFonts w:hint="eastAsia"/>
                <w:sz w:val="21"/>
                <w:szCs w:val="21"/>
              </w:rPr>
              <w:t>、机械伤害</w:t>
            </w:r>
            <w:r w:rsidRPr="003040D2">
              <w:rPr>
                <w:rFonts w:hint="eastAsia"/>
                <w:sz w:val="21"/>
                <w:szCs w:val="21"/>
              </w:rPr>
              <w:t>、职业病</w:t>
            </w:r>
            <w:r w:rsidRPr="003040D2">
              <w:rPr>
                <w:rFonts w:hint="eastAsia"/>
                <w:sz w:val="21"/>
                <w:szCs w:val="21"/>
              </w:rPr>
              <w:t>机械伤害作业人员采取穿戴工作服、防护面具、耳塞、手套等防护用品防护</w:t>
            </w:r>
            <w:r w:rsidRPr="003040D2">
              <w:rPr>
                <w:rFonts w:hint="eastAsia"/>
                <w:sz w:val="21"/>
                <w:szCs w:val="21"/>
              </w:rPr>
              <w:t>和拟定管理方案控制</w:t>
            </w:r>
            <w:r w:rsidRPr="003040D2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3040D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40D2" w:rsidRDefault="003040D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040D2" w:rsidRPr="003040D2" w:rsidRDefault="003040D2" w:rsidP="00A95F8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3040D2">
              <w:rPr>
                <w:rFonts w:hint="eastAsia"/>
                <w:sz w:val="21"/>
                <w:szCs w:val="21"/>
              </w:rPr>
              <w:t>中华人民共和国安全消防法、中华人民共和国安全生产法、中华人民共和国职业病防治法、劳动防护用品管理规定等。</w:t>
            </w:r>
          </w:p>
        </w:tc>
      </w:tr>
      <w:tr w:rsidR="003040D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40D2" w:rsidRDefault="003040D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040D2" w:rsidRDefault="003040D2" w:rsidP="00A95F89">
            <w:pPr>
              <w:pStyle w:val="a6"/>
              <w:rPr>
                <w:color w:val="0000FF"/>
                <w:sz w:val="21"/>
                <w:szCs w:val="21"/>
                <w:highlight w:val="red"/>
              </w:rPr>
            </w:pPr>
          </w:p>
        </w:tc>
      </w:tr>
      <w:tr w:rsidR="003040D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40D2" w:rsidRDefault="003040D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040D2" w:rsidRDefault="003040D2" w:rsidP="00A95F89">
            <w:pPr>
              <w:snapToGrid w:val="0"/>
              <w:spacing w:line="280" w:lineRule="exact"/>
              <w:jc w:val="center"/>
              <w:rPr>
                <w:b/>
                <w:color w:val="0000FF"/>
                <w:sz w:val="21"/>
                <w:szCs w:val="21"/>
                <w:highlight w:val="red"/>
              </w:rPr>
            </w:pPr>
            <w:r>
              <w:rPr>
                <w:rFonts w:hint="eastAsia"/>
                <w:b/>
                <w:sz w:val="21"/>
                <w:szCs w:val="21"/>
              </w:rPr>
              <w:t>无</w:t>
            </w:r>
          </w:p>
        </w:tc>
      </w:tr>
      <w:tr w:rsidR="003040D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40D2" w:rsidRDefault="003040D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040D2" w:rsidRDefault="0030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040D2" w:rsidRDefault="0030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-83820</wp:posOffset>
                  </wp:positionV>
                  <wp:extent cx="371475" cy="34290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040D2" w:rsidRDefault="0030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040D2" w:rsidRDefault="0030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2022.11.8</w:t>
            </w:r>
          </w:p>
        </w:tc>
      </w:tr>
      <w:tr w:rsidR="003040D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040D2" w:rsidRDefault="0030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040D2" w:rsidRDefault="0030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-8255</wp:posOffset>
                  </wp:positionV>
                  <wp:extent cx="371475" cy="342900"/>
                  <wp:effectExtent l="19050" t="0" r="9525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040D2" w:rsidRDefault="0030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040D2" w:rsidRDefault="0030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2022.11.8</w:t>
            </w:r>
          </w:p>
        </w:tc>
      </w:tr>
    </w:tbl>
    <w:p w:rsidR="00953DDF" w:rsidRDefault="00953DDF">
      <w:pPr>
        <w:snapToGrid w:val="0"/>
        <w:rPr>
          <w:rFonts w:ascii="宋体"/>
          <w:b/>
          <w:sz w:val="22"/>
          <w:szCs w:val="22"/>
        </w:rPr>
      </w:pPr>
    </w:p>
    <w:p w:rsidR="00953DDF" w:rsidRDefault="001B1C3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53DDF" w:rsidRDefault="00953DD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53DDF" w:rsidRDefault="00953DD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53DDF" w:rsidRDefault="00953DD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53DDF" w:rsidRDefault="00953DD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53DDF" w:rsidRDefault="00953DD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53DDF" w:rsidRDefault="00953DD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53DDF" w:rsidRDefault="00953DD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53DDF" w:rsidSect="00953DD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C3C" w:rsidRDefault="001B1C3C" w:rsidP="00953DDF">
      <w:r>
        <w:separator/>
      </w:r>
    </w:p>
  </w:endnote>
  <w:endnote w:type="continuationSeparator" w:id="0">
    <w:p w:rsidR="001B1C3C" w:rsidRDefault="001B1C3C" w:rsidP="00953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C3C" w:rsidRDefault="001B1C3C" w:rsidP="00953DDF">
      <w:r>
        <w:separator/>
      </w:r>
    </w:p>
  </w:footnote>
  <w:footnote w:type="continuationSeparator" w:id="0">
    <w:p w:rsidR="001B1C3C" w:rsidRDefault="001B1C3C" w:rsidP="00953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DF" w:rsidRDefault="001B1C3C" w:rsidP="008C410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53DDF" w:rsidRDefault="00953DDF" w:rsidP="008C410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953DDF" w:rsidRDefault="001B1C3C" w:rsidP="008C410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1C3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B1C3C">
      <w:rPr>
        <w:rStyle w:val="CharChar1"/>
        <w:rFonts w:hint="default"/>
        <w:w w:val="90"/>
      </w:rPr>
      <w:t>Co.,Ltd</w:t>
    </w:r>
    <w:proofErr w:type="spellEnd"/>
    <w:r w:rsidR="001B1C3C">
      <w:rPr>
        <w:rStyle w:val="CharChar1"/>
        <w:rFonts w:hint="default"/>
        <w:w w:val="90"/>
      </w:rPr>
      <w:t>.</w:t>
    </w:r>
  </w:p>
  <w:p w:rsidR="00953DDF" w:rsidRDefault="00953DDF">
    <w:pPr>
      <w:pStyle w:val="a5"/>
    </w:pPr>
  </w:p>
  <w:p w:rsidR="00953DDF" w:rsidRDefault="00953DDF" w:rsidP="008C410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53DDF"/>
    <w:rsid w:val="001B1C3C"/>
    <w:rsid w:val="00301D8D"/>
    <w:rsid w:val="003040D2"/>
    <w:rsid w:val="008C410E"/>
    <w:rsid w:val="0095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DF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53DD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53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53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953DD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953DD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53DD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53DD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"/>
    <w:basedOn w:val="a"/>
    <w:link w:val="Char2"/>
    <w:uiPriority w:val="99"/>
    <w:qFormat/>
    <w:rsid w:val="003040D2"/>
  </w:style>
  <w:style w:type="character" w:customStyle="1" w:styleId="Char2">
    <w:name w:val="正文文本 Char"/>
    <w:basedOn w:val="a0"/>
    <w:link w:val="a6"/>
    <w:uiPriority w:val="99"/>
    <w:rsid w:val="003040D2"/>
    <w:rPr>
      <w:rFonts w:ascii="Times New Roman" w:hAnsi="Times New Roman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dcterms:created xsi:type="dcterms:W3CDTF">2015-06-17T11:40:00Z</dcterms:created>
  <dcterms:modified xsi:type="dcterms:W3CDTF">2022-11-08T07:43:00Z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