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/>
                <w:b/>
                <w:bCs/>
                <w:kern w:val="0"/>
                <w:szCs w:val="21"/>
                <w:u w:val="single"/>
              </w:rPr>
              <w:t>大厂回族自治县金腾肉类食品有限公司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张瑞丰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远程微信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视频沟通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原料验收→解冻→清洗整理→注射（配料）→腌制→整型→速冻→成型→真空包装→装箱→入库冷藏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关键过程为：原料验收、配料、腌制和速冻、臭氧消毒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特殊过程为：注射（配料）、腌制、速冻、臭氧消毒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相关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食品召回管理办法</w:t>
            </w: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中华人民共和国食品安全法</w:t>
            </w: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、消费者权益保护法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GB 14881-2013 食品安全国家标准 食品生产通用卫生规范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SB/T10379-2012是《速冻调制食品》</w:t>
            </w: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检验项目：感官检验（包括形态、气味、杂质、色泽等）、过氧化值、净含量等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型式试验要求</w:t>
            </w: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:一般6个月一次，书情况要增加，视执行标准而定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车间环境条件控制，良好行为规范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张瑞丰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杨园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both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177F134D"/>
    <w:rsid w:val="3E1A39B6"/>
    <w:rsid w:val="66612C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988</Words>
  <Characters>1063</Characters>
  <Lines>2</Lines>
  <Paragraphs>1</Paragraphs>
  <TotalTime>4</TotalTime>
  <ScaleCrop>false</ScaleCrop>
  <LinksUpToDate>false</LinksUpToDate>
  <CharactersWithSpaces>1070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园园</cp:lastModifiedBy>
  <dcterms:modified xsi:type="dcterms:W3CDTF">2022-11-07T02:07:51Z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