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AB3" w:rsidRDefault="000F2AB3">
      <w:pPr>
        <w:jc w:val="left"/>
        <w:rPr>
          <w:sz w:val="32"/>
          <w:szCs w:val="32"/>
          <w:u w:val="single"/>
        </w:rPr>
      </w:pPr>
      <w:r>
        <w:rPr>
          <w:rFonts w:hint="eastAsia"/>
          <w:sz w:val="32"/>
          <w:szCs w:val="32"/>
        </w:rPr>
        <w:t>合同编号：</w:t>
      </w:r>
      <w:bookmarkStart w:id="0" w:name="合同编号"/>
      <w:r>
        <w:rPr>
          <w:sz w:val="32"/>
          <w:szCs w:val="32"/>
          <w:u w:val="single"/>
        </w:rPr>
        <w:t>1168-2022-Q</w:t>
      </w:r>
      <w:bookmarkEnd w:id="0"/>
    </w:p>
    <w:p w:rsidR="000F2AB3" w:rsidRDefault="000F2AB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0F2AB3" w:rsidRDefault="000F2AB3">
      <w:pPr>
        <w:jc w:val="center"/>
        <w:rPr>
          <w:sz w:val="32"/>
          <w:szCs w:val="32"/>
        </w:rPr>
      </w:pPr>
    </w:p>
    <w:p w:rsidR="000F2AB3" w:rsidRDefault="000F2AB3" w:rsidP="000F2AB3">
      <w:pPr>
        <w:pStyle w:val="a0"/>
      </w:pPr>
    </w:p>
    <w:p w:rsidR="000F2AB3" w:rsidRDefault="000F2AB3" w:rsidP="000F2AB3">
      <w:pPr>
        <w:pStyle w:val="a0"/>
      </w:pPr>
    </w:p>
    <w:p w:rsidR="000F2AB3" w:rsidRDefault="000F2AB3" w:rsidP="000F2AB3">
      <w:pPr>
        <w:pStyle w:val="a0"/>
      </w:pPr>
    </w:p>
    <w:p w:rsidR="000F2AB3" w:rsidRDefault="000F2AB3" w:rsidP="000F2AB3">
      <w:pPr>
        <w:pStyle w:val="a0"/>
      </w:pPr>
    </w:p>
    <w:p w:rsidR="000F2AB3" w:rsidRDefault="000F2AB3" w:rsidP="000F2AB3">
      <w:pPr>
        <w:pStyle w:val="a0"/>
      </w:pPr>
    </w:p>
    <w:p w:rsidR="000F2AB3" w:rsidRDefault="000F2AB3" w:rsidP="000F2AB3">
      <w:pPr>
        <w:pStyle w:val="a0"/>
      </w:pPr>
    </w:p>
    <w:p w:rsidR="000F2AB3" w:rsidRDefault="000F2AB3" w:rsidP="000F2AB3">
      <w:pPr>
        <w:pStyle w:val="a0"/>
      </w:pPr>
    </w:p>
    <w:p w:rsidR="000F2AB3" w:rsidRDefault="000F2AB3" w:rsidP="000F2AB3">
      <w:pPr>
        <w:pStyle w:val="a0"/>
      </w:pPr>
    </w:p>
    <w:p w:rsidR="000F2AB3" w:rsidRDefault="000F2AB3" w:rsidP="000F2AB3">
      <w:pPr>
        <w:pStyle w:val="a0"/>
      </w:pPr>
    </w:p>
    <w:p w:rsidR="000F2AB3" w:rsidRPr="003653AA" w:rsidRDefault="000F2AB3" w:rsidP="000F2AB3">
      <w:pPr>
        <w:pStyle w:val="a0"/>
      </w:pPr>
    </w:p>
    <w:p w:rsidR="000F2AB3" w:rsidRDefault="000F2AB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F2AB3" w:rsidRDefault="000F2AB3">
      <w:pPr>
        <w:jc w:val="center"/>
        <w:rPr>
          <w:sz w:val="32"/>
          <w:szCs w:val="32"/>
        </w:rPr>
      </w:pPr>
    </w:p>
    <w:p w:rsidR="000F2AB3" w:rsidRDefault="000F2AB3">
      <w:pPr>
        <w:jc w:val="left"/>
        <w:rPr>
          <w:sz w:val="28"/>
          <w:szCs w:val="28"/>
        </w:rPr>
      </w:pPr>
      <w:r>
        <w:rPr>
          <w:rFonts w:hint="eastAsia"/>
          <w:sz w:val="28"/>
          <w:szCs w:val="28"/>
        </w:rPr>
        <w:t>受审核方：</w:t>
      </w:r>
      <w:bookmarkStart w:id="1" w:name="组织名称"/>
      <w:r>
        <w:rPr>
          <w:sz w:val="28"/>
          <w:szCs w:val="28"/>
        </w:rPr>
        <w:t>北京鸿都瑞通汽车销售服务有限公司</w:t>
      </w:r>
      <w:bookmarkEnd w:id="1"/>
    </w:p>
    <w:p w:rsidR="000F2AB3" w:rsidRDefault="000F2AB3">
      <w:pPr>
        <w:rPr>
          <w:sz w:val="28"/>
          <w:szCs w:val="28"/>
        </w:rPr>
      </w:pPr>
    </w:p>
    <w:p w:rsidR="000F2AB3" w:rsidRDefault="000F2AB3">
      <w:pPr>
        <w:rPr>
          <w:sz w:val="28"/>
          <w:szCs w:val="28"/>
        </w:rPr>
      </w:pPr>
      <w:r>
        <w:rPr>
          <w:rFonts w:hint="eastAsia"/>
          <w:sz w:val="28"/>
          <w:szCs w:val="28"/>
        </w:rPr>
        <w:t>审核体系：</w:t>
      </w:r>
    </w:p>
    <w:p w:rsidR="000F2AB3" w:rsidRDefault="000F2AB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F2AB3" w:rsidRDefault="000F2AB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F2AB3" w:rsidRDefault="000F2AB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F2AB3" w:rsidRDefault="000F2AB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F2AB3" w:rsidRDefault="000F2AB3">
      <w:pPr>
        <w:jc w:val="left"/>
        <w:rPr>
          <w:sz w:val="28"/>
          <w:szCs w:val="28"/>
        </w:rPr>
      </w:pPr>
    </w:p>
    <w:p w:rsidR="000F2AB3" w:rsidRDefault="000F2AB3">
      <w:pPr>
        <w:jc w:val="center"/>
        <w:rPr>
          <w:sz w:val="32"/>
          <w:szCs w:val="32"/>
        </w:rPr>
      </w:pPr>
      <w:r>
        <w:rPr>
          <w:rFonts w:hint="eastAsia"/>
          <w:sz w:val="32"/>
          <w:szCs w:val="32"/>
        </w:rPr>
        <w:t>北京国标联合认证有限公司</w:t>
      </w:r>
    </w:p>
    <w:p w:rsidR="000F2AB3" w:rsidRDefault="000F2AB3">
      <w:pPr>
        <w:jc w:val="center"/>
      </w:pPr>
      <w:r>
        <w:rPr>
          <w:rFonts w:hint="eastAsia"/>
          <w:sz w:val="32"/>
          <w:szCs w:val="32"/>
        </w:rPr>
        <w:t>网址：</w:t>
      </w:r>
      <w:hyperlink r:id="rId9" w:history="1">
        <w:r>
          <w:rPr>
            <w:rFonts w:hint="eastAsia"/>
            <w:sz w:val="32"/>
            <w:szCs w:val="32"/>
          </w:rPr>
          <w:t>www.china-isc.org.cn</w:t>
        </w:r>
      </w:hyperlink>
    </w:p>
    <w:p w:rsidR="000F2AB3" w:rsidRDefault="000F2AB3" w:rsidP="000F2AB3">
      <w:pPr>
        <w:pStyle w:val="a0"/>
      </w:pPr>
    </w:p>
    <w:p w:rsidR="000F2AB3" w:rsidRDefault="000F2AB3" w:rsidP="000F2AB3">
      <w:pPr>
        <w:pStyle w:val="a0"/>
      </w:pPr>
    </w:p>
    <w:p w:rsidR="000F2AB3" w:rsidRPr="003653AA" w:rsidRDefault="000F2AB3" w:rsidP="000F2AB3">
      <w:pPr>
        <w:pStyle w:val="a0"/>
      </w:pPr>
    </w:p>
    <w:p w:rsidR="000F2AB3" w:rsidRDefault="000F2AB3">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E5626E">
        <w:trPr>
          <w:trHeight w:val="455"/>
          <w:jc w:val="center"/>
        </w:trPr>
        <w:tc>
          <w:tcPr>
            <w:tcW w:w="1669" w:type="dxa"/>
            <w:vAlign w:val="center"/>
          </w:tcPr>
          <w:p w:rsidR="000F2AB3" w:rsidRDefault="000F2AB3">
            <w:r>
              <w:rPr>
                <w:rFonts w:hint="eastAsia"/>
              </w:rPr>
              <w:lastRenderedPageBreak/>
              <w:t>受审核方名称</w:t>
            </w:r>
          </w:p>
        </w:tc>
        <w:tc>
          <w:tcPr>
            <w:tcW w:w="8058" w:type="dxa"/>
            <w:gridSpan w:val="5"/>
          </w:tcPr>
          <w:p w:rsidR="000F2AB3" w:rsidRDefault="000F2AB3">
            <w:bookmarkStart w:id="5" w:name="组织名称Add1"/>
            <w:r>
              <w:t>北京鸿都瑞通汽车销售服务有限公司</w:t>
            </w:r>
            <w:bookmarkEnd w:id="5"/>
          </w:p>
        </w:tc>
      </w:tr>
      <w:tr w:rsidR="00E5626E">
        <w:trPr>
          <w:trHeight w:val="342"/>
          <w:jc w:val="center"/>
        </w:trPr>
        <w:tc>
          <w:tcPr>
            <w:tcW w:w="1669" w:type="dxa"/>
            <w:vAlign w:val="center"/>
          </w:tcPr>
          <w:p w:rsidR="000F2AB3" w:rsidRDefault="000F2AB3">
            <w:r>
              <w:rPr>
                <w:rFonts w:hint="eastAsia"/>
              </w:rPr>
              <w:t>注册地址</w:t>
            </w:r>
          </w:p>
        </w:tc>
        <w:tc>
          <w:tcPr>
            <w:tcW w:w="5045" w:type="dxa"/>
            <w:gridSpan w:val="3"/>
          </w:tcPr>
          <w:p w:rsidR="000F2AB3" w:rsidRDefault="000F2AB3">
            <w:bookmarkStart w:id="6" w:name="注册地址"/>
            <w:r>
              <w:t>北京市朝阳区来广营西路甲</w:t>
            </w:r>
            <w:r>
              <w:t>9</w:t>
            </w:r>
            <w:r>
              <w:t>号</w:t>
            </w:r>
            <w:bookmarkEnd w:id="6"/>
          </w:p>
        </w:tc>
        <w:tc>
          <w:tcPr>
            <w:tcW w:w="1242" w:type="dxa"/>
            <w:vMerge w:val="restart"/>
            <w:vAlign w:val="center"/>
          </w:tcPr>
          <w:p w:rsidR="000F2AB3" w:rsidRDefault="000F2AB3">
            <w:r>
              <w:rPr>
                <w:rFonts w:hint="eastAsia"/>
              </w:rPr>
              <w:t>邮编</w:t>
            </w:r>
          </w:p>
        </w:tc>
        <w:tc>
          <w:tcPr>
            <w:tcW w:w="1771" w:type="dxa"/>
          </w:tcPr>
          <w:p w:rsidR="000F2AB3" w:rsidRDefault="000F2AB3">
            <w:bookmarkStart w:id="7" w:name="注册邮编"/>
            <w:r>
              <w:t>100012</w:t>
            </w:r>
            <w:bookmarkEnd w:id="7"/>
          </w:p>
        </w:tc>
      </w:tr>
      <w:tr w:rsidR="00E5626E">
        <w:trPr>
          <w:trHeight w:val="392"/>
          <w:jc w:val="center"/>
        </w:trPr>
        <w:tc>
          <w:tcPr>
            <w:tcW w:w="1669" w:type="dxa"/>
            <w:vAlign w:val="center"/>
          </w:tcPr>
          <w:p w:rsidR="000F2AB3" w:rsidRDefault="000F2AB3">
            <w:r>
              <w:rPr>
                <w:rFonts w:hint="eastAsia"/>
              </w:rPr>
              <w:t>经营地址</w:t>
            </w:r>
          </w:p>
        </w:tc>
        <w:tc>
          <w:tcPr>
            <w:tcW w:w="5045" w:type="dxa"/>
            <w:gridSpan w:val="3"/>
          </w:tcPr>
          <w:p w:rsidR="000F2AB3" w:rsidRDefault="000F2AB3">
            <w:bookmarkStart w:id="8" w:name="生产地址"/>
            <w:r>
              <w:t>北京市朝阳区来广营西路甲</w:t>
            </w:r>
            <w:r>
              <w:t>9</w:t>
            </w:r>
            <w:r>
              <w:t>号</w:t>
            </w:r>
            <w:bookmarkEnd w:id="8"/>
          </w:p>
        </w:tc>
        <w:tc>
          <w:tcPr>
            <w:tcW w:w="1242" w:type="dxa"/>
            <w:vMerge/>
            <w:vAlign w:val="center"/>
          </w:tcPr>
          <w:p w:rsidR="000F2AB3" w:rsidRDefault="000F2AB3"/>
        </w:tc>
        <w:tc>
          <w:tcPr>
            <w:tcW w:w="1771" w:type="dxa"/>
          </w:tcPr>
          <w:p w:rsidR="000F2AB3" w:rsidRDefault="000F2AB3">
            <w:bookmarkStart w:id="9" w:name="办公邮编"/>
            <w:r>
              <w:t>100012</w:t>
            </w:r>
            <w:bookmarkEnd w:id="9"/>
          </w:p>
        </w:tc>
      </w:tr>
      <w:tr w:rsidR="00E5626E">
        <w:trPr>
          <w:trHeight w:val="393"/>
          <w:jc w:val="center"/>
        </w:trPr>
        <w:tc>
          <w:tcPr>
            <w:tcW w:w="1669" w:type="dxa"/>
            <w:vAlign w:val="center"/>
          </w:tcPr>
          <w:p w:rsidR="000F2AB3" w:rsidRDefault="000F2AB3">
            <w:r>
              <w:rPr>
                <w:rFonts w:hint="eastAsia"/>
              </w:rPr>
              <w:t>联系人</w:t>
            </w:r>
          </w:p>
        </w:tc>
        <w:tc>
          <w:tcPr>
            <w:tcW w:w="1552" w:type="dxa"/>
          </w:tcPr>
          <w:p w:rsidR="000F2AB3" w:rsidRDefault="000F2AB3">
            <w:bookmarkStart w:id="10" w:name="联系人"/>
            <w:r>
              <w:t>陈建明</w:t>
            </w:r>
            <w:bookmarkEnd w:id="10"/>
          </w:p>
        </w:tc>
        <w:tc>
          <w:tcPr>
            <w:tcW w:w="1313" w:type="dxa"/>
            <w:vAlign w:val="center"/>
          </w:tcPr>
          <w:p w:rsidR="000F2AB3" w:rsidRDefault="000F2AB3">
            <w:r>
              <w:rPr>
                <w:rFonts w:hint="eastAsia"/>
              </w:rPr>
              <w:t>电话</w:t>
            </w:r>
            <w:r>
              <w:rPr>
                <w:rFonts w:hint="eastAsia"/>
              </w:rPr>
              <w:t>.</w:t>
            </w:r>
          </w:p>
        </w:tc>
        <w:tc>
          <w:tcPr>
            <w:tcW w:w="2180" w:type="dxa"/>
            <w:vAlign w:val="center"/>
          </w:tcPr>
          <w:p w:rsidR="000F2AB3" w:rsidRDefault="000F2AB3">
            <w:bookmarkStart w:id="11" w:name="联系人电话"/>
            <w:r>
              <w:t>15810080479</w:t>
            </w:r>
            <w:bookmarkEnd w:id="11"/>
          </w:p>
        </w:tc>
        <w:tc>
          <w:tcPr>
            <w:tcW w:w="1242" w:type="dxa"/>
            <w:vAlign w:val="center"/>
          </w:tcPr>
          <w:p w:rsidR="000F2AB3" w:rsidRDefault="000F2AB3">
            <w:r>
              <w:rPr>
                <w:rFonts w:hint="eastAsia"/>
              </w:rPr>
              <w:t>传真</w:t>
            </w:r>
          </w:p>
        </w:tc>
        <w:tc>
          <w:tcPr>
            <w:tcW w:w="1771" w:type="dxa"/>
          </w:tcPr>
          <w:p w:rsidR="000F2AB3" w:rsidRDefault="000F2AB3">
            <w:bookmarkStart w:id="12" w:name="联系人传真"/>
            <w:bookmarkEnd w:id="12"/>
          </w:p>
        </w:tc>
      </w:tr>
      <w:tr w:rsidR="00E5626E">
        <w:trPr>
          <w:jc w:val="center"/>
        </w:trPr>
        <w:tc>
          <w:tcPr>
            <w:tcW w:w="1669" w:type="dxa"/>
            <w:vAlign w:val="center"/>
          </w:tcPr>
          <w:p w:rsidR="000F2AB3" w:rsidRDefault="000F2AB3">
            <w:r>
              <w:rPr>
                <w:rFonts w:hint="eastAsia"/>
              </w:rPr>
              <w:t>法人代表</w:t>
            </w:r>
          </w:p>
        </w:tc>
        <w:tc>
          <w:tcPr>
            <w:tcW w:w="1552" w:type="dxa"/>
          </w:tcPr>
          <w:p w:rsidR="000F2AB3" w:rsidRDefault="000F2AB3">
            <w:bookmarkStart w:id="13" w:name="法人"/>
            <w:r>
              <w:t>刘恩顺</w:t>
            </w:r>
            <w:bookmarkEnd w:id="13"/>
          </w:p>
        </w:tc>
        <w:tc>
          <w:tcPr>
            <w:tcW w:w="1313" w:type="dxa"/>
            <w:vAlign w:val="center"/>
          </w:tcPr>
          <w:p w:rsidR="000F2AB3" w:rsidRDefault="000F2AB3">
            <w:r>
              <w:rPr>
                <w:rFonts w:hint="eastAsia"/>
              </w:rPr>
              <w:t>管理者代表</w:t>
            </w:r>
          </w:p>
        </w:tc>
        <w:tc>
          <w:tcPr>
            <w:tcW w:w="2180" w:type="dxa"/>
          </w:tcPr>
          <w:p w:rsidR="000F2AB3" w:rsidRDefault="000F2AB3">
            <w:bookmarkStart w:id="14" w:name="管理者代表"/>
            <w:r>
              <w:t>张少珉</w:t>
            </w:r>
            <w:bookmarkEnd w:id="14"/>
          </w:p>
        </w:tc>
        <w:tc>
          <w:tcPr>
            <w:tcW w:w="1242" w:type="dxa"/>
          </w:tcPr>
          <w:p w:rsidR="000F2AB3" w:rsidRDefault="000F2AB3">
            <w:r>
              <w:rPr>
                <w:rFonts w:hint="eastAsia"/>
              </w:rPr>
              <w:t>邮箱</w:t>
            </w:r>
          </w:p>
        </w:tc>
        <w:tc>
          <w:tcPr>
            <w:tcW w:w="1771" w:type="dxa"/>
          </w:tcPr>
          <w:p w:rsidR="000F2AB3" w:rsidRDefault="000F2AB3"/>
        </w:tc>
      </w:tr>
      <w:tr w:rsidR="00E5626E">
        <w:trPr>
          <w:trHeight w:val="450"/>
          <w:jc w:val="center"/>
        </w:trPr>
        <w:tc>
          <w:tcPr>
            <w:tcW w:w="1669" w:type="dxa"/>
            <w:shd w:val="clear" w:color="auto" w:fill="auto"/>
          </w:tcPr>
          <w:p w:rsidR="000F2AB3" w:rsidRDefault="000F2AB3">
            <w:r w:rsidRPr="000F2AB3">
              <w:rPr>
                <w:rFonts w:hint="eastAsia"/>
              </w:rPr>
              <w:t>多班次说明</w:t>
            </w:r>
          </w:p>
        </w:tc>
        <w:tc>
          <w:tcPr>
            <w:tcW w:w="8058" w:type="dxa"/>
            <w:gridSpan w:val="5"/>
            <w:shd w:val="clear" w:color="auto" w:fill="auto"/>
          </w:tcPr>
          <w:p w:rsidR="000F2AB3" w:rsidRDefault="000F2AB3">
            <w:pPr>
              <w:rPr>
                <w:highlight w:val="cyan"/>
              </w:rPr>
            </w:pPr>
            <w:r>
              <w:rPr>
                <w:rFonts w:hint="eastAsia"/>
              </w:rPr>
              <w:t>受审核组织的班次：■单班□双班□三班□其他</w:t>
            </w:r>
          </w:p>
          <w:p w:rsidR="000F2AB3" w:rsidRDefault="000F2AB3"/>
        </w:tc>
      </w:tr>
      <w:tr w:rsidR="00E5626E">
        <w:trPr>
          <w:cantSplit/>
          <w:trHeight w:val="390"/>
          <w:jc w:val="center"/>
        </w:trPr>
        <w:tc>
          <w:tcPr>
            <w:tcW w:w="9727" w:type="dxa"/>
            <w:gridSpan w:val="6"/>
            <w:vAlign w:val="center"/>
          </w:tcPr>
          <w:p w:rsidR="000F2AB3" w:rsidRDefault="000F2AB3">
            <w:r>
              <w:rPr>
                <w:rFonts w:hint="eastAsia"/>
              </w:rPr>
              <w:t>确认受审核方管理体系覆盖的查产品范围与现场运作情况是否一致；</w:t>
            </w:r>
          </w:p>
        </w:tc>
      </w:tr>
      <w:tr w:rsidR="00E5626E">
        <w:trPr>
          <w:trHeight w:val="450"/>
          <w:jc w:val="center"/>
        </w:trPr>
        <w:tc>
          <w:tcPr>
            <w:tcW w:w="1669" w:type="dxa"/>
            <w:shd w:val="clear" w:color="auto" w:fill="auto"/>
          </w:tcPr>
          <w:p w:rsidR="000F2AB3" w:rsidRDefault="000F2AB3">
            <w:r>
              <w:rPr>
                <w:rFonts w:hint="eastAsia"/>
              </w:rPr>
              <w:t>生产</w:t>
            </w:r>
            <w:r>
              <w:rPr>
                <w:rFonts w:hint="eastAsia"/>
              </w:rPr>
              <w:t>/</w:t>
            </w:r>
            <w:r>
              <w:rPr>
                <w:rFonts w:hint="eastAsia"/>
              </w:rPr>
              <w:t>服务提供流程简图</w:t>
            </w:r>
          </w:p>
          <w:p w:rsidR="000F2AB3" w:rsidRDefault="000F2AB3"/>
          <w:p w:rsidR="000F2AB3" w:rsidRDefault="000F2AB3"/>
        </w:tc>
        <w:tc>
          <w:tcPr>
            <w:tcW w:w="8058" w:type="dxa"/>
            <w:gridSpan w:val="5"/>
            <w:shd w:val="clear" w:color="auto" w:fill="auto"/>
          </w:tcPr>
          <w:p w:rsidR="000F2AB3" w:rsidRPr="00602F1B" w:rsidRDefault="000F2AB3" w:rsidP="000F2AB3">
            <w:pPr>
              <w:tabs>
                <w:tab w:val="left" w:pos="360"/>
              </w:tabs>
              <w:rPr>
                <w:rFonts w:ascii="宋体" w:hAnsi="宋体"/>
                <w:color w:val="000000"/>
                <w:szCs w:val="21"/>
              </w:rPr>
            </w:pPr>
            <w:r w:rsidRPr="00602F1B">
              <w:rPr>
                <w:rFonts w:ascii="宋体" w:hAnsi="宋体" w:hint="eastAsia"/>
                <w:color w:val="000000"/>
                <w:szCs w:val="21"/>
              </w:rPr>
              <w:t>整车销售：客户开发-欢迎接待-确立潜在客户的个性化需求-新车展示-试乘试驾-提案-成交-交车-客户维系</w:t>
            </w:r>
          </w:p>
          <w:p w:rsidR="000F2AB3" w:rsidRPr="00602F1B" w:rsidRDefault="000F2AB3" w:rsidP="000F2AB3">
            <w:pPr>
              <w:tabs>
                <w:tab w:val="left" w:pos="360"/>
              </w:tabs>
              <w:rPr>
                <w:rFonts w:ascii="宋体" w:hAnsi="宋体"/>
                <w:color w:val="000000"/>
                <w:szCs w:val="21"/>
              </w:rPr>
            </w:pPr>
            <w:r w:rsidRPr="00602F1B">
              <w:rPr>
                <w:rFonts w:ascii="宋体" w:hAnsi="宋体" w:hint="eastAsia"/>
                <w:color w:val="000000"/>
                <w:szCs w:val="21"/>
              </w:rPr>
              <w:t>配件销售：厂家采购配件——贮存——销售——交付</w:t>
            </w:r>
          </w:p>
          <w:p w:rsidR="000F2AB3" w:rsidRPr="00602F1B" w:rsidRDefault="000F2AB3" w:rsidP="000F2AB3">
            <w:pPr>
              <w:tabs>
                <w:tab w:val="left" w:pos="360"/>
              </w:tabs>
              <w:rPr>
                <w:rFonts w:ascii="宋体" w:hAnsi="宋体"/>
                <w:color w:val="000000"/>
                <w:szCs w:val="21"/>
              </w:rPr>
            </w:pPr>
            <w:r w:rsidRPr="00602F1B">
              <w:rPr>
                <w:rFonts w:ascii="宋体" w:hAnsi="宋体" w:hint="eastAsia"/>
                <w:color w:val="000000"/>
                <w:szCs w:val="21"/>
              </w:rPr>
              <w:t xml:space="preserve">售后服务（客户回访）流程： </w:t>
            </w:r>
          </w:p>
          <w:p w:rsidR="000F2AB3" w:rsidRDefault="000F2AB3" w:rsidP="000F2AB3">
            <w:r w:rsidRPr="00602F1B">
              <w:rPr>
                <w:rFonts w:ascii="宋体" w:hAnsi="宋体" w:hint="eastAsia"/>
                <w:color w:val="000000"/>
                <w:szCs w:val="21"/>
              </w:rPr>
              <w:t>销售完成—电话回访——反馈问题与相关部门沟通 ——改进；</w:t>
            </w:r>
          </w:p>
        </w:tc>
      </w:tr>
    </w:tbl>
    <w:p w:rsidR="000F2AB3" w:rsidRDefault="000F2AB3"/>
    <w:p w:rsidR="000F2AB3" w:rsidRDefault="000F2AB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E5626E">
        <w:trPr>
          <w:cantSplit/>
          <w:trHeight w:hRule="exact" w:val="393"/>
        </w:trPr>
        <w:tc>
          <w:tcPr>
            <w:tcW w:w="1632" w:type="dxa"/>
            <w:gridSpan w:val="2"/>
          </w:tcPr>
          <w:p w:rsidR="000F2AB3" w:rsidRDefault="000F2AB3">
            <w:r>
              <w:rPr>
                <w:rFonts w:hint="eastAsia"/>
              </w:rPr>
              <w:t>审核日期</w:t>
            </w:r>
          </w:p>
        </w:tc>
        <w:tc>
          <w:tcPr>
            <w:tcW w:w="7831" w:type="dxa"/>
            <w:gridSpan w:val="3"/>
            <w:tcMar>
              <w:left w:w="113" w:type="dxa"/>
            </w:tcMar>
          </w:tcPr>
          <w:p w:rsidR="000F2AB3" w:rsidRDefault="000F2AB3">
            <w:bookmarkStart w:id="15" w:name="审核日期"/>
            <w:r>
              <w:rPr>
                <w:rFonts w:hint="eastAsia"/>
              </w:rPr>
              <w:t>2022</w:t>
            </w:r>
            <w:r>
              <w:rPr>
                <w:rFonts w:hint="eastAsia"/>
              </w:rPr>
              <w:t>年</w:t>
            </w:r>
            <w:r>
              <w:rPr>
                <w:rFonts w:hint="eastAsia"/>
              </w:rPr>
              <w:t>11</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06</w:t>
            </w:r>
            <w:r>
              <w:rPr>
                <w:rFonts w:hint="eastAsia"/>
              </w:rPr>
              <w:t>日</w:t>
            </w:r>
            <w:r>
              <w:rPr>
                <w:rFonts w:hint="eastAsia"/>
              </w:rPr>
              <w:t xml:space="preserve"> </w:t>
            </w:r>
            <w:r>
              <w:rPr>
                <w:rFonts w:hint="eastAsia"/>
              </w:rPr>
              <w:t>下午</w:t>
            </w:r>
            <w:bookmarkEnd w:id="15"/>
          </w:p>
        </w:tc>
      </w:tr>
      <w:tr w:rsidR="00E5626E">
        <w:trPr>
          <w:cantSplit/>
          <w:trHeight w:hRule="exact" w:val="2535"/>
        </w:trPr>
        <w:tc>
          <w:tcPr>
            <w:tcW w:w="1632" w:type="dxa"/>
            <w:gridSpan w:val="2"/>
          </w:tcPr>
          <w:p w:rsidR="000F2AB3" w:rsidRDefault="000F2AB3">
            <w:r>
              <w:rPr>
                <w:rFonts w:hint="eastAsia"/>
              </w:rPr>
              <w:t>审核目的</w:t>
            </w:r>
          </w:p>
        </w:tc>
        <w:tc>
          <w:tcPr>
            <w:tcW w:w="7831" w:type="dxa"/>
            <w:gridSpan w:val="3"/>
            <w:tcMar>
              <w:left w:w="113" w:type="dxa"/>
            </w:tcMar>
          </w:tcPr>
          <w:p w:rsidR="000F2AB3" w:rsidRDefault="000F2AB3">
            <w:bookmarkStart w:id="16" w:name="初审"/>
            <w:r>
              <w:rPr>
                <w:rFonts w:hint="eastAsia"/>
              </w:rPr>
              <w:t>■</w:t>
            </w:r>
            <w:bookmarkEnd w:id="16"/>
            <w:r>
              <w:rPr>
                <w:rFonts w:hint="eastAsia"/>
              </w:rPr>
              <w:t>初审二阶段：评价组织管理体系建立、实施运行的符合性及有效性，以确定是否推荐认证注册。</w:t>
            </w:r>
          </w:p>
          <w:p w:rsidR="000F2AB3" w:rsidRDefault="000F2AB3">
            <w:bookmarkStart w:id="17" w:name="监督勾选"/>
            <w:r>
              <w:rPr>
                <w:rFonts w:hint="eastAsia"/>
              </w:rPr>
              <w:t>□</w:t>
            </w:r>
            <w:bookmarkEnd w:id="17"/>
            <w:r>
              <w:rPr>
                <w:rFonts w:hint="eastAsia"/>
              </w:rPr>
              <w:t>监督审核：评价组织管理体系的持续符合性和有效性，以确定是否推荐保持认证证书。</w:t>
            </w:r>
          </w:p>
          <w:p w:rsidR="000F2AB3" w:rsidRDefault="000F2AB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F2AB3" w:rsidRDefault="000F2AB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0F2AB3" w:rsidRDefault="000F2AB3">
            <w:r>
              <w:rPr>
                <w:rFonts w:hint="eastAsia"/>
              </w:rPr>
              <w:t>□其他：</w:t>
            </w:r>
          </w:p>
        </w:tc>
      </w:tr>
      <w:tr w:rsidR="00E5626E">
        <w:trPr>
          <w:cantSplit/>
          <w:trHeight w:hRule="exact" w:val="1297"/>
        </w:trPr>
        <w:tc>
          <w:tcPr>
            <w:tcW w:w="1632" w:type="dxa"/>
            <w:gridSpan w:val="2"/>
          </w:tcPr>
          <w:p w:rsidR="000F2AB3" w:rsidRDefault="000F2AB3">
            <w:r>
              <w:rPr>
                <w:rFonts w:hint="eastAsia"/>
              </w:rPr>
              <w:t>审核准则</w:t>
            </w:r>
          </w:p>
          <w:p w:rsidR="000F2AB3" w:rsidRDefault="000F2AB3"/>
        </w:tc>
        <w:tc>
          <w:tcPr>
            <w:tcW w:w="7831" w:type="dxa"/>
            <w:gridSpan w:val="3"/>
            <w:tcMar>
              <w:left w:w="113" w:type="dxa"/>
            </w:tcMar>
          </w:tcPr>
          <w:p w:rsidR="000F2AB3" w:rsidRDefault="000F2AB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F2AB3" w:rsidRDefault="000F2AB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F2AB3" w:rsidRDefault="000F2AB3">
            <w:r>
              <w:rPr>
                <w:rFonts w:hint="eastAsia"/>
                <w:lang w:val="de-DE"/>
              </w:rPr>
              <w:t>■受审核方</w:t>
            </w:r>
            <w:r>
              <w:rPr>
                <w:rFonts w:hint="eastAsia"/>
              </w:rPr>
              <w:t>管理体系成文信息</w:t>
            </w:r>
            <w:r>
              <w:rPr>
                <w:rFonts w:hint="eastAsia"/>
                <w:lang w:val="de-DE"/>
              </w:rPr>
              <w:t>■</w:t>
            </w:r>
            <w:r>
              <w:rPr>
                <w:rFonts w:hint="eastAsia"/>
              </w:rPr>
              <w:t>顾客要求</w:t>
            </w:r>
          </w:p>
          <w:p w:rsidR="000F2AB3" w:rsidRDefault="000F2AB3">
            <w:r>
              <w:rPr>
                <w:rFonts w:hint="eastAsia"/>
                <w:lang w:val="de-DE"/>
              </w:rPr>
              <w:t>■适用于受审核方的法律法规及其他要求■认证合同</w:t>
            </w:r>
          </w:p>
        </w:tc>
      </w:tr>
      <w:tr w:rsidR="00E5626E">
        <w:trPr>
          <w:cantSplit/>
          <w:trHeight w:hRule="exact" w:val="493"/>
        </w:trPr>
        <w:tc>
          <w:tcPr>
            <w:tcW w:w="1632" w:type="dxa"/>
            <w:gridSpan w:val="2"/>
            <w:vAlign w:val="center"/>
          </w:tcPr>
          <w:p w:rsidR="000F2AB3" w:rsidRDefault="000F2AB3">
            <w:r>
              <w:rPr>
                <w:rFonts w:hint="eastAsia"/>
              </w:rPr>
              <w:t>审核方式</w:t>
            </w:r>
          </w:p>
        </w:tc>
        <w:tc>
          <w:tcPr>
            <w:tcW w:w="7831" w:type="dxa"/>
            <w:gridSpan w:val="3"/>
            <w:tcMar>
              <w:left w:w="113" w:type="dxa"/>
            </w:tcMar>
            <w:vAlign w:val="center"/>
          </w:tcPr>
          <w:p w:rsidR="000F2AB3" w:rsidRDefault="000F2AB3">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E5626E">
        <w:trPr>
          <w:cantSplit/>
          <w:trHeight w:hRule="exact" w:val="393"/>
        </w:trPr>
        <w:tc>
          <w:tcPr>
            <w:tcW w:w="1632" w:type="dxa"/>
            <w:gridSpan w:val="2"/>
          </w:tcPr>
          <w:p w:rsidR="000F2AB3" w:rsidRDefault="000F2AB3">
            <w:r>
              <w:rPr>
                <w:rFonts w:ascii="宋体" w:hAnsi="宋体" w:cs="宋体" w:hint="eastAsia"/>
                <w:color w:val="000000"/>
                <w:kern w:val="0"/>
                <w:szCs w:val="21"/>
              </w:rPr>
              <w:t>审核方法</w:t>
            </w:r>
          </w:p>
        </w:tc>
        <w:tc>
          <w:tcPr>
            <w:tcW w:w="7831" w:type="dxa"/>
            <w:gridSpan w:val="3"/>
            <w:tcMar>
              <w:left w:w="113" w:type="dxa"/>
            </w:tcMar>
            <w:vAlign w:val="bottom"/>
          </w:tcPr>
          <w:p w:rsidR="000F2AB3" w:rsidRDefault="000F2AB3">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5626E">
        <w:trPr>
          <w:cantSplit/>
          <w:trHeight w:hRule="exact" w:val="393"/>
        </w:trPr>
        <w:tc>
          <w:tcPr>
            <w:tcW w:w="1632" w:type="dxa"/>
            <w:gridSpan w:val="2"/>
          </w:tcPr>
          <w:p w:rsidR="000F2AB3" w:rsidRDefault="000F2AB3">
            <w:r>
              <w:rPr>
                <w:rFonts w:hint="eastAsia"/>
              </w:rPr>
              <w:t>审核类型</w:t>
            </w:r>
          </w:p>
        </w:tc>
        <w:tc>
          <w:tcPr>
            <w:tcW w:w="7831" w:type="dxa"/>
            <w:gridSpan w:val="3"/>
            <w:tcMar>
              <w:left w:w="113" w:type="dxa"/>
            </w:tcMar>
          </w:tcPr>
          <w:p w:rsidR="000F2AB3" w:rsidRDefault="000F2AB3">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 xml:space="preserve">  </w:t>
            </w:r>
            <w:r>
              <w:rPr>
                <w:rFonts w:hint="eastAsia"/>
              </w:rPr>
              <w:t>□</w:t>
            </w:r>
            <w:bookmarkEnd w:id="28"/>
            <w:r>
              <w:rPr>
                <w:rFonts w:hint="eastAsia"/>
              </w:rPr>
              <w:t>扩大认证</w:t>
            </w:r>
            <w:r>
              <w:rPr>
                <w:rFonts w:hint="eastAsia"/>
              </w:rPr>
              <w:t xml:space="preserve">  </w:t>
            </w:r>
            <w:r>
              <w:rPr>
                <w:rFonts w:hint="eastAsia"/>
              </w:rPr>
              <w:t>□其他</w:t>
            </w:r>
          </w:p>
        </w:tc>
      </w:tr>
      <w:tr w:rsidR="00E5626E" w:rsidTr="000F2AB3">
        <w:tblPrEx>
          <w:jc w:val="center"/>
          <w:tblCellMar>
            <w:left w:w="108" w:type="dxa"/>
            <w:right w:w="108" w:type="dxa"/>
          </w:tblCellMar>
        </w:tblPrEx>
        <w:trPr>
          <w:trHeight w:val="478"/>
          <w:jc w:val="center"/>
        </w:trPr>
        <w:tc>
          <w:tcPr>
            <w:tcW w:w="623" w:type="dxa"/>
            <w:vMerge w:val="restart"/>
            <w:vAlign w:val="center"/>
          </w:tcPr>
          <w:p w:rsidR="000F2AB3" w:rsidRPr="000F2AB3" w:rsidRDefault="000F2AB3">
            <w:r w:rsidRPr="000F2AB3">
              <w:rPr>
                <w:rFonts w:hint="eastAsia"/>
              </w:rPr>
              <w:t>审核范围</w:t>
            </w:r>
          </w:p>
        </w:tc>
        <w:tc>
          <w:tcPr>
            <w:tcW w:w="5625" w:type="dxa"/>
            <w:gridSpan w:val="3"/>
            <w:vMerge w:val="restart"/>
            <w:vAlign w:val="center"/>
          </w:tcPr>
          <w:p w:rsidR="000F2AB3" w:rsidRDefault="000F2AB3" w:rsidP="000F2AB3">
            <w:bookmarkStart w:id="29" w:name="审核范围"/>
            <w:r>
              <w:t>ARCFOX</w:t>
            </w:r>
            <w:r>
              <w:t>汽车整体销售、售后服务、配件供应</w:t>
            </w:r>
            <w:bookmarkEnd w:id="29"/>
          </w:p>
        </w:tc>
        <w:tc>
          <w:tcPr>
            <w:tcW w:w="3215" w:type="dxa"/>
            <w:vAlign w:val="center"/>
          </w:tcPr>
          <w:p w:rsidR="000F2AB3" w:rsidRDefault="000F2AB3">
            <w:r>
              <w:rPr>
                <w:rFonts w:hint="eastAsia"/>
              </w:rPr>
              <w:t>专业代码</w:t>
            </w:r>
          </w:p>
        </w:tc>
      </w:tr>
      <w:tr w:rsidR="00E5626E" w:rsidTr="000F2AB3">
        <w:tblPrEx>
          <w:jc w:val="center"/>
          <w:tblCellMar>
            <w:left w:w="108" w:type="dxa"/>
            <w:right w:w="108" w:type="dxa"/>
          </w:tblCellMar>
        </w:tblPrEx>
        <w:trPr>
          <w:trHeight w:val="1000"/>
          <w:jc w:val="center"/>
        </w:trPr>
        <w:tc>
          <w:tcPr>
            <w:tcW w:w="623" w:type="dxa"/>
            <w:vMerge/>
            <w:vAlign w:val="center"/>
          </w:tcPr>
          <w:p w:rsidR="000F2AB3" w:rsidRDefault="000F2AB3"/>
        </w:tc>
        <w:tc>
          <w:tcPr>
            <w:tcW w:w="5625" w:type="dxa"/>
            <w:gridSpan w:val="3"/>
            <w:vMerge/>
            <w:vAlign w:val="center"/>
          </w:tcPr>
          <w:p w:rsidR="000F2AB3" w:rsidRDefault="000F2AB3" w:rsidP="000F2AB3"/>
        </w:tc>
        <w:tc>
          <w:tcPr>
            <w:tcW w:w="3215" w:type="dxa"/>
            <w:vAlign w:val="center"/>
          </w:tcPr>
          <w:p w:rsidR="000F2AB3" w:rsidRDefault="000F2AB3">
            <w:bookmarkStart w:id="30" w:name="专业代码"/>
            <w:r>
              <w:t>29.01.01;29.03.01;29.03.02</w:t>
            </w:r>
            <w:bookmarkEnd w:id="30"/>
          </w:p>
        </w:tc>
      </w:tr>
      <w:tr w:rsidR="00E5626E">
        <w:tblPrEx>
          <w:jc w:val="center"/>
          <w:tblCellMar>
            <w:left w:w="108" w:type="dxa"/>
            <w:right w:w="108" w:type="dxa"/>
          </w:tblCellMar>
        </w:tblPrEx>
        <w:trPr>
          <w:trHeight w:val="623"/>
          <w:jc w:val="center"/>
        </w:trPr>
        <w:tc>
          <w:tcPr>
            <w:tcW w:w="1632" w:type="dxa"/>
            <w:gridSpan w:val="2"/>
            <w:vAlign w:val="center"/>
          </w:tcPr>
          <w:p w:rsidR="000F2AB3" w:rsidRDefault="000F2AB3">
            <w:r>
              <w:rPr>
                <w:rFonts w:hint="eastAsia"/>
              </w:rPr>
              <w:t>不适用</w:t>
            </w:r>
            <w:r>
              <w:rPr>
                <w:rFonts w:hint="eastAsia"/>
              </w:rPr>
              <w:t>ISO9001</w:t>
            </w:r>
            <w:r>
              <w:rPr>
                <w:rFonts w:hint="eastAsia"/>
              </w:rPr>
              <w:t>的条款</w:t>
            </w:r>
          </w:p>
        </w:tc>
        <w:tc>
          <w:tcPr>
            <w:tcW w:w="7831" w:type="dxa"/>
            <w:gridSpan w:val="3"/>
          </w:tcPr>
          <w:p w:rsidR="000F2AB3" w:rsidRDefault="000F2AB3" w:rsidP="000F2AB3">
            <w:r>
              <w:rPr>
                <w:rFonts w:ascii="宋体" w:hAnsi="宋体" w:hint="eastAsia"/>
                <w:szCs w:val="21"/>
              </w:rPr>
              <w:t xml:space="preserve">8.3 </w:t>
            </w:r>
          </w:p>
        </w:tc>
      </w:tr>
      <w:tr w:rsidR="00E5626E">
        <w:tblPrEx>
          <w:jc w:val="center"/>
          <w:tblCellMar>
            <w:left w:w="108" w:type="dxa"/>
            <w:right w:w="108" w:type="dxa"/>
          </w:tblCellMar>
        </w:tblPrEx>
        <w:trPr>
          <w:trHeight w:val="623"/>
          <w:jc w:val="center"/>
        </w:trPr>
        <w:tc>
          <w:tcPr>
            <w:tcW w:w="1632" w:type="dxa"/>
            <w:gridSpan w:val="2"/>
            <w:vAlign w:val="center"/>
          </w:tcPr>
          <w:p w:rsidR="000F2AB3" w:rsidRDefault="000F2AB3" w:rsidP="000F2AB3">
            <w:r>
              <w:rPr>
                <w:rFonts w:hint="eastAsia"/>
              </w:rPr>
              <w:t>不适用的理由</w:t>
            </w:r>
          </w:p>
        </w:tc>
        <w:tc>
          <w:tcPr>
            <w:tcW w:w="7831" w:type="dxa"/>
            <w:gridSpan w:val="3"/>
            <w:vAlign w:val="center"/>
          </w:tcPr>
          <w:p w:rsidR="000F2AB3" w:rsidRDefault="000F2AB3">
            <w:r w:rsidRPr="002A307F">
              <w:rPr>
                <w:rFonts w:ascii="宋体" w:hAnsi="宋体" w:hint="eastAsia"/>
                <w:szCs w:val="21"/>
              </w:rPr>
              <w:t>公司为ARCFOX极狐特许品牌经销商，所销售的整车和配件均由北京蓝谷极狐汽车科技有限公司直供，且服务过程的策划和实施均执行其有关规定和要求</w:t>
            </w:r>
          </w:p>
        </w:tc>
      </w:tr>
      <w:tr w:rsidR="00E5626E">
        <w:tblPrEx>
          <w:jc w:val="center"/>
          <w:tblCellMar>
            <w:left w:w="108" w:type="dxa"/>
            <w:right w:w="108" w:type="dxa"/>
          </w:tblCellMar>
        </w:tblPrEx>
        <w:trPr>
          <w:trHeight w:val="623"/>
          <w:jc w:val="center"/>
        </w:trPr>
        <w:tc>
          <w:tcPr>
            <w:tcW w:w="1632" w:type="dxa"/>
            <w:gridSpan w:val="2"/>
            <w:vAlign w:val="center"/>
          </w:tcPr>
          <w:p w:rsidR="000F2AB3" w:rsidRDefault="000F2AB3">
            <w:r>
              <w:rPr>
                <w:rFonts w:hint="eastAsia"/>
              </w:rPr>
              <w:t>体系文件实施时间</w:t>
            </w:r>
          </w:p>
        </w:tc>
        <w:tc>
          <w:tcPr>
            <w:tcW w:w="2733" w:type="dxa"/>
          </w:tcPr>
          <w:p w:rsidR="000F2AB3" w:rsidRDefault="000F2AB3">
            <w:r>
              <w:rPr>
                <w:rFonts w:hint="eastAsia"/>
              </w:rPr>
              <w:t>2022</w:t>
            </w:r>
            <w:r>
              <w:rPr>
                <w:rFonts w:hint="eastAsia"/>
              </w:rPr>
              <w:t>年</w:t>
            </w:r>
            <w:r>
              <w:rPr>
                <w:rFonts w:hint="eastAsia"/>
              </w:rPr>
              <w:t>3</w:t>
            </w:r>
            <w:r>
              <w:rPr>
                <w:rFonts w:hint="eastAsia"/>
              </w:rPr>
              <w:t>月</w:t>
            </w:r>
            <w:r>
              <w:rPr>
                <w:rFonts w:hint="eastAsia"/>
              </w:rPr>
              <w:t>1</w:t>
            </w:r>
            <w:r>
              <w:rPr>
                <w:rFonts w:hint="eastAsia"/>
              </w:rPr>
              <w:t>日</w:t>
            </w:r>
          </w:p>
          <w:p w:rsidR="000F2AB3" w:rsidRDefault="000F2AB3"/>
        </w:tc>
        <w:tc>
          <w:tcPr>
            <w:tcW w:w="1883" w:type="dxa"/>
            <w:vAlign w:val="center"/>
          </w:tcPr>
          <w:p w:rsidR="000F2AB3" w:rsidRDefault="000F2AB3">
            <w:r>
              <w:rPr>
                <w:rFonts w:hint="eastAsia"/>
              </w:rPr>
              <w:t>管理体系运行已超过</w:t>
            </w:r>
            <w:r>
              <w:rPr>
                <w:rFonts w:hint="eastAsia"/>
              </w:rPr>
              <w:t>3</w:t>
            </w:r>
            <w:r>
              <w:rPr>
                <w:rFonts w:hint="eastAsia"/>
              </w:rPr>
              <w:t>个月</w:t>
            </w:r>
          </w:p>
        </w:tc>
        <w:tc>
          <w:tcPr>
            <w:tcW w:w="3215" w:type="dxa"/>
            <w:vAlign w:val="center"/>
          </w:tcPr>
          <w:p w:rsidR="000F2AB3" w:rsidRDefault="000F2AB3">
            <w:r>
              <w:rPr>
                <w:rFonts w:hint="eastAsia"/>
              </w:rPr>
              <w:t>■是□否</w:t>
            </w:r>
          </w:p>
        </w:tc>
      </w:tr>
      <w:tr w:rsidR="00E5626E">
        <w:tblPrEx>
          <w:jc w:val="center"/>
          <w:tblCellMar>
            <w:left w:w="108" w:type="dxa"/>
            <w:right w:w="108" w:type="dxa"/>
          </w:tblCellMar>
        </w:tblPrEx>
        <w:trPr>
          <w:trHeight w:val="564"/>
          <w:jc w:val="center"/>
        </w:trPr>
        <w:tc>
          <w:tcPr>
            <w:tcW w:w="1632" w:type="dxa"/>
            <w:gridSpan w:val="2"/>
            <w:vAlign w:val="center"/>
          </w:tcPr>
          <w:p w:rsidR="000F2AB3" w:rsidRDefault="000F2AB3">
            <w:r>
              <w:rPr>
                <w:rFonts w:hint="eastAsia"/>
              </w:rPr>
              <w:lastRenderedPageBreak/>
              <w:t>上次审核时间</w:t>
            </w:r>
          </w:p>
        </w:tc>
        <w:tc>
          <w:tcPr>
            <w:tcW w:w="2733" w:type="dxa"/>
            <w:vAlign w:val="center"/>
          </w:tcPr>
          <w:p w:rsidR="000F2AB3" w:rsidRDefault="000F2AB3">
            <w:r>
              <w:rPr>
                <w:rFonts w:hint="eastAsia"/>
              </w:rPr>
              <w:t>年月日</w:t>
            </w:r>
          </w:p>
        </w:tc>
        <w:tc>
          <w:tcPr>
            <w:tcW w:w="1883" w:type="dxa"/>
            <w:vAlign w:val="center"/>
          </w:tcPr>
          <w:p w:rsidR="000F2AB3" w:rsidRDefault="000F2AB3">
            <w:r>
              <w:rPr>
                <w:rFonts w:hint="eastAsia"/>
              </w:rPr>
              <w:t>认证证书有效期</w:t>
            </w:r>
          </w:p>
          <w:p w:rsidR="000F2AB3" w:rsidRDefault="000F2AB3">
            <w:r>
              <w:rPr>
                <w:rFonts w:hint="eastAsia"/>
              </w:rPr>
              <w:t>（初审除外）</w:t>
            </w:r>
          </w:p>
        </w:tc>
        <w:tc>
          <w:tcPr>
            <w:tcW w:w="3215" w:type="dxa"/>
            <w:vAlign w:val="center"/>
          </w:tcPr>
          <w:p w:rsidR="000F2AB3" w:rsidRDefault="000F2AB3">
            <w:r>
              <w:rPr>
                <w:rFonts w:hint="eastAsia"/>
              </w:rPr>
              <w:t>有效至年月日</w:t>
            </w:r>
          </w:p>
        </w:tc>
      </w:tr>
    </w:tbl>
    <w:p w:rsidR="000F2AB3" w:rsidRDefault="000F2AB3"/>
    <w:p w:rsidR="000F2AB3" w:rsidRDefault="000F2AB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5626E">
        <w:trPr>
          <w:cantSplit/>
          <w:trHeight w:val="283"/>
        </w:trPr>
        <w:tc>
          <w:tcPr>
            <w:tcW w:w="647" w:type="dxa"/>
            <w:shd w:val="clear" w:color="auto" w:fill="F3F3F3"/>
            <w:tcMar>
              <w:left w:w="57" w:type="dxa"/>
              <w:right w:w="57" w:type="dxa"/>
            </w:tcMar>
          </w:tcPr>
          <w:p w:rsidR="000F2AB3" w:rsidRDefault="000F2AB3">
            <w:r>
              <w:rPr>
                <w:rFonts w:hint="eastAsia"/>
              </w:rPr>
              <w:t>场所编号</w:t>
            </w:r>
          </w:p>
          <w:p w:rsidR="000F2AB3" w:rsidRDefault="000F2AB3">
            <w:r>
              <w:rPr>
                <w:rFonts w:hint="eastAsia"/>
              </w:rPr>
              <w:t>(</w:t>
            </w:r>
            <w:r>
              <w:rPr>
                <w:rFonts w:hint="eastAsia"/>
              </w:rPr>
              <w:t>分证书序号）</w:t>
            </w:r>
          </w:p>
        </w:tc>
        <w:tc>
          <w:tcPr>
            <w:tcW w:w="2267" w:type="dxa"/>
            <w:shd w:val="clear" w:color="auto" w:fill="F3F3F3"/>
            <w:tcMar>
              <w:left w:w="57" w:type="dxa"/>
              <w:right w:w="57" w:type="dxa"/>
            </w:tcMar>
          </w:tcPr>
          <w:p w:rsidR="000F2AB3" w:rsidRDefault="000F2AB3">
            <w:r>
              <w:rPr>
                <w:rFonts w:hint="eastAsia"/>
              </w:rPr>
              <w:t>组织名称及注册场所地址</w:t>
            </w:r>
          </w:p>
        </w:tc>
        <w:tc>
          <w:tcPr>
            <w:tcW w:w="2267" w:type="dxa"/>
            <w:shd w:val="clear" w:color="auto" w:fill="F3F3F3"/>
            <w:tcMar>
              <w:left w:w="57" w:type="dxa"/>
              <w:right w:w="57" w:type="dxa"/>
            </w:tcMar>
          </w:tcPr>
          <w:p w:rsidR="000F2AB3" w:rsidRDefault="000F2AB3">
            <w:r>
              <w:rPr>
                <w:rFonts w:hint="eastAsia"/>
              </w:rPr>
              <w:t>经营场所的地址</w:t>
            </w:r>
          </w:p>
          <w:p w:rsidR="000F2AB3" w:rsidRDefault="000F2AB3">
            <w:r>
              <w:rPr>
                <w:rFonts w:hint="eastAsia"/>
              </w:rPr>
              <w:t>（多现场和临时现场）</w:t>
            </w:r>
          </w:p>
        </w:tc>
        <w:tc>
          <w:tcPr>
            <w:tcW w:w="571" w:type="dxa"/>
            <w:shd w:val="clear" w:color="auto" w:fill="F3F3F3"/>
            <w:tcMar>
              <w:left w:w="57" w:type="dxa"/>
              <w:right w:w="57" w:type="dxa"/>
            </w:tcMar>
          </w:tcPr>
          <w:p w:rsidR="000F2AB3" w:rsidRDefault="000F2AB3">
            <w:r>
              <w:rPr>
                <w:rFonts w:hint="eastAsia"/>
              </w:rPr>
              <w:t>员工人数</w:t>
            </w:r>
          </w:p>
        </w:tc>
        <w:tc>
          <w:tcPr>
            <w:tcW w:w="2803" w:type="dxa"/>
            <w:shd w:val="clear" w:color="auto" w:fill="F3F3F3"/>
            <w:tcMar>
              <w:left w:w="57" w:type="dxa"/>
              <w:right w:w="57" w:type="dxa"/>
            </w:tcMar>
          </w:tcPr>
          <w:p w:rsidR="000F2AB3" w:rsidRDefault="000F2AB3">
            <w:r>
              <w:rPr>
                <w:rFonts w:hint="eastAsia"/>
              </w:rPr>
              <w:t>审核范围（产品和过程）</w:t>
            </w:r>
          </w:p>
          <w:p w:rsidR="000F2AB3" w:rsidRDefault="000F2AB3"/>
          <w:p w:rsidR="000F2AB3" w:rsidRDefault="000F2AB3"/>
        </w:tc>
        <w:tc>
          <w:tcPr>
            <w:tcW w:w="669" w:type="dxa"/>
            <w:shd w:val="clear" w:color="auto" w:fill="F3F3F3"/>
            <w:tcMar>
              <w:left w:w="57" w:type="dxa"/>
              <w:right w:w="57" w:type="dxa"/>
            </w:tcMar>
          </w:tcPr>
          <w:p w:rsidR="000F2AB3" w:rsidRDefault="000F2AB3">
            <w:r>
              <w:rPr>
                <w:rFonts w:hint="eastAsia"/>
              </w:rPr>
              <w:t>标准</w:t>
            </w:r>
          </w:p>
        </w:tc>
        <w:tc>
          <w:tcPr>
            <w:tcW w:w="668" w:type="dxa"/>
            <w:tcBorders>
              <w:bottom w:val="single" w:sz="4" w:space="0" w:color="auto"/>
            </w:tcBorders>
            <w:shd w:val="clear" w:color="auto" w:fill="F3F3F3"/>
            <w:tcMar>
              <w:left w:w="57" w:type="dxa"/>
              <w:right w:w="57" w:type="dxa"/>
            </w:tcMar>
          </w:tcPr>
          <w:p w:rsidR="000F2AB3" w:rsidRDefault="000F2AB3">
            <w:r>
              <w:rPr>
                <w:rFonts w:hint="eastAsia"/>
              </w:rPr>
              <w:t>被审核了</w:t>
            </w:r>
          </w:p>
        </w:tc>
      </w:tr>
      <w:tr w:rsidR="000F2AB3">
        <w:trPr>
          <w:cantSplit/>
          <w:trHeight w:val="445"/>
        </w:trPr>
        <w:tc>
          <w:tcPr>
            <w:tcW w:w="647" w:type="dxa"/>
            <w:vAlign w:val="center"/>
          </w:tcPr>
          <w:p w:rsidR="000F2AB3" w:rsidRDefault="000F2AB3">
            <w:pPr>
              <w:rPr>
                <w:lang w:eastAsia="ja-JP"/>
              </w:rPr>
            </w:pPr>
            <w:r>
              <w:rPr>
                <w:rFonts w:hint="eastAsia"/>
                <w:lang w:eastAsia="ja-JP"/>
              </w:rPr>
              <w:t>01</w:t>
            </w:r>
          </w:p>
        </w:tc>
        <w:tc>
          <w:tcPr>
            <w:tcW w:w="2267" w:type="dxa"/>
          </w:tcPr>
          <w:p w:rsidR="000F2AB3" w:rsidRDefault="000F2AB3" w:rsidP="000F2AB3">
            <w:pPr>
              <w:spacing w:before="40" w:after="40"/>
              <w:rPr>
                <w:rFonts w:eastAsia="黑体"/>
                <w:szCs w:val="21"/>
                <w:lang w:val="de-DE" w:eastAsia="ja-JP"/>
              </w:rPr>
            </w:pPr>
            <w:r>
              <w:rPr>
                <w:szCs w:val="21"/>
              </w:rPr>
              <w:t>北京鸿都瑞通汽车销售服务有限公司</w:t>
            </w:r>
            <w:r>
              <w:rPr>
                <w:rFonts w:hint="eastAsia"/>
                <w:szCs w:val="21"/>
              </w:rPr>
              <w:t>/</w:t>
            </w:r>
            <w:r w:rsidRPr="006A37DB">
              <w:rPr>
                <w:szCs w:val="21"/>
              </w:rPr>
              <w:t>北京市朝阳区来广营西路甲</w:t>
            </w:r>
            <w:r w:rsidRPr="006A37DB">
              <w:rPr>
                <w:szCs w:val="21"/>
              </w:rPr>
              <w:t>9</w:t>
            </w:r>
            <w:r w:rsidRPr="006A37DB">
              <w:rPr>
                <w:szCs w:val="21"/>
              </w:rPr>
              <w:t>号</w:t>
            </w:r>
          </w:p>
        </w:tc>
        <w:tc>
          <w:tcPr>
            <w:tcW w:w="2267" w:type="dxa"/>
          </w:tcPr>
          <w:p w:rsidR="000F2AB3" w:rsidRDefault="000F2AB3" w:rsidP="000F2AB3">
            <w:pPr>
              <w:spacing w:before="40" w:after="40"/>
              <w:rPr>
                <w:rFonts w:eastAsia="黑体"/>
                <w:szCs w:val="21"/>
                <w:lang w:val="de-DE" w:eastAsia="ja-JP"/>
              </w:rPr>
            </w:pPr>
            <w:r w:rsidRPr="006A37DB">
              <w:rPr>
                <w:szCs w:val="21"/>
              </w:rPr>
              <w:t>北京市朝阳区来广营西路甲</w:t>
            </w:r>
            <w:r w:rsidRPr="006A37DB">
              <w:rPr>
                <w:szCs w:val="21"/>
              </w:rPr>
              <w:t>9</w:t>
            </w:r>
            <w:r w:rsidRPr="006A37DB">
              <w:rPr>
                <w:szCs w:val="21"/>
              </w:rPr>
              <w:t>号</w:t>
            </w:r>
          </w:p>
        </w:tc>
        <w:tc>
          <w:tcPr>
            <w:tcW w:w="571" w:type="dxa"/>
            <w:vAlign w:val="center"/>
          </w:tcPr>
          <w:p w:rsidR="000F2AB3" w:rsidRDefault="000F2AB3" w:rsidP="000F2AB3">
            <w:pPr>
              <w:spacing w:before="40" w:after="40"/>
              <w:rPr>
                <w:rFonts w:eastAsia="黑体"/>
                <w:szCs w:val="21"/>
              </w:rPr>
            </w:pPr>
            <w:r>
              <w:rPr>
                <w:rFonts w:eastAsia="黑体" w:hint="eastAsia"/>
                <w:szCs w:val="21"/>
              </w:rPr>
              <w:t>21</w:t>
            </w:r>
          </w:p>
        </w:tc>
        <w:tc>
          <w:tcPr>
            <w:tcW w:w="2803" w:type="dxa"/>
            <w:vAlign w:val="center"/>
          </w:tcPr>
          <w:p w:rsidR="000F2AB3" w:rsidRDefault="000F2AB3" w:rsidP="000F2AB3">
            <w:pPr>
              <w:pStyle w:val="TMaccreditation"/>
              <w:rPr>
                <w:rFonts w:eastAsia="黑体" w:cs="Arial"/>
                <w:sz w:val="21"/>
                <w:szCs w:val="21"/>
                <w:lang w:val="en-US" w:eastAsia="ja-JP"/>
              </w:rPr>
            </w:pPr>
            <w:r w:rsidRPr="00602F1B">
              <w:rPr>
                <w:rFonts w:ascii="宋体" w:hAnsi="宋体" w:hint="eastAsia"/>
                <w:color w:val="000000"/>
                <w:szCs w:val="21"/>
              </w:rPr>
              <w:t>ARCFOX汽车整体销售、售后服务、配件供应</w:t>
            </w:r>
          </w:p>
        </w:tc>
        <w:tc>
          <w:tcPr>
            <w:tcW w:w="669" w:type="dxa"/>
            <w:vAlign w:val="center"/>
          </w:tcPr>
          <w:p w:rsidR="000F2AB3" w:rsidRDefault="000F2AB3" w:rsidP="000F2AB3">
            <w:pPr>
              <w:spacing w:before="40" w:after="40"/>
              <w:rPr>
                <w:rFonts w:eastAsia="黑体"/>
                <w:szCs w:val="21"/>
                <w:lang w:eastAsia="ja-JP"/>
              </w:rPr>
            </w:pPr>
            <w:r>
              <w:rPr>
                <w:rFonts w:ascii="宋体" w:hAnsi="宋体" w:hint="eastAsia"/>
                <w:b/>
                <w:color w:val="000000"/>
                <w:szCs w:val="21"/>
                <w:lang w:val="de-DE"/>
              </w:rPr>
              <w:t>GB/T19001-2016</w:t>
            </w:r>
          </w:p>
        </w:tc>
        <w:sdt>
          <w:sdtPr>
            <w:rPr>
              <w:rFonts w:eastAsia="黑体"/>
              <w:szCs w:val="21"/>
            </w:rPr>
            <w:id w:val="271604670"/>
          </w:sdtPr>
          <w:sdtContent>
            <w:tc>
              <w:tcPr>
                <w:tcW w:w="668" w:type="dxa"/>
                <w:shd w:val="clear" w:color="auto" w:fill="FFFFFF"/>
              </w:tcPr>
              <w:p w:rsidR="000F2AB3" w:rsidRDefault="000F2AB3" w:rsidP="000F2AB3">
                <w:pPr>
                  <w:rPr>
                    <w:rFonts w:eastAsia="黑体"/>
                    <w:szCs w:val="21"/>
                  </w:rPr>
                </w:pPr>
                <w:r>
                  <w:rPr>
                    <w:rFonts w:ascii="宋体" w:hAnsi="宋体" w:hint="eastAsia"/>
                    <w:b/>
                    <w:color w:val="000000"/>
                    <w:szCs w:val="21"/>
                    <w:lang w:val="de-DE"/>
                  </w:rPr>
                  <w:t>■</w:t>
                </w:r>
              </w:p>
            </w:tc>
          </w:sdtContent>
        </w:sdt>
      </w:tr>
      <w:tr w:rsidR="000F2AB3">
        <w:trPr>
          <w:cantSplit/>
        </w:trPr>
        <w:tc>
          <w:tcPr>
            <w:tcW w:w="647" w:type="dxa"/>
            <w:vAlign w:val="center"/>
          </w:tcPr>
          <w:p w:rsidR="000F2AB3" w:rsidRDefault="000F2AB3">
            <w:pPr>
              <w:rPr>
                <w:lang w:eastAsia="ja-JP"/>
              </w:rPr>
            </w:pPr>
            <w:r>
              <w:rPr>
                <w:rFonts w:hint="eastAsia"/>
                <w:lang w:eastAsia="ja-JP"/>
              </w:rPr>
              <w:t>02</w:t>
            </w:r>
          </w:p>
        </w:tc>
        <w:tc>
          <w:tcPr>
            <w:tcW w:w="2267" w:type="dxa"/>
            <w:vAlign w:val="center"/>
          </w:tcPr>
          <w:p w:rsidR="000F2AB3" w:rsidRDefault="000F2AB3">
            <w:pPr>
              <w:rPr>
                <w:lang w:eastAsia="ja-JP"/>
              </w:rPr>
            </w:pPr>
          </w:p>
        </w:tc>
        <w:tc>
          <w:tcPr>
            <w:tcW w:w="2267" w:type="dxa"/>
            <w:vAlign w:val="center"/>
          </w:tcPr>
          <w:p w:rsidR="000F2AB3" w:rsidRDefault="000F2AB3">
            <w:pPr>
              <w:rPr>
                <w:lang w:eastAsia="ja-JP"/>
              </w:rPr>
            </w:pPr>
          </w:p>
        </w:tc>
        <w:tc>
          <w:tcPr>
            <w:tcW w:w="571" w:type="dxa"/>
            <w:vAlign w:val="center"/>
          </w:tcPr>
          <w:p w:rsidR="000F2AB3" w:rsidRDefault="000F2AB3">
            <w:pPr>
              <w:rPr>
                <w:lang w:eastAsia="ja-JP"/>
              </w:rPr>
            </w:pPr>
          </w:p>
        </w:tc>
        <w:tc>
          <w:tcPr>
            <w:tcW w:w="2803" w:type="dxa"/>
            <w:vAlign w:val="center"/>
          </w:tcPr>
          <w:p w:rsidR="000F2AB3" w:rsidRDefault="000F2AB3">
            <w:pPr>
              <w:rPr>
                <w:lang w:eastAsia="ja-JP"/>
              </w:rPr>
            </w:pPr>
          </w:p>
        </w:tc>
        <w:tc>
          <w:tcPr>
            <w:tcW w:w="669" w:type="dxa"/>
            <w:vAlign w:val="center"/>
          </w:tcPr>
          <w:p w:rsidR="000F2AB3" w:rsidRDefault="000F2AB3">
            <w:pPr>
              <w:rPr>
                <w:lang w:eastAsia="ja-JP"/>
              </w:rPr>
            </w:pPr>
          </w:p>
        </w:tc>
        <w:tc>
          <w:tcPr>
            <w:tcW w:w="668" w:type="dxa"/>
            <w:shd w:val="clear" w:color="auto" w:fill="FFFFFF"/>
          </w:tcPr>
          <w:p w:rsidR="000F2AB3" w:rsidRDefault="000F2AB3">
            <w:r>
              <w:rPr>
                <w:rFonts w:hint="eastAsia"/>
              </w:rPr>
              <w:t>☐</w:t>
            </w:r>
          </w:p>
        </w:tc>
      </w:tr>
      <w:tr w:rsidR="000F2AB3">
        <w:trPr>
          <w:cantSplit/>
        </w:trPr>
        <w:tc>
          <w:tcPr>
            <w:tcW w:w="647" w:type="dxa"/>
            <w:vAlign w:val="center"/>
          </w:tcPr>
          <w:p w:rsidR="000F2AB3" w:rsidRDefault="000F2AB3">
            <w:pPr>
              <w:rPr>
                <w:lang w:eastAsia="ja-JP"/>
              </w:rPr>
            </w:pPr>
            <w:r>
              <w:rPr>
                <w:rFonts w:hint="eastAsia"/>
                <w:lang w:eastAsia="ja-JP"/>
              </w:rPr>
              <w:t>03</w:t>
            </w:r>
          </w:p>
        </w:tc>
        <w:tc>
          <w:tcPr>
            <w:tcW w:w="2267" w:type="dxa"/>
            <w:vAlign w:val="center"/>
          </w:tcPr>
          <w:p w:rsidR="000F2AB3" w:rsidRDefault="000F2AB3">
            <w:pPr>
              <w:rPr>
                <w:lang w:eastAsia="ja-JP"/>
              </w:rPr>
            </w:pPr>
          </w:p>
        </w:tc>
        <w:tc>
          <w:tcPr>
            <w:tcW w:w="2267" w:type="dxa"/>
            <w:vAlign w:val="center"/>
          </w:tcPr>
          <w:p w:rsidR="000F2AB3" w:rsidRDefault="000F2AB3">
            <w:pPr>
              <w:rPr>
                <w:lang w:eastAsia="ja-JP"/>
              </w:rPr>
            </w:pPr>
          </w:p>
        </w:tc>
        <w:tc>
          <w:tcPr>
            <w:tcW w:w="571" w:type="dxa"/>
            <w:vAlign w:val="center"/>
          </w:tcPr>
          <w:p w:rsidR="000F2AB3" w:rsidRDefault="000F2AB3">
            <w:pPr>
              <w:rPr>
                <w:lang w:eastAsia="ja-JP"/>
              </w:rPr>
            </w:pPr>
          </w:p>
        </w:tc>
        <w:tc>
          <w:tcPr>
            <w:tcW w:w="2803" w:type="dxa"/>
            <w:vAlign w:val="center"/>
          </w:tcPr>
          <w:p w:rsidR="000F2AB3" w:rsidRDefault="000F2AB3">
            <w:pPr>
              <w:rPr>
                <w:lang w:eastAsia="ja-JP"/>
              </w:rPr>
            </w:pPr>
          </w:p>
        </w:tc>
        <w:tc>
          <w:tcPr>
            <w:tcW w:w="669" w:type="dxa"/>
            <w:vAlign w:val="center"/>
          </w:tcPr>
          <w:p w:rsidR="000F2AB3" w:rsidRDefault="000F2AB3">
            <w:pPr>
              <w:rPr>
                <w:lang w:eastAsia="ja-JP"/>
              </w:rPr>
            </w:pPr>
          </w:p>
        </w:tc>
        <w:tc>
          <w:tcPr>
            <w:tcW w:w="668" w:type="dxa"/>
            <w:shd w:val="clear" w:color="auto" w:fill="FFFFFF"/>
          </w:tcPr>
          <w:p w:rsidR="000F2AB3" w:rsidRDefault="000F2AB3">
            <w:r>
              <w:rPr>
                <w:rFonts w:hint="eastAsia"/>
              </w:rPr>
              <w:t>☐</w:t>
            </w:r>
          </w:p>
        </w:tc>
      </w:tr>
      <w:tr w:rsidR="000F2AB3">
        <w:trPr>
          <w:cantSplit/>
        </w:trPr>
        <w:tc>
          <w:tcPr>
            <w:tcW w:w="647" w:type="dxa"/>
            <w:vAlign w:val="center"/>
          </w:tcPr>
          <w:p w:rsidR="000F2AB3" w:rsidRDefault="000F2AB3">
            <w:pPr>
              <w:rPr>
                <w:lang w:eastAsia="ja-JP"/>
              </w:rPr>
            </w:pPr>
            <w:r>
              <w:rPr>
                <w:rFonts w:hint="eastAsia"/>
                <w:lang w:eastAsia="ja-JP"/>
              </w:rPr>
              <w:t>04</w:t>
            </w:r>
          </w:p>
        </w:tc>
        <w:tc>
          <w:tcPr>
            <w:tcW w:w="2267" w:type="dxa"/>
            <w:vAlign w:val="center"/>
          </w:tcPr>
          <w:p w:rsidR="000F2AB3" w:rsidRDefault="000F2AB3">
            <w:pPr>
              <w:rPr>
                <w:lang w:eastAsia="ja-JP"/>
              </w:rPr>
            </w:pPr>
          </w:p>
        </w:tc>
        <w:tc>
          <w:tcPr>
            <w:tcW w:w="2267" w:type="dxa"/>
            <w:vAlign w:val="center"/>
          </w:tcPr>
          <w:p w:rsidR="000F2AB3" w:rsidRDefault="000F2AB3">
            <w:pPr>
              <w:rPr>
                <w:lang w:eastAsia="ja-JP"/>
              </w:rPr>
            </w:pPr>
          </w:p>
        </w:tc>
        <w:tc>
          <w:tcPr>
            <w:tcW w:w="571" w:type="dxa"/>
            <w:vAlign w:val="center"/>
          </w:tcPr>
          <w:p w:rsidR="000F2AB3" w:rsidRDefault="000F2AB3">
            <w:pPr>
              <w:rPr>
                <w:lang w:eastAsia="ja-JP"/>
              </w:rPr>
            </w:pPr>
          </w:p>
        </w:tc>
        <w:tc>
          <w:tcPr>
            <w:tcW w:w="2803" w:type="dxa"/>
            <w:vAlign w:val="center"/>
          </w:tcPr>
          <w:p w:rsidR="000F2AB3" w:rsidRDefault="000F2AB3">
            <w:pPr>
              <w:rPr>
                <w:lang w:eastAsia="ja-JP"/>
              </w:rPr>
            </w:pPr>
          </w:p>
        </w:tc>
        <w:tc>
          <w:tcPr>
            <w:tcW w:w="669" w:type="dxa"/>
            <w:vAlign w:val="center"/>
          </w:tcPr>
          <w:p w:rsidR="000F2AB3" w:rsidRDefault="000F2AB3">
            <w:pPr>
              <w:rPr>
                <w:lang w:eastAsia="ja-JP"/>
              </w:rPr>
            </w:pPr>
          </w:p>
        </w:tc>
        <w:tc>
          <w:tcPr>
            <w:tcW w:w="668" w:type="dxa"/>
            <w:shd w:val="clear" w:color="auto" w:fill="FFFFFF"/>
          </w:tcPr>
          <w:p w:rsidR="000F2AB3" w:rsidRDefault="000F2AB3">
            <w:r>
              <w:rPr>
                <w:rFonts w:hint="eastAsia"/>
              </w:rPr>
              <w:t>☐</w:t>
            </w:r>
          </w:p>
        </w:tc>
      </w:tr>
      <w:tr w:rsidR="000F2AB3">
        <w:trPr>
          <w:cantSplit/>
        </w:trPr>
        <w:tc>
          <w:tcPr>
            <w:tcW w:w="647" w:type="dxa"/>
            <w:vAlign w:val="center"/>
          </w:tcPr>
          <w:p w:rsidR="000F2AB3" w:rsidRDefault="000F2AB3">
            <w:pPr>
              <w:rPr>
                <w:lang w:eastAsia="ja-JP"/>
              </w:rPr>
            </w:pPr>
            <w:r>
              <w:rPr>
                <w:rFonts w:hint="eastAsia"/>
                <w:lang w:eastAsia="ja-JP"/>
              </w:rPr>
              <w:t>05</w:t>
            </w:r>
          </w:p>
        </w:tc>
        <w:tc>
          <w:tcPr>
            <w:tcW w:w="2267" w:type="dxa"/>
            <w:vAlign w:val="center"/>
          </w:tcPr>
          <w:p w:rsidR="000F2AB3" w:rsidRDefault="000F2AB3">
            <w:pPr>
              <w:rPr>
                <w:lang w:eastAsia="ja-JP"/>
              </w:rPr>
            </w:pPr>
          </w:p>
        </w:tc>
        <w:tc>
          <w:tcPr>
            <w:tcW w:w="2267" w:type="dxa"/>
            <w:vAlign w:val="center"/>
          </w:tcPr>
          <w:p w:rsidR="000F2AB3" w:rsidRDefault="000F2AB3">
            <w:pPr>
              <w:rPr>
                <w:lang w:eastAsia="ja-JP"/>
              </w:rPr>
            </w:pPr>
          </w:p>
        </w:tc>
        <w:tc>
          <w:tcPr>
            <w:tcW w:w="571" w:type="dxa"/>
            <w:vAlign w:val="center"/>
          </w:tcPr>
          <w:p w:rsidR="000F2AB3" w:rsidRDefault="000F2AB3">
            <w:pPr>
              <w:rPr>
                <w:lang w:eastAsia="ja-JP"/>
              </w:rPr>
            </w:pPr>
          </w:p>
        </w:tc>
        <w:tc>
          <w:tcPr>
            <w:tcW w:w="2803" w:type="dxa"/>
            <w:vAlign w:val="center"/>
          </w:tcPr>
          <w:p w:rsidR="000F2AB3" w:rsidRDefault="000F2AB3">
            <w:pPr>
              <w:rPr>
                <w:lang w:eastAsia="ja-JP"/>
              </w:rPr>
            </w:pPr>
          </w:p>
        </w:tc>
        <w:tc>
          <w:tcPr>
            <w:tcW w:w="669" w:type="dxa"/>
            <w:vAlign w:val="center"/>
          </w:tcPr>
          <w:p w:rsidR="000F2AB3" w:rsidRDefault="000F2AB3">
            <w:pPr>
              <w:rPr>
                <w:lang w:eastAsia="ja-JP"/>
              </w:rPr>
            </w:pPr>
          </w:p>
        </w:tc>
        <w:tc>
          <w:tcPr>
            <w:tcW w:w="668" w:type="dxa"/>
            <w:shd w:val="clear" w:color="auto" w:fill="FFFFFF"/>
          </w:tcPr>
          <w:p w:rsidR="000F2AB3" w:rsidRDefault="000F2AB3">
            <w:r>
              <w:rPr>
                <w:rFonts w:hint="eastAsia"/>
              </w:rPr>
              <w:t>☐</w:t>
            </w:r>
          </w:p>
        </w:tc>
      </w:tr>
    </w:tbl>
    <w:p w:rsidR="000F2AB3" w:rsidRDefault="000F2AB3"/>
    <w:p w:rsidR="000F2AB3" w:rsidRDefault="000F2AB3">
      <w:r>
        <w:rPr>
          <w:rFonts w:hint="eastAsia"/>
        </w:rPr>
        <w:t>三、任何影响审核方案的重要事项：无</w:t>
      </w:r>
    </w:p>
    <w:tbl>
      <w:tblPr>
        <w:tblStyle w:val="a8"/>
        <w:tblW w:w="0" w:type="auto"/>
        <w:tblLook w:val="04A0"/>
      </w:tblPr>
      <w:tblGrid>
        <w:gridCol w:w="1825"/>
        <w:gridCol w:w="8016"/>
      </w:tblGrid>
      <w:tr w:rsidR="00E5626E">
        <w:tc>
          <w:tcPr>
            <w:tcW w:w="1825" w:type="dxa"/>
          </w:tcPr>
          <w:p w:rsidR="000F2AB3" w:rsidRDefault="000F2AB3">
            <w:r>
              <w:rPr>
                <w:rFonts w:hint="eastAsia"/>
              </w:rPr>
              <w:t>影响审核方案的事项</w:t>
            </w:r>
          </w:p>
        </w:tc>
        <w:tc>
          <w:tcPr>
            <w:tcW w:w="8016" w:type="dxa"/>
          </w:tcPr>
          <w:p w:rsidR="000F2AB3" w:rsidRDefault="000F2AB3">
            <w:pPr>
              <w:jc w:val="left"/>
            </w:pPr>
            <w:r>
              <w:rPr>
                <w:rFonts w:hint="eastAsia"/>
              </w:rPr>
              <w:t>□审核终止□审核中止□增加审核人员□减少审核人员□增加场所</w:t>
            </w:r>
          </w:p>
          <w:p w:rsidR="000F2AB3" w:rsidRDefault="000F2AB3">
            <w:pPr>
              <w:jc w:val="left"/>
            </w:pPr>
            <w:r>
              <w:rPr>
                <w:rFonts w:hint="eastAsia"/>
              </w:rPr>
              <w:t>□减少场所□扩大认证范围□延长审核日期□缩短审核日期□其他</w:t>
            </w:r>
          </w:p>
        </w:tc>
      </w:tr>
      <w:tr w:rsidR="00E5626E">
        <w:tc>
          <w:tcPr>
            <w:tcW w:w="1825" w:type="dxa"/>
          </w:tcPr>
          <w:p w:rsidR="000F2AB3" w:rsidRDefault="000F2AB3">
            <w:r>
              <w:rPr>
                <w:rFonts w:hint="eastAsia"/>
              </w:rPr>
              <w:t>理由说明</w:t>
            </w:r>
          </w:p>
          <w:p w:rsidR="000F2AB3" w:rsidRDefault="000F2AB3"/>
        </w:tc>
        <w:tc>
          <w:tcPr>
            <w:tcW w:w="8016" w:type="dxa"/>
          </w:tcPr>
          <w:p w:rsidR="000F2AB3" w:rsidRDefault="000F2AB3"/>
        </w:tc>
      </w:tr>
    </w:tbl>
    <w:p w:rsidR="000F2AB3" w:rsidRDefault="000F2AB3">
      <w:pPr>
        <w:ind w:firstLineChars="300" w:firstLine="630"/>
      </w:pPr>
    </w:p>
    <w:p w:rsidR="000F2AB3" w:rsidRDefault="000F2AB3">
      <w:pPr>
        <w:pStyle w:val="ab"/>
      </w:pPr>
      <w:r>
        <w:rPr>
          <w:rFonts w:hint="eastAsia"/>
        </w:rPr>
        <w:t>四、</w:t>
      </w:r>
      <w:r>
        <w:t>对偏离审核计划情况</w:t>
      </w:r>
      <w:r>
        <w:rPr>
          <w:rFonts w:hint="eastAsia"/>
        </w:rPr>
        <w:t>及理由</w:t>
      </w:r>
      <w:r>
        <w:t>，包括对审核风险及影响审核结论的不确定性的客观陈述。</w:t>
      </w:r>
    </w:p>
    <w:p w:rsidR="000F2AB3" w:rsidRDefault="000F2AB3">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E5626E">
        <w:tc>
          <w:tcPr>
            <w:tcW w:w="4201" w:type="dxa"/>
          </w:tcPr>
          <w:p w:rsidR="000F2AB3" w:rsidRDefault="007C7848">
            <w:sdt>
              <w:sdtPr>
                <w:rPr>
                  <w:rFonts w:eastAsia="黑体"/>
                  <w:szCs w:val="21"/>
                </w:rPr>
                <w:id w:val="9448544"/>
              </w:sdtPr>
              <w:sdtContent>
                <w:r w:rsidR="000F2AB3">
                  <w:rPr>
                    <w:rFonts w:ascii="宋体" w:hAnsi="宋体" w:hint="eastAsia"/>
                    <w:b/>
                    <w:color w:val="000000"/>
                    <w:szCs w:val="21"/>
                    <w:lang w:val="de-DE"/>
                  </w:rPr>
                  <w:t>■</w:t>
                </w:r>
              </w:sdtContent>
            </w:sdt>
            <w:r w:rsidR="000F2AB3">
              <w:rPr>
                <w:rFonts w:hint="eastAsia"/>
              </w:rPr>
              <w:t>已按照审核计划完成全部审核工作</w:t>
            </w:r>
          </w:p>
        </w:tc>
        <w:tc>
          <w:tcPr>
            <w:tcW w:w="5761" w:type="dxa"/>
          </w:tcPr>
          <w:p w:rsidR="000F2AB3" w:rsidRDefault="000F2AB3">
            <w:r>
              <w:rPr>
                <w:rFonts w:hint="eastAsia"/>
              </w:rPr>
              <w:t>——</w:t>
            </w:r>
          </w:p>
        </w:tc>
      </w:tr>
      <w:tr w:rsidR="00E5626E">
        <w:trPr>
          <w:trHeight w:val="90"/>
        </w:trPr>
        <w:tc>
          <w:tcPr>
            <w:tcW w:w="4201" w:type="dxa"/>
          </w:tcPr>
          <w:p w:rsidR="000F2AB3" w:rsidRDefault="000F2AB3">
            <w:r>
              <w:rPr>
                <w:rFonts w:hint="eastAsia"/>
              </w:rPr>
              <w:t>□审核计划有修改，但不会影响审核结论。</w:t>
            </w:r>
          </w:p>
          <w:p w:rsidR="000F2AB3" w:rsidRDefault="000F2AB3">
            <w:r>
              <w:rPr>
                <w:rFonts w:hint="eastAsia"/>
              </w:rPr>
              <w:t>修改的内容和原因是：</w:t>
            </w:r>
          </w:p>
        </w:tc>
        <w:tc>
          <w:tcPr>
            <w:tcW w:w="5761" w:type="dxa"/>
          </w:tcPr>
          <w:p w:rsidR="000F2AB3" w:rsidRDefault="000F2AB3">
            <w:r>
              <w:rPr>
                <w:rFonts w:hint="eastAsia"/>
              </w:rPr>
              <w:t>□人员调整□多场所调整□临时场所调整□缩小认证范围□其他</w:t>
            </w:r>
          </w:p>
        </w:tc>
      </w:tr>
      <w:tr w:rsidR="00E5626E">
        <w:tc>
          <w:tcPr>
            <w:tcW w:w="4201" w:type="dxa"/>
          </w:tcPr>
          <w:p w:rsidR="000F2AB3" w:rsidRDefault="000F2AB3">
            <w:r>
              <w:rPr>
                <w:rFonts w:hint="eastAsia"/>
              </w:rPr>
              <w:t>□未完成审核计划</w:t>
            </w:r>
          </w:p>
        </w:tc>
        <w:tc>
          <w:tcPr>
            <w:tcW w:w="5761" w:type="dxa"/>
          </w:tcPr>
          <w:p w:rsidR="000F2AB3" w:rsidRDefault="000F2AB3">
            <w:r>
              <w:rPr>
                <w:rFonts w:hint="eastAsia"/>
              </w:rPr>
              <w:t>未完成的内容和原因是</w:t>
            </w:r>
            <w:r>
              <w:rPr>
                <w:rFonts w:hint="eastAsia"/>
              </w:rPr>
              <w:t>:</w:t>
            </w:r>
          </w:p>
          <w:p w:rsidR="000F2AB3" w:rsidRDefault="000F2AB3"/>
        </w:tc>
      </w:tr>
    </w:tbl>
    <w:p w:rsidR="000F2AB3" w:rsidRDefault="000F2AB3">
      <w:pPr>
        <w:rPr>
          <w:highlight w:val="cyan"/>
        </w:rPr>
      </w:pPr>
    </w:p>
    <w:p w:rsidR="000F2AB3" w:rsidRDefault="000F2AB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E5626E">
        <w:trPr>
          <w:trHeight w:val="428"/>
        </w:trPr>
        <w:tc>
          <w:tcPr>
            <w:tcW w:w="9597" w:type="dxa"/>
            <w:gridSpan w:val="5"/>
            <w:vAlign w:val="center"/>
          </w:tcPr>
          <w:p w:rsidR="000F2AB3" w:rsidRDefault="000F2AB3">
            <w:r>
              <w:rPr>
                <w:rFonts w:hint="eastAsia"/>
              </w:rPr>
              <w:t>审核组成员信息</w:t>
            </w:r>
          </w:p>
        </w:tc>
      </w:tr>
      <w:tr w:rsidR="00E5626E">
        <w:trPr>
          <w:trHeight w:val="645"/>
        </w:trPr>
        <w:tc>
          <w:tcPr>
            <w:tcW w:w="1748" w:type="dxa"/>
            <w:vAlign w:val="center"/>
          </w:tcPr>
          <w:p w:rsidR="000F2AB3" w:rsidRDefault="000F2AB3">
            <w:r>
              <w:rPr>
                <w:rFonts w:hint="eastAsia"/>
              </w:rPr>
              <w:t>姓名</w:t>
            </w:r>
          </w:p>
        </w:tc>
        <w:tc>
          <w:tcPr>
            <w:tcW w:w="1089" w:type="dxa"/>
            <w:vAlign w:val="center"/>
          </w:tcPr>
          <w:p w:rsidR="000F2AB3" w:rsidRDefault="000F2AB3">
            <w:r>
              <w:rPr>
                <w:rFonts w:hint="eastAsia"/>
              </w:rPr>
              <w:t>组内</w:t>
            </w:r>
          </w:p>
          <w:p w:rsidR="000F2AB3" w:rsidRDefault="000F2AB3">
            <w:r>
              <w:rPr>
                <w:rFonts w:hint="eastAsia"/>
              </w:rPr>
              <w:t>身份</w:t>
            </w:r>
          </w:p>
        </w:tc>
        <w:tc>
          <w:tcPr>
            <w:tcW w:w="711" w:type="dxa"/>
            <w:vAlign w:val="center"/>
          </w:tcPr>
          <w:p w:rsidR="000F2AB3" w:rsidRDefault="000F2AB3">
            <w:r>
              <w:rPr>
                <w:rFonts w:hint="eastAsia"/>
              </w:rPr>
              <w:t>性别</w:t>
            </w:r>
          </w:p>
        </w:tc>
        <w:tc>
          <w:tcPr>
            <w:tcW w:w="3870" w:type="dxa"/>
            <w:vAlign w:val="center"/>
          </w:tcPr>
          <w:p w:rsidR="000F2AB3" w:rsidRDefault="000F2AB3">
            <w:r>
              <w:rPr>
                <w:rFonts w:hint="eastAsia"/>
              </w:rPr>
              <w:t>审核员注册证书号</w:t>
            </w:r>
          </w:p>
        </w:tc>
        <w:tc>
          <w:tcPr>
            <w:tcW w:w="2179" w:type="dxa"/>
            <w:vAlign w:val="center"/>
          </w:tcPr>
          <w:p w:rsidR="000F2AB3" w:rsidRDefault="000F2AB3">
            <w:r>
              <w:rPr>
                <w:rFonts w:hint="eastAsia"/>
              </w:rPr>
              <w:t>专业代码</w:t>
            </w:r>
          </w:p>
        </w:tc>
      </w:tr>
      <w:tr w:rsidR="00E5626E">
        <w:trPr>
          <w:trHeight w:val="645"/>
        </w:trPr>
        <w:tc>
          <w:tcPr>
            <w:tcW w:w="1748" w:type="dxa"/>
            <w:vAlign w:val="center"/>
          </w:tcPr>
          <w:p w:rsidR="000F2AB3" w:rsidRDefault="000F2AB3">
            <w:r>
              <w:t>陈芳</w:t>
            </w:r>
          </w:p>
        </w:tc>
        <w:tc>
          <w:tcPr>
            <w:tcW w:w="1089" w:type="dxa"/>
            <w:vAlign w:val="center"/>
          </w:tcPr>
          <w:p w:rsidR="000F2AB3" w:rsidRDefault="000F2AB3">
            <w:r>
              <w:t>组长</w:t>
            </w:r>
          </w:p>
        </w:tc>
        <w:tc>
          <w:tcPr>
            <w:tcW w:w="711" w:type="dxa"/>
            <w:vAlign w:val="center"/>
          </w:tcPr>
          <w:p w:rsidR="000F2AB3" w:rsidRDefault="000F2AB3">
            <w:r>
              <w:t>女</w:t>
            </w:r>
          </w:p>
        </w:tc>
        <w:tc>
          <w:tcPr>
            <w:tcW w:w="3870" w:type="dxa"/>
            <w:vAlign w:val="center"/>
          </w:tcPr>
          <w:p w:rsidR="000F2AB3" w:rsidRDefault="000F2AB3">
            <w:r>
              <w:t>2022-N1QMS-6015478</w:t>
            </w:r>
          </w:p>
        </w:tc>
        <w:tc>
          <w:tcPr>
            <w:tcW w:w="2179" w:type="dxa"/>
            <w:vAlign w:val="center"/>
          </w:tcPr>
          <w:p w:rsidR="000F2AB3" w:rsidRDefault="000F2AB3">
            <w:r>
              <w:t>29.01.01,29.03.01,29.03.02</w:t>
            </w:r>
          </w:p>
        </w:tc>
      </w:tr>
      <w:tr w:rsidR="00E5626E">
        <w:trPr>
          <w:trHeight w:val="345"/>
        </w:trPr>
        <w:tc>
          <w:tcPr>
            <w:tcW w:w="1748" w:type="dxa"/>
            <w:vAlign w:val="center"/>
          </w:tcPr>
          <w:p w:rsidR="000F2AB3" w:rsidRDefault="000F2AB3"/>
        </w:tc>
        <w:tc>
          <w:tcPr>
            <w:tcW w:w="1089" w:type="dxa"/>
            <w:vAlign w:val="center"/>
          </w:tcPr>
          <w:p w:rsidR="000F2AB3" w:rsidRDefault="000F2AB3"/>
        </w:tc>
        <w:tc>
          <w:tcPr>
            <w:tcW w:w="711" w:type="dxa"/>
            <w:vAlign w:val="center"/>
          </w:tcPr>
          <w:p w:rsidR="000F2AB3" w:rsidRDefault="000F2AB3"/>
        </w:tc>
        <w:tc>
          <w:tcPr>
            <w:tcW w:w="3870" w:type="dxa"/>
            <w:vAlign w:val="center"/>
          </w:tcPr>
          <w:p w:rsidR="000F2AB3" w:rsidRDefault="000F2AB3"/>
        </w:tc>
        <w:tc>
          <w:tcPr>
            <w:tcW w:w="2179" w:type="dxa"/>
            <w:vAlign w:val="center"/>
          </w:tcPr>
          <w:p w:rsidR="000F2AB3" w:rsidRDefault="000F2AB3"/>
        </w:tc>
      </w:tr>
      <w:tr w:rsidR="00E5626E">
        <w:trPr>
          <w:trHeight w:val="413"/>
        </w:trPr>
        <w:tc>
          <w:tcPr>
            <w:tcW w:w="9597" w:type="dxa"/>
            <w:gridSpan w:val="5"/>
            <w:vAlign w:val="center"/>
          </w:tcPr>
          <w:p w:rsidR="000F2AB3" w:rsidRDefault="000F2AB3">
            <w:r>
              <w:rPr>
                <w:rFonts w:hint="eastAsia"/>
              </w:rPr>
              <w:t>与审核组同行人员信息</w:t>
            </w:r>
          </w:p>
        </w:tc>
      </w:tr>
      <w:tr w:rsidR="00E5626E">
        <w:trPr>
          <w:trHeight w:val="418"/>
        </w:trPr>
        <w:tc>
          <w:tcPr>
            <w:tcW w:w="1748" w:type="dxa"/>
            <w:vAlign w:val="center"/>
          </w:tcPr>
          <w:p w:rsidR="000F2AB3" w:rsidRDefault="000F2AB3">
            <w:r>
              <w:rPr>
                <w:rFonts w:hint="eastAsia"/>
              </w:rPr>
              <w:t>姓名</w:t>
            </w:r>
          </w:p>
        </w:tc>
        <w:tc>
          <w:tcPr>
            <w:tcW w:w="1089" w:type="dxa"/>
            <w:vAlign w:val="center"/>
          </w:tcPr>
          <w:p w:rsidR="000F2AB3" w:rsidRDefault="000F2AB3">
            <w:r>
              <w:rPr>
                <w:rFonts w:hint="eastAsia"/>
              </w:rPr>
              <w:t>作用</w:t>
            </w:r>
          </w:p>
        </w:tc>
        <w:tc>
          <w:tcPr>
            <w:tcW w:w="711" w:type="dxa"/>
            <w:vAlign w:val="center"/>
          </w:tcPr>
          <w:p w:rsidR="000F2AB3" w:rsidRDefault="000F2AB3">
            <w:r>
              <w:rPr>
                <w:rFonts w:hint="eastAsia"/>
              </w:rPr>
              <w:t>性别</w:t>
            </w:r>
          </w:p>
        </w:tc>
        <w:tc>
          <w:tcPr>
            <w:tcW w:w="3870" w:type="dxa"/>
            <w:vAlign w:val="center"/>
          </w:tcPr>
          <w:p w:rsidR="000F2AB3" w:rsidRDefault="000F2AB3">
            <w:r>
              <w:rPr>
                <w:rFonts w:hint="eastAsia"/>
              </w:rPr>
              <w:t>工作单位</w:t>
            </w:r>
          </w:p>
        </w:tc>
        <w:tc>
          <w:tcPr>
            <w:tcW w:w="2179" w:type="dxa"/>
            <w:vAlign w:val="center"/>
          </w:tcPr>
          <w:p w:rsidR="000F2AB3" w:rsidRDefault="000F2AB3">
            <w:r>
              <w:rPr>
                <w:rFonts w:hint="eastAsia"/>
              </w:rPr>
              <w:t>职务</w:t>
            </w:r>
            <w:r>
              <w:rPr>
                <w:rFonts w:hint="eastAsia"/>
              </w:rPr>
              <w:t>/</w:t>
            </w:r>
            <w:r>
              <w:rPr>
                <w:rFonts w:hint="eastAsia"/>
              </w:rPr>
              <w:t>职称</w:t>
            </w:r>
          </w:p>
        </w:tc>
      </w:tr>
      <w:tr w:rsidR="00E5626E">
        <w:trPr>
          <w:trHeight w:val="418"/>
        </w:trPr>
        <w:tc>
          <w:tcPr>
            <w:tcW w:w="1748" w:type="dxa"/>
            <w:vAlign w:val="center"/>
          </w:tcPr>
          <w:p w:rsidR="000F2AB3" w:rsidRDefault="000F2AB3">
            <w:r>
              <w:rPr>
                <w:rFonts w:hint="eastAsia"/>
              </w:rPr>
              <w:t>无</w:t>
            </w:r>
          </w:p>
        </w:tc>
        <w:tc>
          <w:tcPr>
            <w:tcW w:w="1089" w:type="dxa"/>
            <w:vAlign w:val="center"/>
          </w:tcPr>
          <w:p w:rsidR="000F2AB3" w:rsidRDefault="000F2AB3"/>
        </w:tc>
        <w:tc>
          <w:tcPr>
            <w:tcW w:w="711" w:type="dxa"/>
            <w:vAlign w:val="center"/>
          </w:tcPr>
          <w:p w:rsidR="000F2AB3" w:rsidRDefault="000F2AB3"/>
        </w:tc>
        <w:tc>
          <w:tcPr>
            <w:tcW w:w="3870" w:type="dxa"/>
            <w:vAlign w:val="center"/>
          </w:tcPr>
          <w:p w:rsidR="000F2AB3" w:rsidRDefault="000F2AB3"/>
        </w:tc>
        <w:tc>
          <w:tcPr>
            <w:tcW w:w="2179" w:type="dxa"/>
            <w:vAlign w:val="center"/>
          </w:tcPr>
          <w:p w:rsidR="000F2AB3" w:rsidRDefault="000F2AB3"/>
        </w:tc>
      </w:tr>
      <w:tr w:rsidR="00E5626E">
        <w:trPr>
          <w:trHeight w:val="418"/>
        </w:trPr>
        <w:tc>
          <w:tcPr>
            <w:tcW w:w="1748" w:type="dxa"/>
            <w:vAlign w:val="center"/>
          </w:tcPr>
          <w:p w:rsidR="000F2AB3" w:rsidRDefault="000F2AB3"/>
        </w:tc>
        <w:tc>
          <w:tcPr>
            <w:tcW w:w="1089" w:type="dxa"/>
            <w:vAlign w:val="center"/>
          </w:tcPr>
          <w:p w:rsidR="000F2AB3" w:rsidRDefault="000F2AB3"/>
        </w:tc>
        <w:tc>
          <w:tcPr>
            <w:tcW w:w="711" w:type="dxa"/>
            <w:vAlign w:val="center"/>
          </w:tcPr>
          <w:p w:rsidR="000F2AB3" w:rsidRDefault="000F2AB3"/>
        </w:tc>
        <w:tc>
          <w:tcPr>
            <w:tcW w:w="3870" w:type="dxa"/>
            <w:vAlign w:val="center"/>
          </w:tcPr>
          <w:p w:rsidR="000F2AB3" w:rsidRDefault="000F2AB3"/>
        </w:tc>
        <w:tc>
          <w:tcPr>
            <w:tcW w:w="2179" w:type="dxa"/>
            <w:vAlign w:val="center"/>
          </w:tcPr>
          <w:p w:rsidR="000F2AB3" w:rsidRDefault="000F2AB3"/>
        </w:tc>
      </w:tr>
    </w:tbl>
    <w:p w:rsidR="000F2AB3" w:rsidRDefault="000F2AB3"/>
    <w:p w:rsidR="000F2AB3" w:rsidRDefault="000F2AB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E5626E">
        <w:trPr>
          <w:cantSplit/>
          <w:trHeight w:val="312"/>
          <w:jc w:val="center"/>
        </w:trPr>
        <w:tc>
          <w:tcPr>
            <w:tcW w:w="2464" w:type="dxa"/>
            <w:vAlign w:val="center"/>
          </w:tcPr>
          <w:p w:rsidR="000F2AB3" w:rsidRDefault="000F2AB3">
            <w:r>
              <w:rPr>
                <w:rFonts w:hint="eastAsia"/>
              </w:rPr>
              <w:t>变更内容</w:t>
            </w:r>
          </w:p>
        </w:tc>
        <w:tc>
          <w:tcPr>
            <w:tcW w:w="7412" w:type="dxa"/>
          </w:tcPr>
          <w:p w:rsidR="000F2AB3" w:rsidRDefault="000F2AB3">
            <w:r>
              <w:rPr>
                <w:rFonts w:hint="eastAsia"/>
              </w:rPr>
              <w:t>变更描述</w:t>
            </w:r>
          </w:p>
        </w:tc>
      </w:tr>
      <w:tr w:rsidR="00E5626E">
        <w:trPr>
          <w:cantSplit/>
          <w:trHeight w:val="312"/>
          <w:jc w:val="center"/>
        </w:trPr>
        <w:tc>
          <w:tcPr>
            <w:tcW w:w="2464" w:type="dxa"/>
            <w:vAlign w:val="center"/>
          </w:tcPr>
          <w:p w:rsidR="000F2AB3" w:rsidRDefault="000F2AB3">
            <w:r>
              <w:rPr>
                <w:rFonts w:hint="eastAsia"/>
              </w:rPr>
              <w:t>主要负责人变更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注册地址变更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经营地址变更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多场所地址变更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临时场所地址变更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认证范围变更</w:t>
            </w:r>
          </w:p>
        </w:tc>
        <w:tc>
          <w:tcPr>
            <w:tcW w:w="7412" w:type="dxa"/>
          </w:tcPr>
          <w:p w:rsidR="000F2AB3" w:rsidRDefault="000F2AB3"/>
        </w:tc>
      </w:tr>
      <w:tr w:rsidR="00E5626E">
        <w:trPr>
          <w:cantSplit/>
          <w:trHeight w:val="90"/>
          <w:jc w:val="center"/>
        </w:trPr>
        <w:tc>
          <w:tcPr>
            <w:tcW w:w="2464" w:type="dxa"/>
            <w:vAlign w:val="center"/>
          </w:tcPr>
          <w:p w:rsidR="000F2AB3" w:rsidRDefault="000F2AB3">
            <w:r>
              <w:rPr>
                <w:rFonts w:hint="eastAsia"/>
              </w:rPr>
              <w:t>体系员工人数较大变更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设备设施重大变更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产品</w:t>
            </w:r>
            <w:r>
              <w:rPr>
                <w:rFonts w:hint="eastAsia"/>
              </w:rPr>
              <w:t>/</w:t>
            </w:r>
            <w:r>
              <w:rPr>
                <w:rFonts w:hint="eastAsia"/>
              </w:rPr>
              <w:t>工艺重大变更</w:t>
            </w:r>
          </w:p>
        </w:tc>
        <w:tc>
          <w:tcPr>
            <w:tcW w:w="7412" w:type="dxa"/>
          </w:tcPr>
          <w:p w:rsidR="000F2AB3" w:rsidRDefault="000F2AB3"/>
        </w:tc>
      </w:tr>
      <w:tr w:rsidR="00E5626E">
        <w:trPr>
          <w:cantSplit/>
          <w:trHeight w:val="312"/>
          <w:jc w:val="center"/>
        </w:trPr>
        <w:tc>
          <w:tcPr>
            <w:tcW w:w="2464" w:type="dxa"/>
            <w:vAlign w:val="center"/>
          </w:tcPr>
          <w:p w:rsidR="000F2AB3" w:rsidRDefault="000F2AB3">
            <w:r>
              <w:rPr>
                <w:rFonts w:hint="eastAsia"/>
              </w:rPr>
              <w:t>其他</w:t>
            </w:r>
          </w:p>
        </w:tc>
        <w:tc>
          <w:tcPr>
            <w:tcW w:w="7412" w:type="dxa"/>
          </w:tcPr>
          <w:p w:rsidR="000F2AB3" w:rsidRDefault="000F2AB3"/>
        </w:tc>
      </w:tr>
    </w:tbl>
    <w:p w:rsidR="000F2AB3" w:rsidRDefault="000F2AB3">
      <w:r>
        <w:rPr>
          <w:rFonts w:hint="eastAsia"/>
        </w:rPr>
        <w:t>在本次审核过程中，评审了现有管理体系和管理体系文件中这些变化的实施情况。</w:t>
      </w:r>
    </w:p>
    <w:p w:rsidR="000F2AB3" w:rsidRDefault="000F2AB3"/>
    <w:p w:rsidR="000F2AB3" w:rsidRDefault="000F2AB3">
      <w:pPr>
        <w:numPr>
          <w:ilvl w:val="0"/>
          <w:numId w:val="1"/>
        </w:numPr>
      </w:pPr>
      <w:r>
        <w:t>审核发现</w:t>
      </w:r>
      <w:r>
        <w:rPr>
          <w:rFonts w:hint="eastAsia"/>
        </w:rPr>
        <w:t>（见</w:t>
      </w:r>
      <w:sdt>
        <w:sdtPr>
          <w:rPr>
            <w:rFonts w:eastAsia="黑体"/>
            <w:szCs w:val="21"/>
          </w:rPr>
          <w:id w:val="9448545"/>
        </w:sdtPr>
        <w:sdtContent>
          <w:r>
            <w:rPr>
              <w:rFonts w:ascii="宋体" w:hAnsi="宋体" w:hint="eastAsia"/>
              <w:b/>
              <w:color w:val="000000"/>
              <w:szCs w:val="21"/>
              <w:lang w:val="de-DE"/>
            </w:rPr>
            <w:t>■</w:t>
          </w:r>
        </w:sdtContent>
      </w:sdt>
      <w:r>
        <w:rPr>
          <w:rFonts w:hint="eastAsia"/>
        </w:rPr>
        <w:t xml:space="preserve"> 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E5626E">
        <w:tc>
          <w:tcPr>
            <w:tcW w:w="1214" w:type="dxa"/>
            <w:shd w:val="clear" w:color="auto" w:fill="D8D8D8" w:themeFill="background1" w:themeFillShade="D8"/>
          </w:tcPr>
          <w:p w:rsidR="000F2AB3" w:rsidRDefault="000F2AB3">
            <w:r>
              <w:rPr>
                <w:rFonts w:hint="eastAsia"/>
              </w:rPr>
              <w:t>审核周期</w:t>
            </w:r>
          </w:p>
        </w:tc>
        <w:tc>
          <w:tcPr>
            <w:tcW w:w="8748" w:type="dxa"/>
            <w:shd w:val="clear" w:color="auto" w:fill="D8D8D8" w:themeFill="background1" w:themeFillShade="D8"/>
          </w:tcPr>
          <w:p w:rsidR="000F2AB3" w:rsidRDefault="007C7848">
            <w:sdt>
              <w:sdtPr>
                <w:rPr>
                  <w:rFonts w:eastAsia="黑体"/>
                  <w:szCs w:val="21"/>
                </w:rPr>
                <w:id w:val="9448546"/>
              </w:sdtPr>
              <w:sdtContent>
                <w:r w:rsidR="000F2AB3">
                  <w:rPr>
                    <w:rFonts w:ascii="宋体" w:hAnsi="宋体" w:hint="eastAsia"/>
                    <w:b/>
                    <w:color w:val="000000"/>
                    <w:szCs w:val="21"/>
                    <w:lang w:val="de-DE"/>
                  </w:rPr>
                  <w:t>■</w:t>
                </w:r>
              </w:sdtContent>
            </w:sdt>
            <w:r w:rsidR="000F2AB3">
              <w:rPr>
                <w:rFonts w:hint="eastAsia"/>
              </w:rPr>
              <w:t>体系建立以来</w:t>
            </w:r>
            <w:r w:rsidR="000F2AB3">
              <w:rPr>
                <w:rFonts w:hint="eastAsia"/>
              </w:rPr>
              <w:t xml:space="preserve">  </w:t>
            </w:r>
            <w:r w:rsidR="000F2AB3">
              <w:rPr>
                <w:rFonts w:hint="eastAsia"/>
              </w:rPr>
              <w:t>□定期（近一年）</w:t>
            </w:r>
            <w:r w:rsidR="000F2AB3">
              <w:rPr>
                <w:rFonts w:hint="eastAsia"/>
              </w:rPr>
              <w:t xml:space="preserve">  </w:t>
            </w:r>
            <w:r w:rsidR="000F2AB3">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F2A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r>
              <w:rPr>
                <w:rFonts w:hint="eastAsia"/>
              </w:rPr>
              <w:t>无</w:t>
            </w:r>
          </w:p>
        </w:tc>
      </w:tr>
      <w:tr w:rsidR="000F2A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r>
              <w:rPr>
                <w:rFonts w:hint="eastAsia"/>
              </w:rPr>
              <w:t>一阶段未提出问题</w:t>
            </w:r>
          </w:p>
        </w:tc>
      </w:tr>
      <w:tr w:rsidR="000F2A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r>
              <w:rPr>
                <w:rFonts w:hint="eastAsia"/>
                <w:lang w:val="en-GB"/>
              </w:rPr>
              <w:t>/</w:t>
            </w:r>
          </w:p>
        </w:tc>
      </w:tr>
      <w:tr w:rsidR="000F2A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r>
              <w:rPr>
                <w:rFonts w:hint="eastAsia"/>
              </w:rPr>
              <w:t>所有被抽样到的、被评审过的工作记录都是真实的。</w:t>
            </w:r>
          </w:p>
          <w:p w:rsidR="000F2AB3" w:rsidRDefault="000F2AB3" w:rsidP="000F2AB3">
            <w:pPr>
              <w:rPr>
                <w:lang w:val="en-GB"/>
              </w:rPr>
            </w:pPr>
            <w:r>
              <w:rPr>
                <w:rFonts w:hint="eastAsia"/>
              </w:rPr>
              <w:t>组织实际工作记录的真实性已得到确认。</w:t>
            </w:r>
          </w:p>
        </w:tc>
      </w:tr>
      <w:tr w:rsidR="000F2A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2AB3" w:rsidRDefault="000F2AB3" w:rsidP="000F2AB3">
            <w:pPr>
              <w:rPr>
                <w:lang w:val="en-GB"/>
              </w:rPr>
            </w:pPr>
            <w:r>
              <w:rPr>
                <w:rFonts w:hint="eastAsia"/>
                <w:lang w:val="en-GB"/>
              </w:rPr>
              <w:t>/</w:t>
            </w:r>
          </w:p>
        </w:tc>
      </w:tr>
    </w:tbl>
    <w:p w:rsidR="000F2AB3" w:rsidRDefault="000F2AB3"/>
    <w:p w:rsidR="000F2AB3" w:rsidRDefault="000F2AB3">
      <w:r>
        <w:rPr>
          <w:rFonts w:hint="eastAsia"/>
        </w:rPr>
        <w:t>八、已识别出的任何未解决的问题：</w:t>
      </w:r>
    </w:p>
    <w:p w:rsidR="000F2AB3" w:rsidRDefault="000F2AB3">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5626E">
        <w:tc>
          <w:tcPr>
            <w:tcW w:w="4482" w:type="dxa"/>
          </w:tcPr>
          <w:p w:rsidR="000F2AB3" w:rsidRDefault="000F2AB3">
            <w:r>
              <w:rPr>
                <w:rFonts w:hint="eastAsia"/>
              </w:rPr>
              <w:t>影响本次审核结论可靠性的因素</w:t>
            </w:r>
          </w:p>
        </w:tc>
        <w:tc>
          <w:tcPr>
            <w:tcW w:w="5583" w:type="dxa"/>
          </w:tcPr>
          <w:p w:rsidR="000F2AB3" w:rsidRDefault="000F2AB3">
            <w:r>
              <w:rPr>
                <w:rFonts w:hint="eastAsia"/>
              </w:rPr>
              <w:t>具体说明</w:t>
            </w:r>
          </w:p>
        </w:tc>
      </w:tr>
      <w:tr w:rsidR="00E5626E">
        <w:tc>
          <w:tcPr>
            <w:tcW w:w="4482" w:type="dxa"/>
          </w:tcPr>
          <w:p w:rsidR="000F2AB3" w:rsidRDefault="000F2AB3">
            <w:r>
              <w:rPr>
                <w:rFonts w:hint="eastAsia"/>
              </w:rPr>
              <w:t>□样本量不足</w:t>
            </w:r>
          </w:p>
        </w:tc>
        <w:tc>
          <w:tcPr>
            <w:tcW w:w="5583" w:type="dxa"/>
          </w:tcPr>
          <w:p w:rsidR="000F2AB3" w:rsidRDefault="000F2AB3"/>
        </w:tc>
      </w:tr>
      <w:tr w:rsidR="00E5626E">
        <w:tc>
          <w:tcPr>
            <w:tcW w:w="4482" w:type="dxa"/>
          </w:tcPr>
          <w:p w:rsidR="000F2AB3" w:rsidRDefault="000F2AB3">
            <w:r>
              <w:rPr>
                <w:rFonts w:hint="eastAsia"/>
              </w:rPr>
              <w:t>□知识产权保护</w:t>
            </w:r>
          </w:p>
        </w:tc>
        <w:tc>
          <w:tcPr>
            <w:tcW w:w="5583" w:type="dxa"/>
          </w:tcPr>
          <w:p w:rsidR="000F2AB3" w:rsidRDefault="000F2AB3"/>
        </w:tc>
      </w:tr>
      <w:tr w:rsidR="00E5626E">
        <w:tc>
          <w:tcPr>
            <w:tcW w:w="4482" w:type="dxa"/>
          </w:tcPr>
          <w:p w:rsidR="000F2AB3" w:rsidRDefault="000F2AB3">
            <w:r>
              <w:rPr>
                <w:rFonts w:hint="eastAsia"/>
              </w:rPr>
              <w:t>□因受审核方信息造成的日数或审核资源不足</w:t>
            </w:r>
          </w:p>
        </w:tc>
        <w:tc>
          <w:tcPr>
            <w:tcW w:w="5583" w:type="dxa"/>
          </w:tcPr>
          <w:p w:rsidR="000F2AB3" w:rsidRDefault="000F2AB3"/>
        </w:tc>
      </w:tr>
    </w:tbl>
    <w:p w:rsidR="000F2AB3" w:rsidRDefault="000F2AB3"/>
    <w:p w:rsidR="000F2AB3" w:rsidRDefault="000F2AB3"/>
    <w:p w:rsidR="000F2AB3" w:rsidRDefault="000F2AB3">
      <w:r>
        <w:rPr>
          <w:rFonts w:hint="eastAsia"/>
        </w:rPr>
        <w:t>九、是否达到审核目的</w:t>
      </w:r>
    </w:p>
    <w:p w:rsidR="000F2AB3" w:rsidRDefault="000F2AB3">
      <w:r>
        <w:rPr>
          <w:rFonts w:hint="eastAsia"/>
        </w:rPr>
        <w:t>■达到审核目的</w:t>
      </w:r>
    </w:p>
    <w:p w:rsidR="000F2AB3" w:rsidRDefault="000F2AB3">
      <w:pPr>
        <w:rPr>
          <w:u w:val="single"/>
        </w:rPr>
      </w:pPr>
      <w:r>
        <w:rPr>
          <w:rFonts w:hint="eastAsia"/>
        </w:rPr>
        <w:t>□未达到审核目的，未达到目的的原因是：</w:t>
      </w:r>
    </w:p>
    <w:p w:rsidR="000F2AB3" w:rsidRDefault="000F2AB3"/>
    <w:p w:rsidR="000F2AB3" w:rsidRDefault="000F2AB3">
      <w:r>
        <w:rPr>
          <w:rFonts w:hint="eastAsia"/>
        </w:rPr>
        <w:t>十、审核基于对可获得信息的抽样过程的免责声明；</w:t>
      </w:r>
    </w:p>
    <w:p w:rsidR="000F2AB3" w:rsidRDefault="000F2AB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F2AB3" w:rsidRDefault="000F2AB3"/>
    <w:p w:rsidR="000F2AB3" w:rsidRDefault="000F2AB3">
      <w:r>
        <w:rPr>
          <w:rFonts w:hint="eastAsia"/>
        </w:rPr>
        <w:lastRenderedPageBreak/>
        <w:t>十一、不符合项纠正措施要求</w:t>
      </w:r>
    </w:p>
    <w:p w:rsidR="000F2AB3" w:rsidRDefault="000F2AB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F2AB3" w:rsidRDefault="000F2AB3">
      <w:pPr>
        <w:rPr>
          <w:highlight w:val="cyan"/>
        </w:rPr>
      </w:pPr>
    </w:p>
    <w:p w:rsidR="000F2AB3" w:rsidRDefault="000F2AB3"/>
    <w:p w:rsidR="000F2AB3" w:rsidRDefault="000F2AB3">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5626E">
        <w:tc>
          <w:tcPr>
            <w:tcW w:w="2022" w:type="dxa"/>
          </w:tcPr>
          <w:p w:rsidR="000F2AB3" w:rsidRDefault="000F2AB3">
            <w:r>
              <w:rPr>
                <w:rFonts w:hint="eastAsia"/>
              </w:rPr>
              <w:t>体系名称缩写</w:t>
            </w:r>
          </w:p>
        </w:tc>
        <w:tc>
          <w:tcPr>
            <w:tcW w:w="1698" w:type="dxa"/>
          </w:tcPr>
          <w:p w:rsidR="000F2AB3" w:rsidRDefault="000F2AB3">
            <w:r>
              <w:rPr>
                <w:rFonts w:hint="eastAsia"/>
              </w:rPr>
              <w:t>一般不符合数量</w:t>
            </w:r>
          </w:p>
        </w:tc>
        <w:tc>
          <w:tcPr>
            <w:tcW w:w="1717" w:type="dxa"/>
          </w:tcPr>
          <w:p w:rsidR="000F2AB3" w:rsidRDefault="000F2AB3">
            <w:r>
              <w:rPr>
                <w:rFonts w:hint="eastAsia"/>
              </w:rPr>
              <w:t>严重不符合数量</w:t>
            </w:r>
          </w:p>
        </w:tc>
        <w:tc>
          <w:tcPr>
            <w:tcW w:w="1560" w:type="dxa"/>
          </w:tcPr>
          <w:p w:rsidR="000F2AB3" w:rsidRDefault="000F2AB3">
            <w:r>
              <w:rPr>
                <w:rFonts w:hint="eastAsia"/>
              </w:rPr>
              <w:t>不符合项总数</w:t>
            </w:r>
          </w:p>
        </w:tc>
        <w:tc>
          <w:tcPr>
            <w:tcW w:w="2965" w:type="dxa"/>
          </w:tcPr>
          <w:p w:rsidR="000F2AB3" w:rsidRDefault="000F2AB3"/>
        </w:tc>
      </w:tr>
      <w:tr w:rsidR="00E5626E">
        <w:tc>
          <w:tcPr>
            <w:tcW w:w="2022" w:type="dxa"/>
          </w:tcPr>
          <w:p w:rsidR="000F2AB3" w:rsidRDefault="000F2AB3">
            <w:r>
              <w:rPr>
                <w:rFonts w:hint="eastAsia"/>
              </w:rPr>
              <w:t>QMS</w:t>
            </w:r>
          </w:p>
        </w:tc>
        <w:tc>
          <w:tcPr>
            <w:tcW w:w="1698" w:type="dxa"/>
          </w:tcPr>
          <w:p w:rsidR="000F2AB3" w:rsidRDefault="000F2AB3">
            <w:r>
              <w:rPr>
                <w:rFonts w:hint="eastAsia"/>
              </w:rPr>
              <w:t>1</w:t>
            </w:r>
          </w:p>
        </w:tc>
        <w:tc>
          <w:tcPr>
            <w:tcW w:w="1717" w:type="dxa"/>
          </w:tcPr>
          <w:p w:rsidR="000F2AB3" w:rsidRDefault="000F2AB3"/>
        </w:tc>
        <w:tc>
          <w:tcPr>
            <w:tcW w:w="1560" w:type="dxa"/>
          </w:tcPr>
          <w:p w:rsidR="000F2AB3" w:rsidRDefault="000F2AB3">
            <w:r>
              <w:rPr>
                <w:rFonts w:hint="eastAsia"/>
              </w:rPr>
              <w:t>1</w:t>
            </w:r>
          </w:p>
        </w:tc>
        <w:tc>
          <w:tcPr>
            <w:tcW w:w="2965" w:type="dxa"/>
          </w:tcPr>
          <w:p w:rsidR="000F2AB3" w:rsidRDefault="000F2AB3">
            <w:r>
              <w:rPr>
                <w:rFonts w:hint="eastAsia"/>
              </w:rPr>
              <w:t>■验证合格□仍有问题：</w:t>
            </w:r>
          </w:p>
        </w:tc>
      </w:tr>
      <w:tr w:rsidR="00E5626E">
        <w:tc>
          <w:tcPr>
            <w:tcW w:w="2022" w:type="dxa"/>
          </w:tcPr>
          <w:p w:rsidR="000F2AB3" w:rsidRDefault="000F2AB3">
            <w:r>
              <w:rPr>
                <w:rFonts w:hint="eastAsia"/>
              </w:rPr>
              <w:t>50430</w:t>
            </w:r>
          </w:p>
        </w:tc>
        <w:tc>
          <w:tcPr>
            <w:tcW w:w="1698" w:type="dxa"/>
          </w:tcPr>
          <w:p w:rsidR="000F2AB3" w:rsidRDefault="000F2AB3"/>
        </w:tc>
        <w:tc>
          <w:tcPr>
            <w:tcW w:w="1717" w:type="dxa"/>
          </w:tcPr>
          <w:p w:rsidR="000F2AB3" w:rsidRDefault="000F2AB3"/>
        </w:tc>
        <w:tc>
          <w:tcPr>
            <w:tcW w:w="1560" w:type="dxa"/>
          </w:tcPr>
          <w:p w:rsidR="000F2AB3" w:rsidRDefault="000F2AB3"/>
        </w:tc>
        <w:tc>
          <w:tcPr>
            <w:tcW w:w="2965" w:type="dxa"/>
          </w:tcPr>
          <w:p w:rsidR="000F2AB3" w:rsidRDefault="000F2AB3">
            <w:r>
              <w:rPr>
                <w:rFonts w:hint="eastAsia"/>
              </w:rPr>
              <w:t>□验证合格□仍有问题：</w:t>
            </w:r>
          </w:p>
        </w:tc>
      </w:tr>
      <w:tr w:rsidR="00E5626E">
        <w:tc>
          <w:tcPr>
            <w:tcW w:w="2022" w:type="dxa"/>
          </w:tcPr>
          <w:p w:rsidR="000F2AB3" w:rsidRDefault="000F2AB3">
            <w:r>
              <w:rPr>
                <w:rFonts w:hint="eastAsia"/>
              </w:rPr>
              <w:t>EMS</w:t>
            </w:r>
          </w:p>
        </w:tc>
        <w:tc>
          <w:tcPr>
            <w:tcW w:w="1698" w:type="dxa"/>
          </w:tcPr>
          <w:p w:rsidR="000F2AB3" w:rsidRDefault="000F2AB3"/>
        </w:tc>
        <w:tc>
          <w:tcPr>
            <w:tcW w:w="1717" w:type="dxa"/>
          </w:tcPr>
          <w:p w:rsidR="000F2AB3" w:rsidRDefault="000F2AB3"/>
        </w:tc>
        <w:tc>
          <w:tcPr>
            <w:tcW w:w="1560" w:type="dxa"/>
          </w:tcPr>
          <w:p w:rsidR="000F2AB3" w:rsidRDefault="000F2AB3"/>
        </w:tc>
        <w:tc>
          <w:tcPr>
            <w:tcW w:w="2965" w:type="dxa"/>
          </w:tcPr>
          <w:p w:rsidR="000F2AB3" w:rsidRDefault="000F2AB3">
            <w:r>
              <w:rPr>
                <w:rFonts w:hint="eastAsia"/>
              </w:rPr>
              <w:t>□验证合格□仍有问题：</w:t>
            </w:r>
          </w:p>
        </w:tc>
      </w:tr>
      <w:tr w:rsidR="00E5626E">
        <w:tc>
          <w:tcPr>
            <w:tcW w:w="2022" w:type="dxa"/>
          </w:tcPr>
          <w:p w:rsidR="000F2AB3" w:rsidRDefault="000F2AB3">
            <w:r>
              <w:rPr>
                <w:rFonts w:hint="eastAsia"/>
              </w:rPr>
              <w:t>OHSMS</w:t>
            </w:r>
          </w:p>
        </w:tc>
        <w:tc>
          <w:tcPr>
            <w:tcW w:w="1698" w:type="dxa"/>
          </w:tcPr>
          <w:p w:rsidR="000F2AB3" w:rsidRDefault="000F2AB3"/>
        </w:tc>
        <w:tc>
          <w:tcPr>
            <w:tcW w:w="1717" w:type="dxa"/>
          </w:tcPr>
          <w:p w:rsidR="000F2AB3" w:rsidRDefault="000F2AB3"/>
        </w:tc>
        <w:tc>
          <w:tcPr>
            <w:tcW w:w="1560" w:type="dxa"/>
          </w:tcPr>
          <w:p w:rsidR="000F2AB3" w:rsidRDefault="000F2AB3"/>
        </w:tc>
        <w:tc>
          <w:tcPr>
            <w:tcW w:w="2965" w:type="dxa"/>
          </w:tcPr>
          <w:p w:rsidR="000F2AB3" w:rsidRDefault="000F2AB3">
            <w:r>
              <w:rPr>
                <w:rFonts w:hint="eastAsia"/>
              </w:rPr>
              <w:t>□验证合格□仍有问题：</w:t>
            </w:r>
          </w:p>
        </w:tc>
      </w:tr>
    </w:tbl>
    <w:p w:rsidR="000F2AB3" w:rsidRDefault="000F2AB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F2AB3" w:rsidRDefault="000F2AB3">
      <w:pPr>
        <w:ind w:firstLineChars="100" w:firstLine="210"/>
      </w:pPr>
      <w:r>
        <w:rPr>
          <w:rFonts w:hint="eastAsia"/>
        </w:rPr>
        <w:t>注</w:t>
      </w:r>
      <w:r>
        <w:rPr>
          <w:rFonts w:hint="eastAsia"/>
        </w:rPr>
        <w:t>2</w:t>
      </w:r>
      <w:r>
        <w:rPr>
          <w:rFonts w:hint="eastAsia"/>
        </w:rPr>
        <w:t>：本次审核开具的不符合项，分布见相关管理体系附件。</w:t>
      </w:r>
    </w:p>
    <w:p w:rsidR="000F2AB3" w:rsidRDefault="000F2AB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F2AB3" w:rsidRDefault="000F2AB3"/>
    <w:p w:rsidR="000F2AB3" w:rsidRDefault="000F2AB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5626E">
        <w:trPr>
          <w:trHeight w:val="621"/>
        </w:trPr>
        <w:tc>
          <w:tcPr>
            <w:tcW w:w="1730" w:type="dxa"/>
            <w:shd w:val="clear" w:color="auto" w:fill="auto"/>
          </w:tcPr>
          <w:p w:rsidR="000F2AB3" w:rsidRDefault="000F2AB3">
            <w:r>
              <w:rPr>
                <w:rFonts w:hint="eastAsia"/>
              </w:rPr>
              <w:t>推荐内容</w:t>
            </w:r>
          </w:p>
        </w:tc>
        <w:tc>
          <w:tcPr>
            <w:tcW w:w="8350" w:type="dxa"/>
            <w:gridSpan w:val="2"/>
            <w:shd w:val="clear" w:color="auto" w:fill="auto"/>
          </w:tcPr>
          <w:p w:rsidR="000F2AB3" w:rsidRDefault="000F2AB3">
            <w:r>
              <w:rPr>
                <w:rFonts w:hint="eastAsia"/>
              </w:rPr>
              <w:t>审核组意见</w:t>
            </w:r>
          </w:p>
        </w:tc>
      </w:tr>
      <w:tr w:rsidR="00E5626E">
        <w:trPr>
          <w:trHeight w:val="621"/>
        </w:trPr>
        <w:tc>
          <w:tcPr>
            <w:tcW w:w="1730" w:type="dxa"/>
            <w:vMerge w:val="restart"/>
            <w:shd w:val="clear" w:color="auto" w:fill="auto"/>
          </w:tcPr>
          <w:p w:rsidR="000F2AB3" w:rsidRDefault="000F2AB3">
            <w:r>
              <w:rPr>
                <w:rFonts w:hint="eastAsia"/>
              </w:rPr>
              <w:t>管理体系评价</w:t>
            </w:r>
          </w:p>
        </w:tc>
        <w:tc>
          <w:tcPr>
            <w:tcW w:w="8350" w:type="dxa"/>
            <w:gridSpan w:val="2"/>
            <w:shd w:val="clear" w:color="auto" w:fill="auto"/>
          </w:tcPr>
          <w:p w:rsidR="000F2AB3" w:rsidRDefault="000F2AB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5626E">
        <w:trPr>
          <w:trHeight w:val="621"/>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5626E">
        <w:trPr>
          <w:trHeight w:val="621"/>
        </w:trPr>
        <w:tc>
          <w:tcPr>
            <w:tcW w:w="1730" w:type="dxa"/>
            <w:vMerge/>
            <w:shd w:val="clear" w:color="auto" w:fill="auto"/>
          </w:tcPr>
          <w:p w:rsidR="000F2AB3" w:rsidRDefault="000F2AB3"/>
        </w:tc>
        <w:tc>
          <w:tcPr>
            <w:tcW w:w="8350" w:type="dxa"/>
            <w:gridSpan w:val="2"/>
            <w:shd w:val="clear" w:color="auto" w:fill="auto"/>
          </w:tcPr>
          <w:p w:rsidR="000F2AB3" w:rsidRDefault="000F2AB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5626E">
        <w:trPr>
          <w:trHeight w:val="621"/>
        </w:trPr>
        <w:tc>
          <w:tcPr>
            <w:tcW w:w="1730" w:type="dxa"/>
            <w:vMerge/>
            <w:shd w:val="clear" w:color="auto" w:fill="auto"/>
          </w:tcPr>
          <w:p w:rsidR="000F2AB3" w:rsidRDefault="000F2AB3"/>
        </w:tc>
        <w:tc>
          <w:tcPr>
            <w:tcW w:w="8350" w:type="dxa"/>
            <w:gridSpan w:val="2"/>
            <w:shd w:val="clear" w:color="auto" w:fill="auto"/>
          </w:tcPr>
          <w:p w:rsidR="000F2AB3" w:rsidRDefault="000F2AB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5626E">
        <w:trPr>
          <w:trHeight w:val="326"/>
        </w:trPr>
        <w:tc>
          <w:tcPr>
            <w:tcW w:w="1730" w:type="dxa"/>
            <w:vMerge w:val="restart"/>
            <w:shd w:val="clear" w:color="auto" w:fill="auto"/>
          </w:tcPr>
          <w:p w:rsidR="000F2AB3" w:rsidRDefault="000F2AB3">
            <w:r>
              <w:rPr>
                <w:rFonts w:hint="eastAsia"/>
              </w:rPr>
              <w:t>对审核范围适宜性结论</w:t>
            </w:r>
          </w:p>
          <w:p w:rsidR="000F2AB3" w:rsidRDefault="000F2AB3"/>
        </w:tc>
        <w:tc>
          <w:tcPr>
            <w:tcW w:w="8350" w:type="dxa"/>
            <w:gridSpan w:val="2"/>
            <w:shd w:val="clear" w:color="auto" w:fill="auto"/>
          </w:tcPr>
          <w:p w:rsidR="000F2AB3" w:rsidRDefault="000F2AB3">
            <w:r>
              <w:rPr>
                <w:rFonts w:hint="eastAsia"/>
              </w:rPr>
              <w:t>■审核范围适宜，与申请范围一致</w:t>
            </w:r>
          </w:p>
        </w:tc>
      </w:tr>
      <w:tr w:rsidR="00E5626E">
        <w:trPr>
          <w:trHeight w:val="345"/>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□审核范围变更</w:t>
            </w:r>
          </w:p>
        </w:tc>
      </w:tr>
      <w:tr w:rsidR="00E5626E">
        <w:trPr>
          <w:trHeight w:val="716"/>
        </w:trPr>
        <w:tc>
          <w:tcPr>
            <w:tcW w:w="1730" w:type="dxa"/>
            <w:vMerge/>
            <w:shd w:val="clear" w:color="auto" w:fill="auto"/>
          </w:tcPr>
          <w:p w:rsidR="000F2AB3" w:rsidRDefault="000F2AB3"/>
        </w:tc>
        <w:tc>
          <w:tcPr>
            <w:tcW w:w="970" w:type="dxa"/>
            <w:shd w:val="clear" w:color="auto" w:fill="auto"/>
          </w:tcPr>
          <w:p w:rsidR="000F2AB3" w:rsidRDefault="000F2AB3">
            <w:r>
              <w:rPr>
                <w:rFonts w:hint="eastAsia"/>
              </w:rPr>
              <w:t>QMS</w:t>
            </w:r>
          </w:p>
          <w:p w:rsidR="000F2AB3" w:rsidRDefault="000F2AB3"/>
        </w:tc>
        <w:tc>
          <w:tcPr>
            <w:tcW w:w="7380" w:type="dxa"/>
            <w:shd w:val="clear" w:color="auto" w:fill="auto"/>
          </w:tcPr>
          <w:p w:rsidR="000F2AB3" w:rsidRDefault="000F2AB3"/>
        </w:tc>
      </w:tr>
      <w:tr w:rsidR="00E5626E">
        <w:trPr>
          <w:trHeight w:val="716"/>
        </w:trPr>
        <w:tc>
          <w:tcPr>
            <w:tcW w:w="1730" w:type="dxa"/>
            <w:vMerge/>
            <w:shd w:val="clear" w:color="auto" w:fill="auto"/>
          </w:tcPr>
          <w:p w:rsidR="000F2AB3" w:rsidRDefault="000F2AB3"/>
        </w:tc>
        <w:tc>
          <w:tcPr>
            <w:tcW w:w="970" w:type="dxa"/>
            <w:shd w:val="clear" w:color="auto" w:fill="auto"/>
          </w:tcPr>
          <w:p w:rsidR="000F2AB3" w:rsidRDefault="000F2AB3">
            <w:r>
              <w:rPr>
                <w:rFonts w:hint="eastAsia"/>
              </w:rPr>
              <w:t>EcMS</w:t>
            </w:r>
          </w:p>
        </w:tc>
        <w:tc>
          <w:tcPr>
            <w:tcW w:w="7380" w:type="dxa"/>
            <w:shd w:val="clear" w:color="auto" w:fill="auto"/>
          </w:tcPr>
          <w:p w:rsidR="000F2AB3" w:rsidRDefault="000F2AB3"/>
        </w:tc>
      </w:tr>
      <w:tr w:rsidR="00E5626E">
        <w:trPr>
          <w:trHeight w:val="631"/>
        </w:trPr>
        <w:tc>
          <w:tcPr>
            <w:tcW w:w="1730" w:type="dxa"/>
            <w:vMerge/>
            <w:shd w:val="clear" w:color="auto" w:fill="auto"/>
          </w:tcPr>
          <w:p w:rsidR="000F2AB3" w:rsidRDefault="000F2AB3"/>
        </w:tc>
        <w:tc>
          <w:tcPr>
            <w:tcW w:w="970" w:type="dxa"/>
            <w:shd w:val="clear" w:color="auto" w:fill="auto"/>
          </w:tcPr>
          <w:p w:rsidR="000F2AB3" w:rsidRDefault="000F2AB3">
            <w:pPr>
              <w:rPr>
                <w:lang w:val="en-GB"/>
              </w:rPr>
            </w:pPr>
            <w:r>
              <w:rPr>
                <w:rFonts w:hint="eastAsia"/>
              </w:rPr>
              <w:t>EMS</w:t>
            </w:r>
          </w:p>
          <w:p w:rsidR="000F2AB3" w:rsidRDefault="000F2AB3"/>
        </w:tc>
        <w:tc>
          <w:tcPr>
            <w:tcW w:w="7380" w:type="dxa"/>
            <w:shd w:val="clear" w:color="auto" w:fill="auto"/>
          </w:tcPr>
          <w:p w:rsidR="000F2AB3" w:rsidRDefault="000F2AB3"/>
        </w:tc>
      </w:tr>
      <w:tr w:rsidR="00E5626E">
        <w:trPr>
          <w:trHeight w:val="591"/>
        </w:trPr>
        <w:tc>
          <w:tcPr>
            <w:tcW w:w="1730" w:type="dxa"/>
            <w:vMerge/>
            <w:shd w:val="clear" w:color="auto" w:fill="auto"/>
          </w:tcPr>
          <w:p w:rsidR="000F2AB3" w:rsidRDefault="000F2AB3"/>
        </w:tc>
        <w:tc>
          <w:tcPr>
            <w:tcW w:w="970" w:type="dxa"/>
            <w:shd w:val="clear" w:color="auto" w:fill="auto"/>
          </w:tcPr>
          <w:p w:rsidR="000F2AB3" w:rsidRDefault="000F2AB3">
            <w:pPr>
              <w:rPr>
                <w:lang w:val="en-GB"/>
              </w:rPr>
            </w:pPr>
            <w:r>
              <w:rPr>
                <w:rFonts w:hint="eastAsia"/>
              </w:rPr>
              <w:t>OHSMS</w:t>
            </w:r>
          </w:p>
          <w:p w:rsidR="000F2AB3" w:rsidRDefault="000F2AB3"/>
        </w:tc>
        <w:tc>
          <w:tcPr>
            <w:tcW w:w="7380" w:type="dxa"/>
            <w:shd w:val="clear" w:color="auto" w:fill="auto"/>
          </w:tcPr>
          <w:p w:rsidR="000F2AB3" w:rsidRDefault="000F2AB3"/>
        </w:tc>
      </w:tr>
      <w:tr w:rsidR="00E5626E">
        <w:trPr>
          <w:trHeight w:val="362"/>
        </w:trPr>
        <w:tc>
          <w:tcPr>
            <w:tcW w:w="1730" w:type="dxa"/>
            <w:vMerge w:val="restart"/>
            <w:shd w:val="clear" w:color="auto" w:fill="auto"/>
          </w:tcPr>
          <w:p w:rsidR="000F2AB3" w:rsidRDefault="000F2AB3">
            <w:r>
              <w:rPr>
                <w:rFonts w:hint="eastAsia"/>
              </w:rPr>
              <w:t>审核组推荐意见</w:t>
            </w:r>
          </w:p>
          <w:p w:rsidR="000F2AB3" w:rsidRDefault="000F2AB3"/>
        </w:tc>
        <w:tc>
          <w:tcPr>
            <w:tcW w:w="8350" w:type="dxa"/>
            <w:gridSpan w:val="2"/>
            <w:shd w:val="clear" w:color="auto" w:fill="auto"/>
          </w:tcPr>
          <w:p w:rsidR="000F2AB3" w:rsidRDefault="000F2AB3">
            <w:r>
              <w:rPr>
                <w:rFonts w:hint="eastAsia"/>
              </w:rPr>
              <w:t>■推荐认证注册</w:t>
            </w:r>
            <w:r>
              <w:rPr>
                <w:rFonts w:hint="eastAsia"/>
              </w:rPr>
              <w:t>(</w:t>
            </w:r>
            <w:r>
              <w:rPr>
                <w:rFonts w:hint="eastAsia"/>
              </w:rPr>
              <w:t>■初审□再认证</w:t>
            </w:r>
            <w:r>
              <w:rPr>
                <w:rFonts w:hint="eastAsia"/>
              </w:rPr>
              <w:t>)</w:t>
            </w:r>
          </w:p>
        </w:tc>
      </w:tr>
      <w:tr w:rsidR="00E5626E">
        <w:trPr>
          <w:trHeight w:val="306"/>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□在完成纠正措施后推荐认证注册</w:t>
            </w:r>
            <w:r>
              <w:rPr>
                <w:rFonts w:hint="eastAsia"/>
              </w:rPr>
              <w:t>(</w:t>
            </w:r>
            <w:r>
              <w:rPr>
                <w:rFonts w:hint="eastAsia"/>
              </w:rPr>
              <w:t>□初审□再认证</w:t>
            </w:r>
            <w:r>
              <w:rPr>
                <w:rFonts w:hint="eastAsia"/>
              </w:rPr>
              <w:t>)</w:t>
            </w:r>
          </w:p>
        </w:tc>
      </w:tr>
      <w:tr w:rsidR="00E5626E">
        <w:trPr>
          <w:trHeight w:val="380"/>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□推荐保持认证注册</w:t>
            </w:r>
            <w:r>
              <w:rPr>
                <w:rFonts w:hint="eastAsia"/>
              </w:rPr>
              <w:t>(</w:t>
            </w:r>
            <w:r>
              <w:rPr>
                <w:rFonts w:hint="eastAsia"/>
              </w:rPr>
              <w:t>□监督审核□再认证</w:t>
            </w:r>
            <w:r>
              <w:rPr>
                <w:rFonts w:hint="eastAsia"/>
              </w:rPr>
              <w:t>)</w:t>
            </w:r>
          </w:p>
        </w:tc>
      </w:tr>
      <w:tr w:rsidR="00E5626E">
        <w:trPr>
          <w:trHeight w:val="361"/>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□在完成纠正措施后推荐保持认证注册</w:t>
            </w:r>
            <w:r>
              <w:rPr>
                <w:rFonts w:hint="eastAsia"/>
              </w:rPr>
              <w:t>(</w:t>
            </w:r>
            <w:r>
              <w:rPr>
                <w:rFonts w:hint="eastAsia"/>
              </w:rPr>
              <w:t>□监督审核□再认证</w:t>
            </w:r>
            <w:r>
              <w:rPr>
                <w:rFonts w:hint="eastAsia"/>
              </w:rPr>
              <w:t>)</w:t>
            </w:r>
          </w:p>
        </w:tc>
      </w:tr>
      <w:tr w:rsidR="00E5626E">
        <w:trPr>
          <w:trHeight w:val="333"/>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□推荐扩大范围</w:t>
            </w:r>
          </w:p>
        </w:tc>
      </w:tr>
      <w:tr w:rsidR="00E5626E">
        <w:trPr>
          <w:trHeight w:val="325"/>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□在完成纠正措施后推荐扩大范围</w:t>
            </w:r>
          </w:p>
        </w:tc>
      </w:tr>
      <w:tr w:rsidR="00E5626E">
        <w:trPr>
          <w:trHeight w:val="288"/>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□延期推荐注册</w:t>
            </w:r>
            <w:r>
              <w:rPr>
                <w:rFonts w:hint="eastAsia"/>
              </w:rPr>
              <w:t>(</w:t>
            </w:r>
            <w:r>
              <w:rPr>
                <w:rFonts w:hint="eastAsia"/>
              </w:rPr>
              <w:t>□初审□监督审核□再认证</w:t>
            </w:r>
            <w:r>
              <w:rPr>
                <w:rFonts w:hint="eastAsia"/>
              </w:rPr>
              <w:t>)</w:t>
            </w:r>
          </w:p>
        </w:tc>
      </w:tr>
      <w:tr w:rsidR="00E5626E">
        <w:trPr>
          <w:trHeight w:val="352"/>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□不推荐认证注册</w:t>
            </w:r>
            <w:r>
              <w:rPr>
                <w:rFonts w:hint="eastAsia"/>
              </w:rPr>
              <w:t>(</w:t>
            </w:r>
            <w:r>
              <w:rPr>
                <w:rFonts w:hint="eastAsia"/>
              </w:rPr>
              <w:t>□初审□监督审核□再认证</w:t>
            </w:r>
            <w:r>
              <w:rPr>
                <w:rFonts w:hint="eastAsia"/>
              </w:rPr>
              <w:t>)</w:t>
            </w:r>
          </w:p>
        </w:tc>
      </w:tr>
      <w:tr w:rsidR="00E5626E">
        <w:trPr>
          <w:trHeight w:val="389"/>
        </w:trPr>
        <w:tc>
          <w:tcPr>
            <w:tcW w:w="1730" w:type="dxa"/>
            <w:vMerge/>
            <w:shd w:val="clear" w:color="auto" w:fill="auto"/>
          </w:tcPr>
          <w:p w:rsidR="000F2AB3" w:rsidRDefault="000F2AB3"/>
        </w:tc>
        <w:tc>
          <w:tcPr>
            <w:tcW w:w="8350" w:type="dxa"/>
            <w:gridSpan w:val="2"/>
            <w:shd w:val="clear" w:color="auto" w:fill="auto"/>
          </w:tcPr>
          <w:p w:rsidR="000F2AB3" w:rsidRDefault="000F2AB3">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E5626E" w:rsidTr="0060535C">
        <w:trPr>
          <w:cantSplit/>
          <w:trHeight w:hRule="exact" w:val="943"/>
          <w:jc w:val="center"/>
        </w:trPr>
        <w:tc>
          <w:tcPr>
            <w:tcW w:w="1842" w:type="dxa"/>
          </w:tcPr>
          <w:p w:rsidR="000F2AB3" w:rsidRDefault="000F2AB3">
            <w:r>
              <w:rPr>
                <w:rFonts w:hint="eastAsia"/>
              </w:rPr>
              <w:t>审核组长签字</w:t>
            </w:r>
          </w:p>
        </w:tc>
        <w:tc>
          <w:tcPr>
            <w:tcW w:w="2764" w:type="dxa"/>
            <w:tcMar>
              <w:left w:w="113" w:type="dxa"/>
            </w:tcMar>
          </w:tcPr>
          <w:p w:rsidR="000F2AB3" w:rsidRDefault="0060535C">
            <w:r w:rsidRPr="0060535C">
              <w:rPr>
                <w:rFonts w:hint="eastAsia"/>
                <w:noProof/>
              </w:rPr>
              <w:drawing>
                <wp:anchor distT="0" distB="0" distL="114300" distR="114300" simplePos="0" relativeHeight="251661312" behindDoc="0" locked="0" layoutInCell="1" allowOverlap="1">
                  <wp:simplePos x="0" y="0"/>
                  <wp:positionH relativeFrom="column">
                    <wp:posOffset>59080</wp:posOffset>
                  </wp:positionH>
                  <wp:positionV relativeFrom="paragraph">
                    <wp:posOffset>81966</wp:posOffset>
                  </wp:positionV>
                  <wp:extent cx="675894" cy="402336"/>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grayscl/>
                            <a:biLevel thresh="50000"/>
                          </a:blip>
                          <a:srcRect t="21918" b="10643"/>
                          <a:stretch>
                            <a:fillRect/>
                          </a:stretch>
                        </pic:blipFill>
                        <pic:spPr bwMode="auto">
                          <a:xfrm>
                            <a:off x="0" y="0"/>
                            <a:ext cx="675894" cy="402336"/>
                          </a:xfrm>
                          <a:prstGeom prst="rect">
                            <a:avLst/>
                          </a:prstGeom>
                          <a:noFill/>
                          <a:ln w="9525">
                            <a:noFill/>
                            <a:miter lim="800000"/>
                            <a:headEnd/>
                            <a:tailEnd/>
                          </a:ln>
                        </pic:spPr>
                      </pic:pic>
                    </a:graphicData>
                  </a:graphic>
                </wp:anchor>
              </w:drawing>
            </w:r>
          </w:p>
          <w:p w:rsidR="000F2AB3" w:rsidRDefault="000F2AB3"/>
          <w:p w:rsidR="0060535C" w:rsidRPr="0060535C" w:rsidRDefault="0060535C" w:rsidP="0060535C">
            <w:pPr>
              <w:pStyle w:val="a0"/>
            </w:pPr>
          </w:p>
          <w:p w:rsidR="0060535C" w:rsidRPr="0060535C" w:rsidRDefault="0060535C" w:rsidP="0060535C">
            <w:pPr>
              <w:pStyle w:val="a0"/>
            </w:pPr>
          </w:p>
        </w:tc>
        <w:tc>
          <w:tcPr>
            <w:tcW w:w="2764" w:type="dxa"/>
            <w:tcMar>
              <w:left w:w="113" w:type="dxa"/>
            </w:tcMar>
          </w:tcPr>
          <w:p w:rsidR="000F2AB3" w:rsidRDefault="000F2AB3">
            <w:r>
              <w:rPr>
                <w:rFonts w:hint="eastAsia"/>
              </w:rPr>
              <w:t>日期</w:t>
            </w:r>
          </w:p>
        </w:tc>
        <w:tc>
          <w:tcPr>
            <w:tcW w:w="2766" w:type="dxa"/>
            <w:tcMar>
              <w:left w:w="113" w:type="dxa"/>
            </w:tcMar>
            <w:vAlign w:val="center"/>
          </w:tcPr>
          <w:p w:rsidR="000F2AB3" w:rsidRPr="00A211DA" w:rsidRDefault="0060535C">
            <w:pPr>
              <w:rPr>
                <w:rFonts w:ascii="宋体"/>
                <w:b/>
                <w:szCs w:val="21"/>
              </w:rPr>
            </w:pPr>
            <w:r w:rsidRPr="00A211DA">
              <w:rPr>
                <w:rFonts w:ascii="宋体" w:hint="eastAsia"/>
                <w:b/>
                <w:szCs w:val="21"/>
              </w:rPr>
              <w:t>2022－11－7</w:t>
            </w:r>
          </w:p>
        </w:tc>
      </w:tr>
    </w:tbl>
    <w:p w:rsidR="000F2AB3" w:rsidRDefault="000F2AB3"/>
    <w:p w:rsidR="000F2AB3" w:rsidRDefault="000F2AB3"/>
    <w:p w:rsidR="000F2AB3" w:rsidRDefault="000F2AB3">
      <w:r>
        <w:rPr>
          <w:rFonts w:hint="eastAsia"/>
        </w:rPr>
        <w:t>十四、审核报告的发放范围：</w:t>
      </w:r>
    </w:p>
    <w:p w:rsidR="000F2AB3" w:rsidRDefault="000F2AB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F2AB3" w:rsidRDefault="000F2AB3">
      <w:r>
        <w:rPr>
          <w:rFonts w:hint="eastAsia"/>
        </w:rPr>
        <w:t>北京国标联合认证有限公司：</w:t>
      </w:r>
      <w:r>
        <w:rPr>
          <w:rFonts w:hint="eastAsia"/>
        </w:rPr>
        <w:t>1</w:t>
      </w:r>
      <w:r>
        <w:rPr>
          <w:rFonts w:hint="eastAsia"/>
        </w:rPr>
        <w:t>份</w:t>
      </w:r>
    </w:p>
    <w:p w:rsidR="000F2AB3" w:rsidRDefault="000F2AB3"/>
    <w:p w:rsidR="000F2AB3" w:rsidRDefault="000F2AB3">
      <w:r>
        <w:rPr>
          <w:rFonts w:hint="eastAsia"/>
        </w:rPr>
        <w:t>十五、附件</w:t>
      </w:r>
    </w:p>
    <w:p w:rsidR="000F2AB3" w:rsidRDefault="000F2AB3">
      <w:r>
        <w:t xml:space="preserve">1. </w:t>
      </w:r>
      <w:r>
        <w:t>审核计划（含项目清单）</w:t>
      </w:r>
    </w:p>
    <w:p w:rsidR="000F2AB3" w:rsidRDefault="000F2AB3">
      <w:r>
        <w:t xml:space="preserve">2. </w:t>
      </w:r>
      <w:r>
        <w:t>不符合报告</w:t>
      </w:r>
      <w:r>
        <w:t>/</w:t>
      </w:r>
      <w:r>
        <w:t>问题清单</w:t>
      </w:r>
    </w:p>
    <w:p w:rsidR="000F2AB3" w:rsidRDefault="000F2AB3">
      <w:r>
        <w:t xml:space="preserve">3. </w:t>
      </w:r>
      <w:r>
        <w:rPr>
          <w:rFonts w:hint="eastAsia"/>
        </w:rPr>
        <w:t>其他</w:t>
      </w:r>
    </w:p>
    <w:p w:rsidR="000F2AB3" w:rsidRDefault="000F2AB3"/>
    <w:p w:rsidR="000F2AB3" w:rsidRDefault="000F2AB3">
      <w:r>
        <w:rPr>
          <w:rFonts w:hint="eastAsia"/>
        </w:rPr>
        <w:t>十六、填表说明：</w:t>
      </w:r>
    </w:p>
    <w:p w:rsidR="000F2AB3" w:rsidRDefault="000F2AB3">
      <w:r>
        <w:rPr>
          <w:rFonts w:hint="eastAsia"/>
        </w:rPr>
        <w:t xml:space="preserve">1. </w:t>
      </w:r>
      <w:r>
        <w:rPr>
          <w:rFonts w:hint="eastAsia"/>
        </w:rPr>
        <w:t>本审核报告适用于单体系审核，也适用于多体系结合审核情况；</w:t>
      </w:r>
    </w:p>
    <w:p w:rsidR="000F2AB3" w:rsidRDefault="000F2AB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F2AB3" w:rsidRDefault="000F2AB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F2AB3" w:rsidRDefault="000F2AB3">
      <w:r>
        <w:rPr>
          <w:rFonts w:hint="eastAsia"/>
        </w:rPr>
        <w:t xml:space="preserve">4. </w:t>
      </w:r>
      <w:r>
        <w:rPr>
          <w:rFonts w:hint="eastAsia"/>
        </w:rPr>
        <w:t>公正性声明和审核报告签字处需本人亲笔签名。</w:t>
      </w:r>
    </w:p>
    <w:p w:rsidR="000F2AB3" w:rsidRDefault="000F2AB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F2AB3" w:rsidRDefault="000F2AB3"/>
    <w:p w:rsidR="000F2AB3" w:rsidRDefault="000F2AB3"/>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0F2AB3" w:rsidRDefault="000F2AB3">
      <w:pPr>
        <w:pStyle w:val="a0"/>
      </w:pPr>
    </w:p>
    <w:p w:rsidR="0060535C" w:rsidRDefault="0060535C">
      <w:pPr>
        <w:pStyle w:val="a0"/>
        <w:sectPr w:rsidR="0060535C" w:rsidSect="000F2AB3">
          <w:headerReference w:type="default" r:id="rId11"/>
          <w:pgSz w:w="11906" w:h="16838"/>
          <w:pgMar w:top="1440" w:right="1080" w:bottom="993" w:left="1080" w:header="624" w:footer="992" w:gutter="0"/>
          <w:cols w:space="425"/>
          <w:docGrid w:type="lines" w:linePitch="312"/>
        </w:sectPr>
      </w:pPr>
    </w:p>
    <w:p w:rsidR="000F2AB3" w:rsidRDefault="000F2AB3">
      <w:pPr>
        <w:pStyle w:val="a0"/>
      </w:pPr>
    </w:p>
    <w:p w:rsidR="000F2AB3" w:rsidRDefault="0060535C">
      <w:pPr>
        <w:pStyle w:val="a0"/>
      </w:pPr>
      <w:r w:rsidRPr="0060535C">
        <w:rPr>
          <w:rFonts w:hint="eastAsia"/>
        </w:rPr>
        <w:t>附件</w:t>
      </w:r>
      <w:r w:rsidRPr="0060535C">
        <w:rPr>
          <w:rFonts w:hint="eastAsia"/>
        </w:rPr>
        <w:t>ISO 9001:2015</w:t>
      </w:r>
    </w:p>
    <w:tbl>
      <w:tblPr>
        <w:tblStyle w:val="a8"/>
        <w:tblW w:w="0" w:type="auto"/>
        <w:tblLook w:val="04A0"/>
      </w:tblPr>
      <w:tblGrid>
        <w:gridCol w:w="1214"/>
        <w:gridCol w:w="8748"/>
      </w:tblGrid>
      <w:tr w:rsidR="0060535C" w:rsidRPr="00001D31" w:rsidTr="006F70F2">
        <w:tc>
          <w:tcPr>
            <w:tcW w:w="1214" w:type="dxa"/>
            <w:shd w:val="clear" w:color="auto" w:fill="auto"/>
          </w:tcPr>
          <w:p w:rsidR="0060535C" w:rsidRPr="00257ED9" w:rsidRDefault="0060535C" w:rsidP="006F70F2">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审核周期</w:t>
            </w:r>
          </w:p>
        </w:tc>
        <w:tc>
          <w:tcPr>
            <w:tcW w:w="8748" w:type="dxa"/>
            <w:shd w:val="clear" w:color="auto" w:fill="auto"/>
          </w:tcPr>
          <w:p w:rsidR="0060535C" w:rsidRPr="00136C97" w:rsidRDefault="0060535C" w:rsidP="006F70F2">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■QMS体系建立以来  □定期（近一年）  □其他</w:t>
            </w:r>
          </w:p>
        </w:tc>
      </w:tr>
      <w:tr w:rsidR="0060535C" w:rsidRPr="00001D31" w:rsidTr="006F70F2">
        <w:tc>
          <w:tcPr>
            <w:tcW w:w="1214" w:type="dxa"/>
            <w:shd w:val="clear" w:color="auto" w:fill="auto"/>
          </w:tcPr>
          <w:p w:rsidR="0060535C" w:rsidRPr="00257ED9" w:rsidRDefault="0060535C" w:rsidP="006F70F2">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体系要素</w:t>
            </w:r>
          </w:p>
        </w:tc>
        <w:tc>
          <w:tcPr>
            <w:tcW w:w="8748" w:type="dxa"/>
            <w:shd w:val="clear" w:color="auto" w:fill="auto"/>
          </w:tcPr>
          <w:p w:rsidR="0060535C" w:rsidRPr="00136C97" w:rsidRDefault="0060535C" w:rsidP="006F70F2">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审核内容总结</w:t>
            </w:r>
          </w:p>
        </w:tc>
      </w:tr>
      <w:tr w:rsidR="00BF7409" w:rsidRPr="00001D31" w:rsidTr="00BF7409">
        <w:trPr>
          <w:trHeight w:val="2362"/>
        </w:trPr>
        <w:tc>
          <w:tcPr>
            <w:tcW w:w="1214" w:type="dxa"/>
            <w:shd w:val="clear" w:color="auto" w:fill="auto"/>
          </w:tcPr>
          <w:p w:rsidR="00BF7409" w:rsidRPr="00257ED9" w:rsidRDefault="00BF7409" w:rsidP="006F70F2">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组织环境</w:t>
            </w:r>
          </w:p>
        </w:tc>
        <w:tc>
          <w:tcPr>
            <w:tcW w:w="8748" w:type="dxa"/>
            <w:shd w:val="clear" w:color="auto" w:fill="auto"/>
          </w:tcPr>
          <w:p w:rsidR="00BF7409" w:rsidRPr="00001D31" w:rsidRDefault="00BF7409" w:rsidP="00BF7409">
            <w:r w:rsidRPr="00353AC7">
              <w:rPr>
                <w:rFonts w:ascii="宋体" w:hAnsi="宋体" w:hint="eastAsia"/>
                <w:szCs w:val="21"/>
              </w:rPr>
              <w:t>北京鸿都瑞通汽车销售服务有限公司是北京蓝谷极狐汽车科技有限公司授权ARCFOX汽车的销售及售后服务,是ARCFOX极狐汽车集整车销售、售后服务、配件供应等功能一身的汽车销售门店。店面地理位置得天独厚，位于朝阳区来广营西路，毗邻北五环。周边有四环、五环等干道相互交错。公司有经营面积3000多平方米，从2022年1月开始为顾客提供极狐品牌的汽车及零配件的销售及售后服务，公司在2019年11月被北京市汽车维修管理处评定为汽车维修一类企业,由于该品牌为今年开始代理，目前公司没有维修及保养人员，无维修保养业务。</w:t>
            </w:r>
            <w:r>
              <w:rPr>
                <w:rFonts w:ascii="宋体" w:hAnsi="宋体" w:hint="eastAsia"/>
                <w:szCs w:val="21"/>
              </w:rPr>
              <w:t>公司的</w:t>
            </w:r>
            <w:r w:rsidRPr="00353AC7">
              <w:rPr>
                <w:rFonts w:ascii="宋体" w:hAnsi="宋体" w:hint="eastAsia"/>
                <w:szCs w:val="21"/>
              </w:rPr>
              <w:t>相关方</w:t>
            </w:r>
            <w:r>
              <w:rPr>
                <w:rFonts w:ascii="宋体" w:hAnsi="宋体" w:hint="eastAsia"/>
                <w:szCs w:val="21"/>
              </w:rPr>
              <w:t>有</w:t>
            </w:r>
            <w:r w:rsidRPr="00353AC7">
              <w:rPr>
                <w:rFonts w:ascii="宋体" w:hAnsi="宋体" w:hint="eastAsia"/>
                <w:szCs w:val="21"/>
              </w:rPr>
              <w:t>来广营街道办事处</w:t>
            </w:r>
            <w:r>
              <w:rPr>
                <w:rFonts w:ascii="宋体" w:hAnsi="宋体" w:hint="eastAsia"/>
                <w:szCs w:val="21"/>
              </w:rPr>
              <w:t>、</w:t>
            </w:r>
            <w:r w:rsidRPr="00353AC7">
              <w:rPr>
                <w:rFonts w:ascii="宋体" w:hAnsi="宋体" w:hint="eastAsia"/>
                <w:szCs w:val="21"/>
              </w:rPr>
              <w:t>朝阳区修管处</w:t>
            </w:r>
            <w:r>
              <w:rPr>
                <w:rFonts w:ascii="宋体" w:hAnsi="宋体" w:hint="eastAsia"/>
                <w:szCs w:val="21"/>
              </w:rPr>
              <w:t>、</w:t>
            </w:r>
            <w:r w:rsidRPr="00353AC7">
              <w:rPr>
                <w:rFonts w:ascii="宋体" w:hAnsi="宋体" w:hint="eastAsia"/>
                <w:szCs w:val="21"/>
              </w:rPr>
              <w:t>朝阳环保局</w:t>
            </w:r>
            <w:r>
              <w:rPr>
                <w:rFonts w:ascii="宋体" w:hAnsi="宋体" w:hint="eastAsia"/>
                <w:szCs w:val="21"/>
              </w:rPr>
              <w:t>、</w:t>
            </w:r>
            <w:r w:rsidRPr="00353AC7">
              <w:rPr>
                <w:rFonts w:ascii="宋体" w:hAnsi="宋体" w:hint="eastAsia"/>
                <w:szCs w:val="21"/>
              </w:rPr>
              <w:t>销售大客户及零散客户</w:t>
            </w:r>
            <w:r>
              <w:rPr>
                <w:rFonts w:ascii="宋体" w:hAnsi="宋体" w:hint="eastAsia"/>
                <w:szCs w:val="21"/>
              </w:rPr>
              <w:t>等。</w:t>
            </w:r>
          </w:p>
        </w:tc>
      </w:tr>
      <w:tr w:rsidR="005B035B" w:rsidRPr="00001D31" w:rsidTr="005B035B">
        <w:trPr>
          <w:trHeight w:val="3812"/>
        </w:trPr>
        <w:tc>
          <w:tcPr>
            <w:tcW w:w="1214" w:type="dxa"/>
            <w:shd w:val="clear" w:color="auto" w:fill="auto"/>
          </w:tcPr>
          <w:p w:rsidR="005B035B" w:rsidRPr="00001D31" w:rsidRDefault="005B035B" w:rsidP="006F70F2">
            <w:pPr>
              <w:shd w:val="clear" w:color="auto" w:fill="FFFFFF" w:themeFill="text2" w:themeFillTint="32"/>
            </w:pPr>
            <w:r w:rsidRPr="00001D31">
              <w:rPr>
                <w:rFonts w:hint="eastAsia"/>
              </w:rPr>
              <w:t>领导作用</w:t>
            </w:r>
          </w:p>
        </w:tc>
        <w:tc>
          <w:tcPr>
            <w:tcW w:w="8748" w:type="dxa"/>
            <w:shd w:val="clear" w:color="auto" w:fill="auto"/>
          </w:tcPr>
          <w:p w:rsidR="005B035B" w:rsidRDefault="005B035B" w:rsidP="005B035B">
            <w:pPr>
              <w:ind w:firstLineChars="200" w:firstLine="420"/>
            </w:pPr>
            <w:r>
              <w:rPr>
                <w:rFonts w:hint="eastAsia"/>
              </w:rPr>
              <w:t>公司领导支持质量管理体系的建设，重视整车销售、售后服务、配件供应工作。在满足顾客要求方面，及时和外部相关方的交流。未发生顾客、相关方对公司的投诉，外部相关方交流渠道通畅。</w:t>
            </w:r>
          </w:p>
          <w:p w:rsidR="005B035B" w:rsidRPr="00353AC7" w:rsidRDefault="005B035B" w:rsidP="005B035B">
            <w:pPr>
              <w:ind w:firstLineChars="200" w:firstLine="420"/>
              <w:rPr>
                <w:rFonts w:ascii="宋体" w:hAnsi="宋体"/>
                <w:szCs w:val="21"/>
              </w:rPr>
            </w:pPr>
            <w:r>
              <w:rPr>
                <w:rFonts w:hint="eastAsia"/>
              </w:rPr>
              <w:t>公司制定的质量方针、质量目标体现了满足顾客和法规的要求及持续改进的要求。管理层重视质量管理体系运行，为管理体系运行提供了有效的资源保障，制定了企业的管理方针，与企业的发展方向一致，并主持制定了公司的管理目标与方针保持一致，并保证目标在各管理层级进行分解，制定管控制措施，以确保目标实现。</w:t>
            </w:r>
            <w:r w:rsidRPr="00353AC7">
              <w:rPr>
                <w:rFonts w:ascii="宋体" w:hAnsi="宋体" w:hint="eastAsia"/>
                <w:szCs w:val="21"/>
              </w:rPr>
              <w:t>公司的质量方针：星徽闪耀，服务前行，科学管理，日臻完善，由总经理制订并批准，与公司经营宗旨相适应，是全体员工的行动指南，是制订、评审公司和各部门质量目标的框架。</w:t>
            </w:r>
          </w:p>
          <w:p w:rsidR="005B035B" w:rsidRDefault="005B035B" w:rsidP="005B035B">
            <w:pPr>
              <w:rPr>
                <w:rFonts w:ascii="宋体" w:hAnsi="宋体"/>
                <w:szCs w:val="21"/>
              </w:rPr>
            </w:pPr>
            <w:r w:rsidRPr="00353AC7">
              <w:rPr>
                <w:rFonts w:ascii="宋体" w:hAnsi="宋体" w:hint="eastAsia"/>
                <w:szCs w:val="21"/>
              </w:rPr>
              <w:t>公司质量方针体现满足要求和持续改进的管理理念。通过学习让员工知晓。</w:t>
            </w:r>
          </w:p>
          <w:p w:rsidR="005B035B" w:rsidRPr="005B035B" w:rsidRDefault="005B035B" w:rsidP="005B035B">
            <w:pPr>
              <w:pStyle w:val="a0"/>
              <w:ind w:firstLineChars="200" w:firstLine="460"/>
            </w:pPr>
            <w:r w:rsidRPr="00001D31">
              <w:rPr>
                <w:rFonts w:hint="eastAsia"/>
              </w:rPr>
              <w:t>最高管理者确定了组织架构及相关岗位的职责、权限，并进行了全员的沟通和理解；管理体系主管部门是——</w:t>
            </w:r>
            <w:r>
              <w:rPr>
                <w:rFonts w:hint="eastAsia"/>
              </w:rPr>
              <w:t>行政</w:t>
            </w:r>
            <w:r w:rsidRPr="00001D31">
              <w:rPr>
                <w:rFonts w:hint="eastAsia"/>
              </w:rPr>
              <w:t>部</w:t>
            </w:r>
          </w:p>
        </w:tc>
      </w:tr>
      <w:tr w:rsidR="0060535C" w:rsidRPr="00001D31" w:rsidTr="006F70F2">
        <w:tc>
          <w:tcPr>
            <w:tcW w:w="1214" w:type="dxa"/>
            <w:vMerge w:val="restart"/>
            <w:shd w:val="clear" w:color="auto" w:fill="auto"/>
          </w:tcPr>
          <w:p w:rsidR="0060535C" w:rsidRPr="00001D31" w:rsidRDefault="0060535C" w:rsidP="006F70F2">
            <w:pPr>
              <w:shd w:val="clear" w:color="auto" w:fill="FFFFFF" w:themeFill="text2" w:themeFillTint="32"/>
            </w:pPr>
            <w:r w:rsidRPr="00001D31">
              <w:rPr>
                <w:rFonts w:hint="eastAsia"/>
              </w:rPr>
              <w:t>策划</w:t>
            </w:r>
          </w:p>
        </w:tc>
        <w:tc>
          <w:tcPr>
            <w:tcW w:w="8748" w:type="dxa"/>
            <w:shd w:val="clear" w:color="auto" w:fill="auto"/>
          </w:tcPr>
          <w:p w:rsidR="00BF7409" w:rsidRPr="00353AC7" w:rsidRDefault="00BF7409" w:rsidP="00BF7409">
            <w:pPr>
              <w:ind w:firstLineChars="200" w:firstLine="420"/>
              <w:rPr>
                <w:rFonts w:ascii="宋体" w:hAnsi="宋体"/>
                <w:szCs w:val="21"/>
              </w:rPr>
            </w:pPr>
            <w:r>
              <w:rPr>
                <w:rFonts w:ascii="宋体" w:hAnsi="宋体" w:hint="eastAsia"/>
                <w:szCs w:val="21"/>
              </w:rPr>
              <w:t>公司的</w:t>
            </w:r>
            <w:r w:rsidRPr="00353AC7">
              <w:rPr>
                <w:rFonts w:ascii="宋体" w:hAnsi="宋体"/>
                <w:szCs w:val="21"/>
              </w:rPr>
              <w:t>质量体系建立于2022年</w:t>
            </w:r>
            <w:r w:rsidRPr="00353AC7">
              <w:rPr>
                <w:rFonts w:ascii="宋体" w:hAnsi="宋体" w:hint="eastAsia"/>
                <w:szCs w:val="21"/>
              </w:rPr>
              <w:t>3</w:t>
            </w:r>
            <w:r w:rsidRPr="00353AC7">
              <w:rPr>
                <w:rFonts w:ascii="宋体" w:hAnsi="宋体"/>
                <w:szCs w:val="21"/>
              </w:rPr>
              <w:t>月</w:t>
            </w:r>
            <w:r w:rsidRPr="00353AC7">
              <w:rPr>
                <w:rFonts w:ascii="宋体" w:hAnsi="宋体" w:hint="eastAsia"/>
                <w:szCs w:val="21"/>
              </w:rPr>
              <w:t>1日</w:t>
            </w:r>
            <w:r w:rsidRPr="00353AC7">
              <w:rPr>
                <w:rFonts w:ascii="宋体" w:hAnsi="宋体"/>
                <w:szCs w:val="21"/>
              </w:rPr>
              <w:t>，公司依据 GB/T 19001-2016/ISO 9001:2015 编制了质量手册并对体系的运行进行控制，现行的管理手册为A/0 版，编号：</w:t>
            </w:r>
            <w:r w:rsidRPr="00353AC7">
              <w:rPr>
                <w:rFonts w:ascii="宋体" w:hAnsi="宋体" w:hint="eastAsia"/>
                <w:szCs w:val="21"/>
              </w:rPr>
              <w:t>HDRT</w:t>
            </w:r>
            <w:r w:rsidRPr="00353AC7">
              <w:rPr>
                <w:rFonts w:ascii="宋体" w:hAnsi="宋体"/>
                <w:szCs w:val="21"/>
              </w:rPr>
              <w:t>/SC-2022</w:t>
            </w:r>
            <w:r w:rsidRPr="00353AC7">
              <w:rPr>
                <w:rFonts w:ascii="宋体" w:hAnsi="宋体" w:hint="eastAsia"/>
                <w:szCs w:val="21"/>
              </w:rPr>
              <w:t>,体系运行将近8个月，体系运行良好。</w:t>
            </w:r>
          </w:p>
          <w:p w:rsidR="00BF7409" w:rsidRPr="00353AC7" w:rsidRDefault="00BF7409" w:rsidP="00BF7409">
            <w:pPr>
              <w:ind w:firstLineChars="200" w:firstLine="420"/>
              <w:rPr>
                <w:rFonts w:ascii="宋体" w:hAnsi="宋体"/>
                <w:szCs w:val="21"/>
              </w:rPr>
            </w:pPr>
            <w:r w:rsidRPr="00353AC7">
              <w:rPr>
                <w:rFonts w:ascii="宋体" w:hAnsi="宋体"/>
                <w:szCs w:val="21"/>
              </w:rPr>
              <w:t>质量管理体系文件包括：</w:t>
            </w:r>
            <w:r w:rsidRPr="00353AC7">
              <w:rPr>
                <w:rFonts w:ascii="宋体" w:hAnsi="宋体" w:hint="eastAsia"/>
                <w:szCs w:val="21"/>
              </w:rPr>
              <w:t>16</w:t>
            </w:r>
            <w:r w:rsidRPr="00353AC7">
              <w:rPr>
                <w:rFonts w:ascii="宋体" w:hAnsi="宋体"/>
                <w:szCs w:val="21"/>
              </w:rPr>
              <w:t xml:space="preserve"> 个程序文件以及相应作业规范和要求、记录表格。2022年</w:t>
            </w:r>
            <w:r w:rsidRPr="00353AC7">
              <w:rPr>
                <w:rFonts w:ascii="宋体" w:hAnsi="宋体" w:hint="eastAsia"/>
                <w:szCs w:val="21"/>
              </w:rPr>
              <w:t>3</w:t>
            </w:r>
            <w:r w:rsidRPr="00353AC7">
              <w:rPr>
                <w:rFonts w:ascii="宋体" w:hAnsi="宋体"/>
                <w:szCs w:val="21"/>
              </w:rPr>
              <w:t>月</w:t>
            </w:r>
            <w:r w:rsidRPr="00353AC7">
              <w:rPr>
                <w:rFonts w:ascii="宋体" w:hAnsi="宋体" w:hint="eastAsia"/>
                <w:szCs w:val="21"/>
              </w:rPr>
              <w:t>1</w:t>
            </w:r>
            <w:r w:rsidRPr="00353AC7">
              <w:rPr>
                <w:rFonts w:ascii="宋体" w:hAnsi="宋体"/>
                <w:szCs w:val="21"/>
              </w:rPr>
              <w:t>日发布</w:t>
            </w:r>
            <w:r>
              <w:rPr>
                <w:rFonts w:ascii="宋体" w:hAnsi="宋体" w:hint="eastAsia"/>
                <w:szCs w:val="21"/>
              </w:rPr>
              <w:t>、</w:t>
            </w:r>
            <w:r w:rsidRPr="00353AC7">
              <w:rPr>
                <w:rFonts w:ascii="宋体" w:hAnsi="宋体"/>
                <w:szCs w:val="21"/>
              </w:rPr>
              <w:t>实施。</w:t>
            </w:r>
          </w:p>
          <w:p w:rsidR="00BF7409" w:rsidRPr="00353AC7" w:rsidRDefault="00BF7409" w:rsidP="00BF7409">
            <w:pPr>
              <w:ind w:firstLineChars="200" w:firstLine="420"/>
              <w:rPr>
                <w:rFonts w:ascii="宋体" w:hAnsi="宋体"/>
                <w:szCs w:val="21"/>
              </w:rPr>
            </w:pPr>
            <w:r w:rsidRPr="00353AC7">
              <w:rPr>
                <w:rFonts w:ascii="宋体" w:hAnsi="宋体"/>
                <w:szCs w:val="21"/>
              </w:rPr>
              <w:t>体系文件表述了管理体系要素之间的关系和作用，文件编号标识清楚，文件查阅途径清晰，符合相应的标准条款要求， 质量管理体系文件比较完善，实用性较强，基本上符合标准的要求。记录比较齐全，基本反映了标准和公司作业管理、操作控制特性；与业务活动的契合程度为 90%左右，文件符合公司认证范围的整车销售、售后服务、配件供应，与行业标准相符合。</w:t>
            </w:r>
          </w:p>
          <w:p w:rsidR="00BF7409" w:rsidRPr="00353AC7" w:rsidRDefault="00BF7409" w:rsidP="00BF7409">
            <w:pPr>
              <w:rPr>
                <w:rFonts w:ascii="宋体" w:hAnsi="宋体"/>
                <w:szCs w:val="21"/>
              </w:rPr>
            </w:pPr>
            <w:r w:rsidRPr="00353AC7">
              <w:rPr>
                <w:rFonts w:ascii="宋体" w:hAnsi="宋体"/>
                <w:szCs w:val="21"/>
              </w:rPr>
              <w:t>删减的合理性确认</w:t>
            </w:r>
            <w:r w:rsidRPr="00353AC7">
              <w:rPr>
                <w:rFonts w:ascii="宋体" w:hAnsi="宋体" w:hint="eastAsia"/>
                <w:szCs w:val="21"/>
              </w:rPr>
              <w:t>:</w:t>
            </w:r>
          </w:p>
          <w:p w:rsidR="00BF7409" w:rsidRPr="00353AC7" w:rsidRDefault="00BF7409" w:rsidP="00BF7409">
            <w:pPr>
              <w:ind w:firstLineChars="200" w:firstLine="420"/>
              <w:rPr>
                <w:rFonts w:ascii="宋体" w:hAnsi="宋体"/>
                <w:szCs w:val="21"/>
              </w:rPr>
            </w:pPr>
            <w:r w:rsidRPr="00353AC7">
              <w:rPr>
                <w:rFonts w:ascii="宋体" w:hAnsi="宋体"/>
                <w:szCs w:val="21"/>
              </w:rPr>
              <w:t>手册中</w:t>
            </w:r>
            <w:r w:rsidRPr="00353AC7">
              <w:rPr>
                <w:rFonts w:ascii="宋体" w:hAnsi="宋体" w:hint="eastAsia"/>
                <w:szCs w:val="21"/>
              </w:rPr>
              <w:t>删减</w:t>
            </w:r>
            <w:r w:rsidRPr="00353AC7">
              <w:rPr>
                <w:rFonts w:ascii="宋体" w:hAnsi="宋体"/>
                <w:szCs w:val="21"/>
              </w:rPr>
              <w:t>了GB/T19001-2015标准中8.3设计和开发条款。公司为</w:t>
            </w:r>
            <w:r w:rsidRPr="00353AC7">
              <w:rPr>
                <w:rFonts w:hint="eastAsia"/>
                <w:szCs w:val="21"/>
              </w:rPr>
              <w:t>ARCFOX</w:t>
            </w:r>
            <w:r w:rsidRPr="00353AC7">
              <w:rPr>
                <w:rFonts w:hint="eastAsia"/>
                <w:szCs w:val="21"/>
              </w:rPr>
              <w:t>极狐</w:t>
            </w:r>
            <w:r w:rsidRPr="00353AC7">
              <w:rPr>
                <w:rFonts w:ascii="宋体" w:hAnsi="宋体"/>
                <w:szCs w:val="21"/>
              </w:rPr>
              <w:t>特许品牌经销商，所销售的整车和配件均由</w:t>
            </w:r>
            <w:r w:rsidRPr="00353AC7">
              <w:rPr>
                <w:rFonts w:hint="eastAsia"/>
                <w:szCs w:val="21"/>
              </w:rPr>
              <w:t>北京蓝谷极狐汽车科技有限公司</w:t>
            </w:r>
            <w:r w:rsidRPr="00353AC7">
              <w:rPr>
                <w:rFonts w:ascii="宋体" w:hAnsi="宋体"/>
                <w:szCs w:val="21"/>
              </w:rPr>
              <w:t>直供，且服务过程的策划和实施均执行其有关规定和要求，故删减了GB/T19001-2008标准“第八章 产品实现”中“8.3设计和开发”的内容，不影响公司提供满足顾客和法律法规要求的产品的能力和责任。</w:t>
            </w:r>
          </w:p>
          <w:p w:rsidR="0060535C" w:rsidRPr="00001D31" w:rsidRDefault="00BF7409" w:rsidP="00BF7409">
            <w:pPr>
              <w:shd w:val="clear" w:color="auto" w:fill="FFFFFF" w:themeFill="text2" w:themeFillTint="32"/>
            </w:pPr>
            <w:r w:rsidRPr="00353AC7">
              <w:rPr>
                <w:rFonts w:ascii="宋体" w:hAnsi="宋体" w:hint="eastAsia"/>
                <w:szCs w:val="21"/>
              </w:rPr>
              <w:t>经识别目前公司无外包过程</w:t>
            </w:r>
          </w:p>
        </w:tc>
      </w:tr>
      <w:tr w:rsidR="00BF7409" w:rsidRPr="00001D31" w:rsidTr="006F70F2">
        <w:tc>
          <w:tcPr>
            <w:tcW w:w="1214" w:type="dxa"/>
            <w:vMerge/>
            <w:shd w:val="clear" w:color="auto" w:fill="auto"/>
          </w:tcPr>
          <w:p w:rsidR="00BF7409" w:rsidRPr="00001D31" w:rsidRDefault="00BF7409" w:rsidP="006F70F2">
            <w:pPr>
              <w:shd w:val="clear" w:color="auto" w:fill="FFFFFF" w:themeFill="text2" w:themeFillTint="32"/>
            </w:pPr>
          </w:p>
        </w:tc>
        <w:tc>
          <w:tcPr>
            <w:tcW w:w="8748" w:type="dxa"/>
            <w:shd w:val="clear" w:color="auto" w:fill="auto"/>
          </w:tcPr>
          <w:p w:rsidR="005B035B" w:rsidRDefault="005B035B" w:rsidP="005B035B">
            <w:pPr>
              <w:ind w:firstLineChars="200" w:firstLine="420"/>
            </w:pPr>
            <w:r>
              <w:rPr>
                <w:rFonts w:hint="eastAsia"/>
              </w:rPr>
              <w:t>公司的最高领导层有较高的风险意识，能较敏感的感受到公司面临的内外部的竞争和风险，通过内外部的策略调整等，能应对相关的风险。公司制订了“风险和机遇的应对控制程序”</w:t>
            </w:r>
            <w:r>
              <w:rPr>
                <w:rFonts w:hint="eastAsia"/>
              </w:rPr>
              <w:t xml:space="preserve"> </w:t>
            </w:r>
            <w:r>
              <w:rPr>
                <w:rFonts w:hint="eastAsia"/>
              </w:rPr>
              <w:t>规定了目的、范围、相关概念定义、各部门职责、风险与机遇识别时机、风险与机遇的类型、环境风险、质量风险、各部门风险识别、风险严重度评价、风险应对措施包括等内容。</w:t>
            </w:r>
            <w:r w:rsidRPr="00353AC7">
              <w:rPr>
                <w:rFonts w:ascii="宋体" w:hAnsi="宋体" w:hint="eastAsia"/>
                <w:szCs w:val="21"/>
              </w:rPr>
              <w:t>公司根据外部环境，北京市政府推出的购车排号限令的影响，疫情出行减少，库存压力较大，北京市拆违房租涨价，员工离职了增高等内外部环境，采取了应对措施，基本有效</w:t>
            </w:r>
            <w:r>
              <w:rPr>
                <w:rFonts w:hint="eastAsia"/>
              </w:rPr>
              <w:t>；</w:t>
            </w:r>
          </w:p>
          <w:p w:rsidR="00BF7409" w:rsidRDefault="005B035B" w:rsidP="005B035B">
            <w:pPr>
              <w:ind w:firstLineChars="200" w:firstLine="420"/>
              <w:rPr>
                <w:rFonts w:ascii="宋体" w:hAnsi="宋体"/>
                <w:szCs w:val="21"/>
              </w:rPr>
            </w:pPr>
            <w:r>
              <w:rPr>
                <w:rFonts w:hint="eastAsia"/>
              </w:rPr>
              <w:lastRenderedPageBreak/>
              <w:t>各部门根据工作相关内容，均识别风险与机遇，针对风险制定了管理措施、有责任人，风险管控有效。</w:t>
            </w:r>
          </w:p>
        </w:tc>
      </w:tr>
      <w:tr w:rsidR="005B035B" w:rsidRPr="00001D31" w:rsidTr="003C068B">
        <w:trPr>
          <w:trHeight w:val="3522"/>
        </w:trPr>
        <w:tc>
          <w:tcPr>
            <w:tcW w:w="1214" w:type="dxa"/>
            <w:vMerge/>
            <w:shd w:val="clear" w:color="auto" w:fill="auto"/>
          </w:tcPr>
          <w:p w:rsidR="005B035B" w:rsidRPr="00001D31" w:rsidRDefault="005B035B" w:rsidP="006F70F2">
            <w:pPr>
              <w:shd w:val="clear" w:color="auto" w:fill="FFFFFF" w:themeFill="text2" w:themeFillTint="32"/>
            </w:pPr>
          </w:p>
        </w:tc>
        <w:tc>
          <w:tcPr>
            <w:tcW w:w="8748" w:type="dxa"/>
            <w:shd w:val="clear" w:color="auto" w:fill="auto"/>
          </w:tcPr>
          <w:p w:rsidR="005B035B" w:rsidRPr="005A1DC5" w:rsidRDefault="005B035B" w:rsidP="006F70F2">
            <w:pPr>
              <w:shd w:val="clear" w:color="auto" w:fill="FFFFFF" w:themeFill="text2" w:themeFillTint="32"/>
            </w:pPr>
            <w:r w:rsidRPr="005A1DC5">
              <w:rPr>
                <w:rFonts w:hint="eastAsia"/>
              </w:rPr>
              <w:t>公司对管理体系所需的相关职能、层次和过程设定管理目标。</w:t>
            </w:r>
          </w:p>
          <w:p w:rsidR="005B035B" w:rsidRPr="005A1DC5" w:rsidRDefault="005B035B" w:rsidP="006F70F2">
            <w:pPr>
              <w:shd w:val="clear" w:color="auto" w:fill="FFFFFF" w:themeFill="text2" w:themeFillTint="32"/>
            </w:pPr>
            <w:r w:rsidRPr="005A1DC5">
              <w:rPr>
                <w:rFonts w:hint="eastAsia"/>
              </w:rPr>
              <w:t>公司</w:t>
            </w:r>
            <w:r w:rsidR="005A1DC5" w:rsidRPr="005A1DC5">
              <w:rPr>
                <w:rFonts w:hint="eastAsia"/>
              </w:rPr>
              <w:t>2022</w:t>
            </w:r>
            <w:r w:rsidR="005A1DC5" w:rsidRPr="005A1DC5">
              <w:rPr>
                <w:rFonts w:hint="eastAsia"/>
              </w:rPr>
              <w:t>年质量</w:t>
            </w:r>
            <w:r w:rsidRPr="005A1DC5">
              <w:rPr>
                <w:rFonts w:hint="eastAsia"/>
              </w:rPr>
              <w:t>目标是：</w:t>
            </w:r>
          </w:p>
          <w:p w:rsidR="005A1DC5" w:rsidRPr="005A1DC5" w:rsidRDefault="005A1DC5" w:rsidP="005A1DC5">
            <w:pPr>
              <w:spacing w:line="360" w:lineRule="auto"/>
              <w:ind w:firstLineChars="250" w:firstLine="600"/>
              <w:rPr>
                <w:rFonts w:hint="eastAsia"/>
                <w:sz w:val="24"/>
              </w:rPr>
            </w:pPr>
            <w:r w:rsidRPr="005A1DC5">
              <w:rPr>
                <w:sz w:val="24"/>
              </w:rPr>
              <w:fldChar w:fldCharType="begin"/>
            </w:r>
            <w:r w:rsidRPr="005A1DC5">
              <w:rPr>
                <w:sz w:val="24"/>
              </w:rPr>
              <w:instrText xml:space="preserve"> </w:instrText>
            </w:r>
            <w:r w:rsidRPr="005A1DC5">
              <w:rPr>
                <w:rFonts w:hint="eastAsia"/>
                <w:sz w:val="24"/>
              </w:rPr>
              <w:instrText>= 1 \* GB3</w:instrText>
            </w:r>
            <w:r w:rsidRPr="005A1DC5">
              <w:rPr>
                <w:sz w:val="24"/>
              </w:rPr>
              <w:instrText xml:space="preserve"> </w:instrText>
            </w:r>
            <w:r w:rsidRPr="005A1DC5">
              <w:rPr>
                <w:sz w:val="24"/>
              </w:rPr>
              <w:fldChar w:fldCharType="separate"/>
            </w:r>
            <w:r w:rsidRPr="005A1DC5">
              <w:rPr>
                <w:rFonts w:hint="eastAsia"/>
                <w:sz w:val="24"/>
                <w:lang w:val="en-US" w:eastAsia="zh-CN"/>
              </w:rPr>
              <w:t>①</w:t>
            </w:r>
            <w:r w:rsidRPr="005A1DC5">
              <w:rPr>
                <w:sz w:val="24"/>
              </w:rPr>
              <w:fldChar w:fldCharType="end"/>
            </w:r>
            <w:r w:rsidRPr="005A1DC5">
              <w:rPr>
                <w:rFonts w:hint="eastAsia"/>
                <w:sz w:val="24"/>
              </w:rPr>
              <w:t>经销商销售满意度调查（</w:t>
            </w:r>
            <w:r w:rsidRPr="005A1DC5">
              <w:rPr>
                <w:rFonts w:hint="eastAsia"/>
                <w:sz w:val="24"/>
              </w:rPr>
              <w:t>CSS</w:t>
            </w:r>
            <w:r w:rsidRPr="005A1DC5">
              <w:rPr>
                <w:rFonts w:hint="eastAsia"/>
                <w:sz w:val="24"/>
              </w:rPr>
              <w:t>）季度排名</w:t>
            </w:r>
            <w:r w:rsidRPr="005A1DC5">
              <w:rPr>
                <w:rFonts w:hint="eastAsia"/>
                <w:sz w:val="24"/>
              </w:rPr>
              <w:t>*50%</w:t>
            </w:r>
            <w:r w:rsidRPr="005A1DC5">
              <w:rPr>
                <w:rFonts w:hint="eastAsia"/>
                <w:sz w:val="24"/>
              </w:rPr>
              <w:t>以内；</w:t>
            </w:r>
          </w:p>
          <w:p w:rsidR="005A1DC5" w:rsidRPr="005A1DC5" w:rsidRDefault="005A1DC5" w:rsidP="005A1DC5">
            <w:pPr>
              <w:spacing w:line="360" w:lineRule="auto"/>
              <w:ind w:firstLineChars="250" w:firstLine="600"/>
              <w:rPr>
                <w:rFonts w:hint="eastAsia"/>
                <w:sz w:val="24"/>
              </w:rPr>
            </w:pPr>
            <w:r w:rsidRPr="005A1DC5">
              <w:rPr>
                <w:sz w:val="24"/>
              </w:rPr>
              <w:fldChar w:fldCharType="begin"/>
            </w:r>
            <w:r w:rsidRPr="005A1DC5">
              <w:rPr>
                <w:sz w:val="24"/>
              </w:rPr>
              <w:instrText xml:space="preserve"> </w:instrText>
            </w:r>
            <w:r w:rsidRPr="005A1DC5">
              <w:rPr>
                <w:rFonts w:hint="eastAsia"/>
                <w:sz w:val="24"/>
              </w:rPr>
              <w:instrText>= 2 \* GB3</w:instrText>
            </w:r>
            <w:r w:rsidRPr="005A1DC5">
              <w:rPr>
                <w:sz w:val="24"/>
              </w:rPr>
              <w:instrText xml:space="preserve"> </w:instrText>
            </w:r>
            <w:r w:rsidRPr="005A1DC5">
              <w:rPr>
                <w:sz w:val="24"/>
              </w:rPr>
              <w:fldChar w:fldCharType="separate"/>
            </w:r>
            <w:r w:rsidRPr="005A1DC5">
              <w:rPr>
                <w:rFonts w:hint="eastAsia"/>
                <w:sz w:val="24"/>
                <w:lang w:val="en-US" w:eastAsia="zh-CN"/>
              </w:rPr>
              <w:t>②</w:t>
            </w:r>
            <w:r w:rsidRPr="005A1DC5">
              <w:rPr>
                <w:sz w:val="24"/>
              </w:rPr>
              <w:fldChar w:fldCharType="end"/>
            </w:r>
            <w:r w:rsidRPr="005A1DC5">
              <w:rPr>
                <w:rFonts w:hint="eastAsia"/>
                <w:sz w:val="24"/>
              </w:rPr>
              <w:t>经销商售后服务调查（</w:t>
            </w:r>
            <w:r w:rsidRPr="005A1DC5">
              <w:rPr>
                <w:rFonts w:hint="eastAsia"/>
                <w:sz w:val="24"/>
              </w:rPr>
              <w:t>CSS</w:t>
            </w:r>
            <w:r w:rsidRPr="005A1DC5">
              <w:rPr>
                <w:rFonts w:hint="eastAsia"/>
                <w:sz w:val="24"/>
              </w:rPr>
              <w:t>）季度排名</w:t>
            </w:r>
            <w:r w:rsidRPr="005A1DC5">
              <w:rPr>
                <w:rFonts w:hint="eastAsia"/>
                <w:sz w:val="24"/>
              </w:rPr>
              <w:t>*50%</w:t>
            </w:r>
            <w:r w:rsidRPr="005A1DC5">
              <w:rPr>
                <w:rFonts w:hint="eastAsia"/>
                <w:sz w:val="24"/>
              </w:rPr>
              <w:t>以内；</w:t>
            </w:r>
          </w:p>
          <w:p w:rsidR="005A1DC5" w:rsidRPr="005A1DC5" w:rsidRDefault="005A1DC5" w:rsidP="005A1DC5">
            <w:pPr>
              <w:spacing w:line="360" w:lineRule="auto"/>
              <w:ind w:firstLineChars="250" w:firstLine="600"/>
              <w:rPr>
                <w:rFonts w:hint="eastAsia"/>
                <w:sz w:val="24"/>
              </w:rPr>
            </w:pPr>
            <w:r w:rsidRPr="005A1DC5">
              <w:rPr>
                <w:rFonts w:hint="eastAsia"/>
                <w:sz w:val="24"/>
              </w:rPr>
              <w:t>③销售内部电话回访成功率</w:t>
            </w:r>
            <w:r w:rsidRPr="005A1DC5">
              <w:rPr>
                <w:rFonts w:hint="eastAsia"/>
                <w:sz w:val="24"/>
              </w:rPr>
              <w:t>95%</w:t>
            </w:r>
            <w:r w:rsidRPr="005A1DC5">
              <w:rPr>
                <w:rFonts w:hint="eastAsia"/>
                <w:sz w:val="24"/>
              </w:rPr>
              <w:t>以上</w:t>
            </w:r>
          </w:p>
          <w:p w:rsidR="005A1DC5" w:rsidRPr="005A1DC5" w:rsidRDefault="005A1DC5" w:rsidP="005A1DC5">
            <w:pPr>
              <w:spacing w:line="360" w:lineRule="auto"/>
              <w:ind w:firstLineChars="250" w:firstLine="600"/>
              <w:rPr>
                <w:rFonts w:hint="eastAsia"/>
                <w:sz w:val="24"/>
              </w:rPr>
            </w:pPr>
            <w:r w:rsidRPr="005A1DC5">
              <w:rPr>
                <w:rFonts w:hint="eastAsia"/>
                <w:sz w:val="24"/>
              </w:rPr>
              <w:t>④服务内部电话回访成功率</w:t>
            </w:r>
            <w:r w:rsidRPr="005A1DC5">
              <w:rPr>
                <w:rFonts w:hint="eastAsia"/>
                <w:sz w:val="24"/>
              </w:rPr>
              <w:t>90%</w:t>
            </w:r>
            <w:r w:rsidRPr="005A1DC5">
              <w:rPr>
                <w:rFonts w:hint="eastAsia"/>
                <w:sz w:val="24"/>
              </w:rPr>
              <w:t>以上</w:t>
            </w:r>
          </w:p>
          <w:p w:rsidR="005A1DC5" w:rsidRPr="005A1DC5" w:rsidRDefault="005A1DC5" w:rsidP="005A1DC5">
            <w:pPr>
              <w:spacing w:line="360" w:lineRule="auto"/>
              <w:ind w:firstLineChars="250" w:firstLine="600"/>
              <w:rPr>
                <w:rFonts w:hint="eastAsia"/>
                <w:sz w:val="24"/>
              </w:rPr>
            </w:pPr>
            <w:r w:rsidRPr="005A1DC5">
              <w:rPr>
                <w:sz w:val="24"/>
              </w:rPr>
              <w:fldChar w:fldCharType="begin"/>
            </w:r>
            <w:r w:rsidRPr="005A1DC5">
              <w:rPr>
                <w:sz w:val="24"/>
              </w:rPr>
              <w:instrText xml:space="preserve"> </w:instrText>
            </w:r>
            <w:r w:rsidRPr="005A1DC5">
              <w:rPr>
                <w:rFonts w:hint="eastAsia"/>
                <w:sz w:val="24"/>
              </w:rPr>
              <w:instrText>= 5 \* GB3</w:instrText>
            </w:r>
            <w:r w:rsidRPr="005A1DC5">
              <w:rPr>
                <w:sz w:val="24"/>
              </w:rPr>
              <w:instrText xml:space="preserve"> </w:instrText>
            </w:r>
            <w:r w:rsidRPr="005A1DC5">
              <w:rPr>
                <w:sz w:val="24"/>
              </w:rPr>
              <w:fldChar w:fldCharType="separate"/>
            </w:r>
            <w:r w:rsidRPr="005A1DC5">
              <w:rPr>
                <w:rFonts w:hint="eastAsia"/>
                <w:sz w:val="24"/>
                <w:lang w:val="en-US" w:eastAsia="zh-CN"/>
              </w:rPr>
              <w:t>⑤</w:t>
            </w:r>
            <w:r w:rsidRPr="005A1DC5">
              <w:rPr>
                <w:sz w:val="24"/>
              </w:rPr>
              <w:fldChar w:fldCharType="end"/>
            </w:r>
            <w:r w:rsidRPr="005A1DC5">
              <w:rPr>
                <w:rFonts w:hint="eastAsia"/>
                <w:sz w:val="24"/>
              </w:rPr>
              <w:t>销售“秘密采购”调研季度得分</w:t>
            </w:r>
            <w:r w:rsidRPr="005A1DC5">
              <w:rPr>
                <w:rFonts w:hint="eastAsia"/>
                <w:sz w:val="24"/>
              </w:rPr>
              <w:t>90</w:t>
            </w:r>
            <w:r w:rsidRPr="005A1DC5">
              <w:rPr>
                <w:rFonts w:hint="eastAsia"/>
                <w:sz w:val="24"/>
              </w:rPr>
              <w:t>分；</w:t>
            </w:r>
            <w:r w:rsidRPr="005A1DC5">
              <w:rPr>
                <w:rFonts w:hint="eastAsia"/>
                <w:sz w:val="24"/>
              </w:rPr>
              <w:t xml:space="preserve"> </w:t>
            </w:r>
          </w:p>
          <w:p w:rsidR="005A1DC5" w:rsidRPr="005A1DC5" w:rsidRDefault="005A1DC5" w:rsidP="005A1DC5">
            <w:pPr>
              <w:spacing w:line="360" w:lineRule="auto"/>
              <w:ind w:firstLineChars="250" w:firstLine="600"/>
              <w:rPr>
                <w:rFonts w:hint="eastAsia"/>
                <w:sz w:val="24"/>
              </w:rPr>
            </w:pPr>
            <w:r w:rsidRPr="005A1DC5">
              <w:rPr>
                <w:sz w:val="24"/>
              </w:rPr>
              <w:fldChar w:fldCharType="begin"/>
            </w:r>
            <w:r w:rsidRPr="005A1DC5">
              <w:rPr>
                <w:sz w:val="24"/>
              </w:rPr>
              <w:instrText xml:space="preserve"> </w:instrText>
            </w:r>
            <w:r w:rsidRPr="005A1DC5">
              <w:rPr>
                <w:rFonts w:hint="eastAsia"/>
                <w:sz w:val="24"/>
              </w:rPr>
              <w:instrText>= 6 \* GB3</w:instrText>
            </w:r>
            <w:r w:rsidRPr="005A1DC5">
              <w:rPr>
                <w:sz w:val="24"/>
              </w:rPr>
              <w:instrText xml:space="preserve"> </w:instrText>
            </w:r>
            <w:r w:rsidRPr="005A1DC5">
              <w:rPr>
                <w:sz w:val="24"/>
              </w:rPr>
              <w:fldChar w:fldCharType="separate"/>
            </w:r>
            <w:r w:rsidRPr="005A1DC5">
              <w:rPr>
                <w:rFonts w:hint="eastAsia"/>
                <w:sz w:val="24"/>
                <w:lang w:val="en-US" w:eastAsia="zh-CN"/>
              </w:rPr>
              <w:t>⑥</w:t>
            </w:r>
            <w:r w:rsidRPr="005A1DC5">
              <w:rPr>
                <w:sz w:val="24"/>
              </w:rPr>
              <w:fldChar w:fldCharType="end"/>
            </w:r>
            <w:r w:rsidRPr="005A1DC5">
              <w:rPr>
                <w:rFonts w:hint="eastAsia"/>
                <w:sz w:val="24"/>
              </w:rPr>
              <w:t>服务“飞行检查”调研半年度通过；</w:t>
            </w:r>
          </w:p>
          <w:p w:rsidR="005A1DC5" w:rsidRPr="005A1DC5" w:rsidRDefault="005A1DC5" w:rsidP="005A1DC5">
            <w:pPr>
              <w:spacing w:line="360" w:lineRule="auto"/>
              <w:ind w:firstLineChars="200" w:firstLine="480"/>
              <w:rPr>
                <w:rFonts w:hint="eastAsia"/>
                <w:sz w:val="24"/>
              </w:rPr>
            </w:pPr>
            <w:r w:rsidRPr="005A1DC5">
              <w:rPr>
                <w:sz w:val="24"/>
              </w:rPr>
              <w:t xml:space="preserve"> </w:t>
            </w:r>
            <w:r w:rsidRPr="005A1DC5">
              <w:rPr>
                <w:sz w:val="24"/>
              </w:rPr>
              <w:fldChar w:fldCharType="begin"/>
            </w:r>
            <w:r w:rsidRPr="005A1DC5">
              <w:rPr>
                <w:sz w:val="24"/>
              </w:rPr>
              <w:instrText xml:space="preserve"> </w:instrText>
            </w:r>
            <w:r w:rsidRPr="005A1DC5">
              <w:rPr>
                <w:rFonts w:hint="eastAsia"/>
                <w:sz w:val="24"/>
              </w:rPr>
              <w:instrText>= 7 \* GB3</w:instrText>
            </w:r>
            <w:r w:rsidRPr="005A1DC5">
              <w:rPr>
                <w:sz w:val="24"/>
              </w:rPr>
              <w:instrText xml:space="preserve"> </w:instrText>
            </w:r>
            <w:r w:rsidRPr="005A1DC5">
              <w:rPr>
                <w:sz w:val="24"/>
              </w:rPr>
              <w:fldChar w:fldCharType="separate"/>
            </w:r>
            <w:r w:rsidRPr="005A1DC5">
              <w:rPr>
                <w:rFonts w:hint="eastAsia"/>
                <w:sz w:val="24"/>
                <w:lang w:val="en-US" w:eastAsia="zh-CN"/>
              </w:rPr>
              <w:t>⑦</w:t>
            </w:r>
            <w:r w:rsidRPr="005A1DC5">
              <w:rPr>
                <w:sz w:val="24"/>
              </w:rPr>
              <w:fldChar w:fldCharType="end"/>
            </w:r>
            <w:r w:rsidRPr="005A1DC5">
              <w:rPr>
                <w:rFonts w:hint="eastAsia"/>
                <w:sz w:val="24"/>
              </w:rPr>
              <w:t>客户流失率小于</w:t>
            </w:r>
            <w:r w:rsidRPr="005A1DC5">
              <w:rPr>
                <w:rFonts w:hint="eastAsia"/>
                <w:sz w:val="24"/>
              </w:rPr>
              <w:t>5%</w:t>
            </w:r>
            <w:r w:rsidRPr="005A1DC5">
              <w:rPr>
                <w:rFonts w:hint="eastAsia"/>
                <w:sz w:val="24"/>
              </w:rPr>
              <w:t>；</w:t>
            </w:r>
          </w:p>
          <w:p w:rsidR="005B035B" w:rsidRPr="005A1DC5" w:rsidRDefault="005A1DC5" w:rsidP="005A1DC5">
            <w:pPr>
              <w:shd w:val="clear" w:color="auto" w:fill="FFFFFF" w:themeFill="text2" w:themeFillTint="32"/>
              <w:ind w:leftChars="231" w:left="485"/>
            </w:pPr>
            <w:r w:rsidRPr="005A1DC5">
              <w:rPr>
                <w:sz w:val="24"/>
              </w:rPr>
              <w:fldChar w:fldCharType="begin"/>
            </w:r>
            <w:r w:rsidRPr="005A1DC5">
              <w:rPr>
                <w:sz w:val="24"/>
              </w:rPr>
              <w:instrText xml:space="preserve"> </w:instrText>
            </w:r>
            <w:r w:rsidRPr="005A1DC5">
              <w:rPr>
                <w:rFonts w:hint="eastAsia"/>
                <w:sz w:val="24"/>
              </w:rPr>
              <w:instrText>= 8 \* GB3</w:instrText>
            </w:r>
            <w:r w:rsidRPr="005A1DC5">
              <w:rPr>
                <w:sz w:val="24"/>
              </w:rPr>
              <w:instrText xml:space="preserve"> </w:instrText>
            </w:r>
            <w:r w:rsidRPr="005A1DC5">
              <w:rPr>
                <w:sz w:val="24"/>
              </w:rPr>
              <w:fldChar w:fldCharType="separate"/>
            </w:r>
            <w:r w:rsidRPr="005A1DC5">
              <w:rPr>
                <w:rFonts w:hint="eastAsia"/>
                <w:sz w:val="24"/>
                <w:lang w:val="en-US" w:eastAsia="zh-CN"/>
              </w:rPr>
              <w:t>⑧</w:t>
            </w:r>
            <w:r w:rsidRPr="005A1DC5">
              <w:rPr>
                <w:sz w:val="24"/>
              </w:rPr>
              <w:fldChar w:fldCharType="end"/>
            </w:r>
            <w:r w:rsidRPr="005A1DC5">
              <w:rPr>
                <w:rFonts w:hint="eastAsia"/>
                <w:sz w:val="24"/>
              </w:rPr>
              <w:t>管理内化率达到</w:t>
            </w:r>
            <w:r w:rsidRPr="005A1DC5">
              <w:rPr>
                <w:rFonts w:hint="eastAsia"/>
                <w:sz w:val="24"/>
              </w:rPr>
              <w:t>70</w:t>
            </w:r>
            <w:r w:rsidRPr="005A1DC5">
              <w:rPr>
                <w:rFonts w:hint="eastAsia"/>
                <w:sz w:val="24"/>
              </w:rPr>
              <w:t>％。</w:t>
            </w:r>
            <w:r w:rsidR="005B035B" w:rsidRPr="005A1DC5">
              <w:rPr>
                <w:rFonts w:hint="eastAsia"/>
              </w:rPr>
              <w:t>目标可测量，与公司管理方针一致。由</w:t>
            </w:r>
            <w:r w:rsidRPr="005A1DC5">
              <w:rPr>
                <w:rFonts w:hint="eastAsia"/>
              </w:rPr>
              <w:t>行政</w:t>
            </w:r>
            <w:r w:rsidR="005B035B" w:rsidRPr="005A1DC5">
              <w:rPr>
                <w:rFonts w:hint="eastAsia"/>
              </w:rPr>
              <w:t>部按公司管理目标考核要求统计考核公司管理目标完成情况。</w:t>
            </w:r>
          </w:p>
        </w:tc>
      </w:tr>
      <w:tr w:rsidR="00067291" w:rsidRPr="00001D31" w:rsidTr="00067291">
        <w:trPr>
          <w:trHeight w:val="2770"/>
        </w:trPr>
        <w:tc>
          <w:tcPr>
            <w:tcW w:w="1214" w:type="dxa"/>
            <w:shd w:val="clear" w:color="auto" w:fill="auto"/>
          </w:tcPr>
          <w:p w:rsidR="00067291" w:rsidRPr="00001D31" w:rsidRDefault="00067291" w:rsidP="006F70F2">
            <w:pPr>
              <w:shd w:val="clear" w:color="auto" w:fill="FFFFFF" w:themeFill="text2" w:themeFillTint="32"/>
            </w:pPr>
            <w:r w:rsidRPr="00001D31">
              <w:rPr>
                <w:rFonts w:hint="eastAsia"/>
              </w:rPr>
              <w:t>支持</w:t>
            </w:r>
          </w:p>
        </w:tc>
        <w:tc>
          <w:tcPr>
            <w:tcW w:w="8748" w:type="dxa"/>
            <w:shd w:val="clear" w:color="auto" w:fill="auto"/>
          </w:tcPr>
          <w:p w:rsidR="00067291" w:rsidRDefault="00067291" w:rsidP="005B035B">
            <w:pPr>
              <w:ind w:firstLineChars="200" w:firstLine="420"/>
            </w:pPr>
            <w:r>
              <w:rPr>
                <w:rFonts w:hint="eastAsia"/>
              </w:rPr>
              <w:t>确保质量管理体系的有效运行，总经理根据部门或岗位质量工作的需要，识别资源需求，确定和配备充分的资源（人员、设施、环境、供方、信息和财务的资源）。</w:t>
            </w:r>
          </w:p>
          <w:p w:rsidR="00067291" w:rsidRDefault="00067291" w:rsidP="005B035B">
            <w:pPr>
              <w:shd w:val="clear" w:color="auto" w:fill="FFFFFF" w:themeFill="text2" w:themeFillTint="32"/>
              <w:ind w:firstLineChars="200" w:firstLine="420"/>
            </w:pPr>
            <w:r>
              <w:rPr>
                <w:rFonts w:hint="eastAsia"/>
              </w:rPr>
              <w:t>公司制定《人力资源控制程序》、《岗位人员任职资格要求规定》，对任职要求做出详细规定，为各岗位配备适宜的人员。特殊工种均持证上岗。员工均有相应的培训计划，使其能够达到对应的职位要求，满足体系运行和生产过程的需要。并保持教育、培训、技能和经验的适当记录为保证日常正常运行。</w:t>
            </w:r>
          </w:p>
          <w:p w:rsidR="00067291" w:rsidRPr="005B035B" w:rsidRDefault="00067291" w:rsidP="00067291">
            <w:pPr>
              <w:ind w:firstLineChars="200" w:firstLine="420"/>
            </w:pPr>
            <w:r>
              <w:rPr>
                <w:rFonts w:hint="eastAsia"/>
              </w:rPr>
              <w:t>公司经营场所位于北京市朝阳区来广营西路甲</w:t>
            </w:r>
            <w:r>
              <w:rPr>
                <w:rFonts w:hint="eastAsia"/>
              </w:rPr>
              <w:t>9</w:t>
            </w:r>
            <w:r>
              <w:rPr>
                <w:rFonts w:hint="eastAsia"/>
              </w:rPr>
              <w:t>号，总面积</w:t>
            </w:r>
            <w:r>
              <w:rPr>
                <w:rFonts w:hint="eastAsia"/>
              </w:rPr>
              <w:t>3000</w:t>
            </w:r>
            <w:r>
              <w:rPr>
                <w:rFonts w:hint="eastAsia"/>
              </w:rPr>
              <w:t>多平方米，</w:t>
            </w:r>
            <w:r w:rsidRPr="005B035B">
              <w:rPr>
                <w:rFonts w:hint="eastAsia"/>
              </w:rPr>
              <w:t>主要有销售展厅、售后服务接待处、客户休息区，儿童游乐区，办公室等</w:t>
            </w:r>
            <w:r>
              <w:rPr>
                <w:rFonts w:hint="eastAsia"/>
              </w:rPr>
              <w:t>，</w:t>
            </w:r>
            <w:r w:rsidRPr="00067291">
              <w:rPr>
                <w:rFonts w:hint="eastAsia"/>
              </w:rPr>
              <w:t>电瓶检测仪、数字胎压表等监视测量设备。</w:t>
            </w:r>
          </w:p>
        </w:tc>
      </w:tr>
      <w:tr w:rsidR="00F64994" w:rsidRPr="00001D31" w:rsidTr="003149B8">
        <w:trPr>
          <w:trHeight w:val="4639"/>
        </w:trPr>
        <w:tc>
          <w:tcPr>
            <w:tcW w:w="1214" w:type="dxa"/>
            <w:shd w:val="clear" w:color="auto" w:fill="auto"/>
          </w:tcPr>
          <w:p w:rsidR="00F64994" w:rsidRPr="00001D31" w:rsidRDefault="00F64994" w:rsidP="006F70F2">
            <w:pPr>
              <w:shd w:val="clear" w:color="auto" w:fill="FFFFFF" w:themeFill="text2" w:themeFillTint="32"/>
            </w:pPr>
            <w:r w:rsidRPr="00001D31">
              <w:rPr>
                <w:rFonts w:hint="eastAsia"/>
              </w:rPr>
              <w:t>运行</w:t>
            </w:r>
          </w:p>
        </w:tc>
        <w:tc>
          <w:tcPr>
            <w:tcW w:w="8748" w:type="dxa"/>
            <w:shd w:val="clear" w:color="auto" w:fill="auto"/>
          </w:tcPr>
          <w:p w:rsidR="00F64994" w:rsidRPr="00001D31" w:rsidRDefault="00F64994" w:rsidP="006F70F2">
            <w:pPr>
              <w:shd w:val="clear" w:color="auto" w:fill="FFFFFF" w:themeFill="text2" w:themeFillTint="32"/>
            </w:pPr>
            <w:r w:rsidRPr="00001D31">
              <w:rPr>
                <w:rFonts w:hint="eastAsia"/>
              </w:rPr>
              <w:t>公司针对</w:t>
            </w:r>
            <w:r>
              <w:rPr>
                <w:rFonts w:hint="eastAsia"/>
              </w:rPr>
              <w:t>销售</w:t>
            </w:r>
            <w:r w:rsidRPr="00001D31">
              <w:rPr>
                <w:rFonts w:hint="eastAsia"/>
              </w:rPr>
              <w:t>服务的特点进行了流程的策划：</w:t>
            </w:r>
          </w:p>
          <w:p w:rsidR="00F64994" w:rsidRPr="00602F1B" w:rsidRDefault="00F64994" w:rsidP="00067291">
            <w:pPr>
              <w:tabs>
                <w:tab w:val="left" w:pos="360"/>
              </w:tabs>
              <w:rPr>
                <w:rFonts w:ascii="宋体" w:hAnsi="宋体"/>
                <w:color w:val="000000"/>
                <w:szCs w:val="21"/>
              </w:rPr>
            </w:pPr>
            <w:r w:rsidRPr="00602F1B">
              <w:rPr>
                <w:rFonts w:ascii="宋体" w:hAnsi="宋体" w:hint="eastAsia"/>
                <w:color w:val="000000"/>
                <w:szCs w:val="21"/>
              </w:rPr>
              <w:t>整车销售：客户开发-欢迎接待-确立潜在客户的个性化需求-新车展示-试乘试驾-提案-成交-交车-客户维系</w:t>
            </w:r>
          </w:p>
          <w:p w:rsidR="00F64994" w:rsidRPr="00602F1B" w:rsidRDefault="00F64994" w:rsidP="00067291">
            <w:pPr>
              <w:tabs>
                <w:tab w:val="left" w:pos="360"/>
              </w:tabs>
              <w:rPr>
                <w:rFonts w:ascii="宋体" w:hAnsi="宋体"/>
                <w:color w:val="000000"/>
                <w:szCs w:val="21"/>
              </w:rPr>
            </w:pPr>
            <w:r w:rsidRPr="00602F1B">
              <w:rPr>
                <w:rFonts w:ascii="宋体" w:hAnsi="宋体" w:hint="eastAsia"/>
                <w:color w:val="000000"/>
                <w:szCs w:val="21"/>
              </w:rPr>
              <w:t>配件销售：厂家采购配件——贮存——销售——交付</w:t>
            </w:r>
          </w:p>
          <w:p w:rsidR="00F64994" w:rsidRPr="00602F1B" w:rsidRDefault="00F64994" w:rsidP="00067291">
            <w:pPr>
              <w:tabs>
                <w:tab w:val="left" w:pos="360"/>
              </w:tabs>
              <w:rPr>
                <w:rFonts w:ascii="宋体" w:hAnsi="宋体"/>
                <w:color w:val="000000"/>
                <w:szCs w:val="21"/>
              </w:rPr>
            </w:pPr>
            <w:r w:rsidRPr="00602F1B">
              <w:rPr>
                <w:rFonts w:ascii="宋体" w:hAnsi="宋体" w:hint="eastAsia"/>
                <w:color w:val="000000"/>
                <w:szCs w:val="21"/>
              </w:rPr>
              <w:t xml:space="preserve">售后服务（客户回访）流程： </w:t>
            </w:r>
          </w:p>
          <w:p w:rsidR="00F64994" w:rsidRDefault="00F64994" w:rsidP="00067291">
            <w:pPr>
              <w:shd w:val="clear" w:color="auto" w:fill="FFFFFF" w:themeFill="text2" w:themeFillTint="32"/>
              <w:rPr>
                <w:rFonts w:ascii="宋体" w:hAnsi="宋体"/>
                <w:color w:val="000000"/>
                <w:szCs w:val="21"/>
              </w:rPr>
            </w:pPr>
            <w:r w:rsidRPr="00602F1B">
              <w:rPr>
                <w:rFonts w:ascii="宋体" w:hAnsi="宋体" w:hint="eastAsia"/>
                <w:color w:val="000000"/>
                <w:szCs w:val="21"/>
              </w:rPr>
              <w:t>销售完成—电话回访——反馈问题与相关部门沟通 ——改进；</w:t>
            </w:r>
          </w:p>
          <w:p w:rsidR="00F64994" w:rsidRDefault="00F64994" w:rsidP="00067291">
            <w:pPr>
              <w:pStyle w:val="a0"/>
              <w:ind w:firstLineChars="200" w:firstLine="460"/>
              <w:rPr>
                <w:rFonts w:ascii="方正仿宋简体" w:eastAsia="方正仿宋简体"/>
              </w:rPr>
            </w:pPr>
            <w:r>
              <w:rPr>
                <w:rFonts w:ascii="宋体" w:hAnsi="宋体" w:hint="eastAsia"/>
                <w:szCs w:val="21"/>
              </w:rPr>
              <w:t>查看厅展现场，</w:t>
            </w:r>
            <w:r>
              <w:rPr>
                <w:rFonts w:ascii="方正仿宋简体" w:eastAsia="方正仿宋简体" w:hint="eastAsia"/>
              </w:rPr>
              <w:t>发现一辆极狐汽车</w:t>
            </w:r>
            <w:r w:rsidRPr="00F024DC">
              <w:rPr>
                <w:rFonts w:ascii="方正仿宋简体" w:eastAsia="方正仿宋简体" w:hint="eastAsia"/>
              </w:rPr>
              <w:t>正在充电，</w:t>
            </w:r>
            <w:r>
              <w:rPr>
                <w:rFonts w:ascii="方正仿宋简体" w:eastAsia="方正仿宋简体" w:hint="eastAsia"/>
              </w:rPr>
              <w:t>充电插座在展厅中无警示、无说明，容易拌倒客户和触电，本次审核开具了1项不符合；门厅车辆摆放较密，建议合理调整车辆摆放；</w:t>
            </w:r>
          </w:p>
          <w:p w:rsidR="00F64994" w:rsidRPr="00067291" w:rsidRDefault="00F64994" w:rsidP="00067291">
            <w:pPr>
              <w:pStyle w:val="a0"/>
              <w:ind w:firstLineChars="200" w:firstLine="460"/>
            </w:pPr>
            <w:r>
              <w:rPr>
                <w:rFonts w:ascii="宋体" w:hAnsi="宋体" w:hint="eastAsia"/>
                <w:szCs w:val="21"/>
              </w:rPr>
              <w:t>按照程序文件要求，由售后部对客户进行满意度调查，主要针对当月已销售并已成功交车的车辆进行电话回访及档案合格性检查两方面。电话回访内容包括销售顾问服务态度、是否试乘试驾、对精品装饰质量感觉如何等,销售结束后，由厂家与客户及公司人员同时建立微信群进行客户的回访及跟踪，建议公司不能仅依靠厂家的跟踪，还需对销售满意度及售后服务进行跟踪。</w:t>
            </w:r>
          </w:p>
        </w:tc>
      </w:tr>
      <w:tr w:rsidR="0060535C" w:rsidRPr="00001D31" w:rsidTr="006F70F2">
        <w:tc>
          <w:tcPr>
            <w:tcW w:w="1214" w:type="dxa"/>
            <w:vMerge w:val="restart"/>
            <w:shd w:val="clear" w:color="auto" w:fill="auto"/>
          </w:tcPr>
          <w:p w:rsidR="0060535C" w:rsidRPr="00001D31" w:rsidRDefault="0060535C" w:rsidP="006F70F2">
            <w:pPr>
              <w:shd w:val="clear" w:color="auto" w:fill="FFFFFF" w:themeFill="text2" w:themeFillTint="32"/>
            </w:pPr>
            <w:r w:rsidRPr="00001D31">
              <w:rPr>
                <w:rFonts w:hint="eastAsia"/>
              </w:rPr>
              <w:t>绩效评价</w:t>
            </w:r>
          </w:p>
        </w:tc>
        <w:tc>
          <w:tcPr>
            <w:tcW w:w="8748" w:type="dxa"/>
            <w:shd w:val="clear" w:color="auto" w:fill="auto"/>
          </w:tcPr>
          <w:p w:rsidR="003149B8" w:rsidRDefault="003149B8" w:rsidP="003149B8">
            <w:pPr>
              <w:ind w:firstLineChars="200" w:firstLine="420"/>
            </w:pPr>
            <w:r>
              <w:rPr>
                <w:rFonts w:hint="eastAsia"/>
              </w:rPr>
              <w:t>公司策划并实施以证实产品的符合性、质量管理体系符合性、质量管理体系持续有效性所需的监视、测量、分析和改进过程，以建立有效的自我监督和自我完善机制，确保质量管理体系持续满足顾客需要。行政部根据各部门数据分析的需求，确定统计技术的应用及应用程度。</w:t>
            </w:r>
          </w:p>
          <w:p w:rsidR="0060535C" w:rsidRPr="00001D31" w:rsidRDefault="003149B8" w:rsidP="003149B8">
            <w:r>
              <w:rPr>
                <w:rFonts w:hint="eastAsia"/>
              </w:rPr>
              <w:t>售后部利用统计技术（折线图，柱形图，调查表）等对客服和销售满意度调查结果进行分析，并通过管理评审形成输入。执行的标准有《固体废物污染环境防治法（</w:t>
            </w:r>
            <w:r>
              <w:rPr>
                <w:rFonts w:hint="eastAsia"/>
              </w:rPr>
              <w:t>2020</w:t>
            </w:r>
            <w:r>
              <w:rPr>
                <w:rFonts w:hint="eastAsia"/>
              </w:rPr>
              <w:t>修订）》、《销</w:t>
            </w:r>
            <w:r>
              <w:rPr>
                <w:rFonts w:hint="eastAsia"/>
              </w:rPr>
              <w:lastRenderedPageBreak/>
              <w:t>售部工作流程指引》、《极狐汽车使用说明书》等标准和文件。</w:t>
            </w:r>
          </w:p>
        </w:tc>
      </w:tr>
      <w:tr w:rsidR="003149B8" w:rsidRPr="00001D31" w:rsidTr="003149B8">
        <w:trPr>
          <w:trHeight w:val="4094"/>
        </w:trPr>
        <w:tc>
          <w:tcPr>
            <w:tcW w:w="1214" w:type="dxa"/>
            <w:vMerge/>
            <w:shd w:val="clear" w:color="auto" w:fill="auto"/>
          </w:tcPr>
          <w:p w:rsidR="003149B8" w:rsidRPr="00001D31" w:rsidRDefault="003149B8" w:rsidP="006F70F2">
            <w:pPr>
              <w:shd w:val="clear" w:color="auto" w:fill="FFFFFF" w:themeFill="text2" w:themeFillTint="32"/>
            </w:pPr>
          </w:p>
        </w:tc>
        <w:tc>
          <w:tcPr>
            <w:tcW w:w="8748" w:type="dxa"/>
            <w:shd w:val="clear" w:color="auto" w:fill="auto"/>
          </w:tcPr>
          <w:p w:rsidR="003149B8" w:rsidRDefault="003149B8" w:rsidP="006F70F2">
            <w:r>
              <w:rPr>
                <w:rFonts w:hint="eastAsia"/>
              </w:rPr>
              <w:t>公司严格按照《内部审核控制程序》中内部审核每年至少进行一次审核的规定，在</w:t>
            </w:r>
            <w:r>
              <w:rPr>
                <w:rFonts w:hint="eastAsia"/>
              </w:rPr>
              <w:t>2022.7.15</w:t>
            </w:r>
            <w:r>
              <w:rPr>
                <w:rFonts w:hint="eastAsia"/>
              </w:rPr>
              <w:t>进行首次审核，同时任命管理者代表陈建明为审核组长。此次内部审核覆盖除了删减的</w:t>
            </w:r>
            <w:r>
              <w:rPr>
                <w:rFonts w:hint="eastAsia"/>
              </w:rPr>
              <w:t>GB/T19001-2015</w:t>
            </w:r>
            <w:r>
              <w:rPr>
                <w:rFonts w:hint="eastAsia"/>
              </w:rPr>
              <w:t>标准中</w:t>
            </w:r>
            <w:r>
              <w:rPr>
                <w:rFonts w:hint="eastAsia"/>
              </w:rPr>
              <w:t>8.3</w:t>
            </w:r>
            <w:r>
              <w:rPr>
                <w:rFonts w:hint="eastAsia"/>
              </w:rPr>
              <w:t>设计和开发条款的剩余全部条款和公司所有部门和管理层。审核思路基本清晰，标准条款的要素要求能够明确描述。并且发现了</w:t>
            </w:r>
            <w:r>
              <w:rPr>
                <w:rFonts w:hint="eastAsia"/>
              </w:rPr>
              <w:t xml:space="preserve"> 1</w:t>
            </w:r>
            <w:r>
              <w:rPr>
                <w:rFonts w:hint="eastAsia"/>
              </w:rPr>
              <w:t>个不符合，对不符合进行了原因分析和处置，相应部门也完成了整改且纠正措施有效。此外，本次内审对公司的成文信息控制情况、质量目标完成情况、顾客满意情况等进行了全面的分析，提出了改进问题，审核具有一定的深度并证实了公司管理体系的有效性。</w:t>
            </w:r>
          </w:p>
          <w:p w:rsidR="003149B8" w:rsidRDefault="003149B8" w:rsidP="003149B8">
            <w:r>
              <w:rPr>
                <w:rFonts w:hint="eastAsia"/>
              </w:rPr>
              <w:t>公司严格按照《管理评审控制程序》在</w:t>
            </w:r>
            <w:r>
              <w:rPr>
                <w:rFonts w:hint="eastAsia"/>
              </w:rPr>
              <w:t xml:space="preserve"> 2022 </w:t>
            </w:r>
            <w:r>
              <w:rPr>
                <w:rFonts w:hint="eastAsia"/>
              </w:rPr>
              <w:t>年</w:t>
            </w:r>
            <w:r>
              <w:rPr>
                <w:rFonts w:hint="eastAsia"/>
              </w:rPr>
              <w:t xml:space="preserve"> 8 </w:t>
            </w:r>
            <w:r>
              <w:rPr>
                <w:rFonts w:hint="eastAsia"/>
              </w:rPr>
              <w:t>月</w:t>
            </w:r>
            <w:r>
              <w:rPr>
                <w:rFonts w:hint="eastAsia"/>
              </w:rPr>
              <w:t xml:space="preserve"> 16</w:t>
            </w:r>
            <w:r>
              <w:rPr>
                <w:rFonts w:hint="eastAsia"/>
              </w:rPr>
              <w:t>日总经理主持了管理评审，管理评审的输入充分，包括了内部审核评价的结果；顾客反馈的结果；质量体系的运行绩效；目标的实现；不符合、纠正措施和风险机遇应对措施的有效性等。输出符合标准的要求，并且提出了的改进问题，相关部门也进行了追踪整改，有利于体系的持续改进。证实了公司质量管理体系符合</w:t>
            </w:r>
            <w:r>
              <w:rPr>
                <w:rFonts w:hint="eastAsia"/>
              </w:rPr>
              <w:t xml:space="preserve">GB/T19001-2016 </w:t>
            </w:r>
            <w:r>
              <w:rPr>
                <w:rFonts w:hint="eastAsia"/>
              </w:rPr>
              <w:t>标准要求，质量方针和质量目标能满足当前市场和顾客的要求以及体系运行的适宜性、充分性和有效性，达到了管理评审的预期目的。</w:t>
            </w:r>
          </w:p>
        </w:tc>
      </w:tr>
      <w:tr w:rsidR="0060535C" w:rsidTr="006F70F2">
        <w:tc>
          <w:tcPr>
            <w:tcW w:w="1214" w:type="dxa"/>
            <w:shd w:val="clear" w:color="auto" w:fill="auto"/>
          </w:tcPr>
          <w:p w:rsidR="0060535C" w:rsidRPr="00001D31" w:rsidRDefault="0060535C" w:rsidP="006F70F2">
            <w:pPr>
              <w:shd w:val="clear" w:color="auto" w:fill="FFFFFF" w:themeFill="text2" w:themeFillTint="32"/>
            </w:pPr>
            <w:r w:rsidRPr="00001D31">
              <w:rPr>
                <w:rFonts w:hint="eastAsia"/>
              </w:rPr>
              <w:t>改进</w:t>
            </w:r>
          </w:p>
        </w:tc>
        <w:tc>
          <w:tcPr>
            <w:tcW w:w="8748" w:type="dxa"/>
            <w:shd w:val="clear" w:color="auto" w:fill="auto"/>
          </w:tcPr>
          <w:p w:rsidR="003149B8" w:rsidRDefault="003149B8" w:rsidP="003149B8">
            <w:r>
              <w:rPr>
                <w:rFonts w:hint="eastAsia"/>
              </w:rPr>
              <w:t>公司编写了《纠正措施控制程序》，明确规定了实施纠正措施的范围、职责权限以及工作</w:t>
            </w:r>
          </w:p>
          <w:p w:rsidR="003149B8" w:rsidRDefault="003149B8" w:rsidP="003149B8">
            <w:r>
              <w:rPr>
                <w:rFonts w:hint="eastAsia"/>
              </w:rPr>
              <w:t>流程，对不合格进行原因分析；纠正措施的制定与实施；纠正措施的验证等内容。在发生不</w:t>
            </w:r>
          </w:p>
          <w:p w:rsidR="003149B8" w:rsidRDefault="003149B8" w:rsidP="003149B8">
            <w:r>
              <w:rPr>
                <w:rFonts w:hint="eastAsia"/>
              </w:rPr>
              <w:t>合格时，公司严格按照《不合格品控制程序》和《纠正措施控制程序》进行控制，以便及时</w:t>
            </w:r>
          </w:p>
          <w:p w:rsidR="003149B8" w:rsidRDefault="003149B8" w:rsidP="003149B8">
            <w:r>
              <w:rPr>
                <w:rFonts w:hint="eastAsia"/>
              </w:rPr>
              <w:t>的采取纠正措施，提高公司的绩效。在公司提供的纠正预防措施实施及验证记录单有不合格</w:t>
            </w:r>
          </w:p>
          <w:p w:rsidR="003149B8" w:rsidRDefault="003149B8" w:rsidP="003149B8">
            <w:r>
              <w:rPr>
                <w:rFonts w:hint="eastAsia"/>
              </w:rPr>
              <w:t>的事实描述，原因分析和纠正措施的验证效果，满足文件和标准的要求。公司通过日常检查、</w:t>
            </w:r>
          </w:p>
          <w:p w:rsidR="003149B8" w:rsidRDefault="003149B8" w:rsidP="003149B8">
            <w:r>
              <w:rPr>
                <w:rFonts w:hint="eastAsia"/>
              </w:rPr>
              <w:t>内部审核、管理评审不断的提出改进意见，并将责任具体到人，明确了整改日期，不断提</w:t>
            </w:r>
          </w:p>
          <w:p w:rsidR="0060535C" w:rsidRPr="003149B8" w:rsidRDefault="003149B8" w:rsidP="00AA0867">
            <w:r>
              <w:rPr>
                <w:rFonts w:hint="eastAsia"/>
              </w:rPr>
              <w:t>高管理体系的适宜性和有效性。</w:t>
            </w:r>
          </w:p>
        </w:tc>
      </w:tr>
    </w:tbl>
    <w:p w:rsidR="000F2AB3" w:rsidRPr="0060535C" w:rsidRDefault="000F2AB3">
      <w:pPr>
        <w:pStyle w:val="a0"/>
      </w:pPr>
    </w:p>
    <w:p w:rsidR="000F2AB3" w:rsidRDefault="000F2AB3">
      <w:pPr>
        <w:pStyle w:val="a0"/>
      </w:pPr>
    </w:p>
    <w:p w:rsidR="000F2AB3" w:rsidRDefault="000F2AB3">
      <w:pPr>
        <w:pStyle w:val="a0"/>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lang w:val="en-GB"/>
              </w:rPr>
              <w:t>标准条款</w:t>
            </w:r>
          </w:p>
        </w:tc>
        <w:tc>
          <w:tcPr>
            <w:tcW w:w="649" w:type="dxa"/>
            <w:vAlign w:val="center"/>
          </w:tcPr>
          <w:p w:rsidR="000F2AB3" w:rsidRDefault="000F2AB3">
            <w:pPr>
              <w:shd w:val="clear" w:color="auto" w:fill="FFFFFF" w:themeFill="text2" w:themeFillTint="32"/>
              <w:rPr>
                <w:lang w:eastAsia="ja-JP"/>
              </w:rPr>
            </w:pPr>
            <w:r>
              <w:rPr>
                <w:rFonts w:hint="eastAsia"/>
              </w:rPr>
              <w:t>4.1</w:t>
            </w:r>
          </w:p>
        </w:tc>
        <w:tc>
          <w:tcPr>
            <w:tcW w:w="650" w:type="dxa"/>
            <w:vAlign w:val="center"/>
          </w:tcPr>
          <w:p w:rsidR="000F2AB3" w:rsidRDefault="000F2AB3">
            <w:pPr>
              <w:shd w:val="clear" w:color="auto" w:fill="FFFFFF" w:themeFill="text2" w:themeFillTint="32"/>
              <w:rPr>
                <w:lang w:eastAsia="ja-JP"/>
              </w:rPr>
            </w:pPr>
            <w:r>
              <w:rPr>
                <w:rFonts w:hint="eastAsia"/>
              </w:rPr>
              <w:t>4.2</w:t>
            </w:r>
          </w:p>
        </w:tc>
        <w:tc>
          <w:tcPr>
            <w:tcW w:w="650" w:type="dxa"/>
            <w:vAlign w:val="center"/>
          </w:tcPr>
          <w:p w:rsidR="000F2AB3" w:rsidRDefault="000F2AB3">
            <w:pPr>
              <w:shd w:val="clear" w:color="auto" w:fill="FFFFFF" w:themeFill="text2" w:themeFillTint="32"/>
              <w:rPr>
                <w:lang w:eastAsia="ja-JP"/>
              </w:rPr>
            </w:pPr>
            <w:r>
              <w:rPr>
                <w:rFonts w:hint="eastAsia"/>
              </w:rPr>
              <w:t>4.3</w:t>
            </w:r>
          </w:p>
        </w:tc>
        <w:tc>
          <w:tcPr>
            <w:tcW w:w="649" w:type="dxa"/>
            <w:vAlign w:val="center"/>
          </w:tcPr>
          <w:p w:rsidR="000F2AB3" w:rsidRDefault="000F2AB3">
            <w:pPr>
              <w:shd w:val="clear" w:color="auto" w:fill="FFFFFF" w:themeFill="text2" w:themeFillTint="32"/>
              <w:rPr>
                <w:lang w:eastAsia="ja-JP"/>
              </w:rPr>
            </w:pPr>
            <w:r>
              <w:rPr>
                <w:rFonts w:hint="eastAsia"/>
              </w:rPr>
              <w:t>4.4</w:t>
            </w:r>
          </w:p>
        </w:tc>
        <w:tc>
          <w:tcPr>
            <w:tcW w:w="650" w:type="dxa"/>
            <w:vAlign w:val="center"/>
          </w:tcPr>
          <w:p w:rsidR="000F2AB3" w:rsidRDefault="000F2AB3">
            <w:pPr>
              <w:shd w:val="clear" w:color="auto" w:fill="FFFFFF" w:themeFill="text2" w:themeFillTint="32"/>
              <w:rPr>
                <w:lang w:eastAsia="ja-JP"/>
              </w:rPr>
            </w:pPr>
            <w:r>
              <w:rPr>
                <w:rFonts w:hint="eastAsia"/>
              </w:rPr>
              <w:t>5.1</w:t>
            </w:r>
          </w:p>
        </w:tc>
        <w:tc>
          <w:tcPr>
            <w:tcW w:w="650" w:type="dxa"/>
            <w:vAlign w:val="center"/>
          </w:tcPr>
          <w:p w:rsidR="000F2AB3" w:rsidRDefault="000F2AB3">
            <w:pPr>
              <w:shd w:val="clear" w:color="auto" w:fill="FFFFFF" w:themeFill="text2" w:themeFillTint="32"/>
              <w:rPr>
                <w:lang w:eastAsia="ja-JP"/>
              </w:rPr>
            </w:pPr>
            <w:r>
              <w:rPr>
                <w:rFonts w:hint="eastAsia"/>
              </w:rPr>
              <w:t>5.2</w:t>
            </w:r>
          </w:p>
        </w:tc>
        <w:tc>
          <w:tcPr>
            <w:tcW w:w="649" w:type="dxa"/>
            <w:vAlign w:val="center"/>
          </w:tcPr>
          <w:p w:rsidR="000F2AB3" w:rsidRDefault="000F2AB3">
            <w:pPr>
              <w:shd w:val="clear" w:color="auto" w:fill="FFFFFF" w:themeFill="text2" w:themeFillTint="32"/>
              <w:rPr>
                <w:lang w:eastAsia="ja-JP"/>
              </w:rPr>
            </w:pPr>
            <w:r>
              <w:rPr>
                <w:rFonts w:hint="eastAsia"/>
              </w:rPr>
              <w:t>5.3</w:t>
            </w:r>
          </w:p>
        </w:tc>
        <w:tc>
          <w:tcPr>
            <w:tcW w:w="650" w:type="dxa"/>
            <w:vAlign w:val="center"/>
          </w:tcPr>
          <w:p w:rsidR="000F2AB3" w:rsidRDefault="000F2AB3">
            <w:pPr>
              <w:shd w:val="clear" w:color="auto" w:fill="FFFFFF" w:themeFill="text2" w:themeFillTint="32"/>
              <w:rPr>
                <w:lang w:eastAsia="ja-JP"/>
              </w:rPr>
            </w:pPr>
            <w:r>
              <w:rPr>
                <w:rFonts w:hint="eastAsia"/>
              </w:rPr>
              <w:t>6.1</w:t>
            </w:r>
          </w:p>
        </w:tc>
        <w:tc>
          <w:tcPr>
            <w:tcW w:w="650" w:type="dxa"/>
            <w:vAlign w:val="center"/>
          </w:tcPr>
          <w:p w:rsidR="000F2AB3" w:rsidRDefault="000F2AB3">
            <w:pPr>
              <w:shd w:val="clear" w:color="auto" w:fill="FFFFFF" w:themeFill="text2" w:themeFillTint="32"/>
              <w:rPr>
                <w:lang w:eastAsia="ja-JP"/>
              </w:rPr>
            </w:pPr>
            <w:r>
              <w:rPr>
                <w:rFonts w:hint="eastAsia"/>
              </w:rPr>
              <w:t>6.2</w:t>
            </w:r>
          </w:p>
        </w:tc>
        <w:tc>
          <w:tcPr>
            <w:tcW w:w="649" w:type="dxa"/>
            <w:vAlign w:val="center"/>
          </w:tcPr>
          <w:p w:rsidR="000F2AB3" w:rsidRDefault="000F2AB3">
            <w:pPr>
              <w:shd w:val="clear" w:color="auto" w:fill="FFFFFF" w:themeFill="text2" w:themeFillTint="32"/>
              <w:rPr>
                <w:lang w:eastAsia="ja-JP"/>
              </w:rPr>
            </w:pPr>
            <w:r>
              <w:rPr>
                <w:rFonts w:hint="eastAsia"/>
              </w:rPr>
              <w:t>6.3</w:t>
            </w:r>
          </w:p>
        </w:tc>
        <w:tc>
          <w:tcPr>
            <w:tcW w:w="650" w:type="dxa"/>
            <w:shd w:val="clear" w:color="auto" w:fill="BFBFBF"/>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r>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49" w:type="dxa"/>
            <w:vAlign w:val="center"/>
          </w:tcPr>
          <w:p w:rsidR="000F2AB3" w:rsidRDefault="00AA0867">
            <w:pPr>
              <w:shd w:val="clear" w:color="auto" w:fill="FFFFFF" w:themeFill="text2" w:themeFillTint="32"/>
            </w:pPr>
            <w:r>
              <w:rPr>
                <w:rFonts w:hint="eastAsia"/>
              </w:rPr>
              <w:t>1</w:t>
            </w:r>
          </w:p>
        </w:tc>
        <w:tc>
          <w:tcPr>
            <w:tcW w:w="650" w:type="dxa"/>
            <w:shd w:val="clear" w:color="auto" w:fill="BFBFBF"/>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r>
      <w:tr w:rsidR="00E5626E" w:rsidTr="0060535C">
        <w:trPr>
          <w:trHeight w:val="315"/>
        </w:trPr>
        <w:tc>
          <w:tcPr>
            <w:tcW w:w="2410" w:type="dxa"/>
            <w:vAlign w:val="center"/>
          </w:tcPr>
          <w:p w:rsidR="000F2AB3" w:rsidRDefault="000F2AB3">
            <w:pPr>
              <w:shd w:val="clear" w:color="auto" w:fill="FFFFFF" w:themeFill="text2" w:themeFillTint="32"/>
            </w:pPr>
            <w:r>
              <w:rPr>
                <w:rFonts w:hint="eastAsia"/>
              </w:rPr>
              <w:t>不符合数量</w:t>
            </w:r>
          </w:p>
        </w:tc>
        <w:tc>
          <w:tcPr>
            <w:tcW w:w="649"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49"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49"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49" w:type="dxa"/>
            <w:vAlign w:val="center"/>
          </w:tcPr>
          <w:p w:rsidR="000F2AB3" w:rsidRDefault="000F2AB3">
            <w:pPr>
              <w:shd w:val="clear" w:color="auto" w:fill="FFFFFF" w:themeFill="text2" w:themeFillTint="32"/>
              <w:rPr>
                <w:lang w:eastAsia="ja-JP"/>
              </w:rPr>
            </w:pPr>
          </w:p>
        </w:tc>
        <w:tc>
          <w:tcPr>
            <w:tcW w:w="650" w:type="dxa"/>
            <w:shd w:val="clear" w:color="auto" w:fill="BFBFBF"/>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r>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lang w:val="en-GB"/>
              </w:rPr>
              <w:t>标准条款</w:t>
            </w:r>
          </w:p>
        </w:tc>
        <w:tc>
          <w:tcPr>
            <w:tcW w:w="649" w:type="dxa"/>
            <w:vAlign w:val="center"/>
          </w:tcPr>
          <w:p w:rsidR="000F2AB3" w:rsidRDefault="000F2AB3">
            <w:pPr>
              <w:shd w:val="clear" w:color="auto" w:fill="FFFFFF" w:themeFill="text2" w:themeFillTint="32"/>
              <w:rPr>
                <w:lang w:eastAsia="ja-JP"/>
              </w:rPr>
            </w:pPr>
            <w:r>
              <w:rPr>
                <w:rFonts w:hint="eastAsia"/>
              </w:rPr>
              <w:t>7.1</w:t>
            </w:r>
          </w:p>
        </w:tc>
        <w:tc>
          <w:tcPr>
            <w:tcW w:w="650" w:type="dxa"/>
            <w:vAlign w:val="center"/>
          </w:tcPr>
          <w:p w:rsidR="000F2AB3" w:rsidRDefault="000F2AB3">
            <w:pPr>
              <w:shd w:val="clear" w:color="auto" w:fill="FFFFFF" w:themeFill="text2" w:themeFillTint="32"/>
              <w:rPr>
                <w:lang w:eastAsia="ja-JP"/>
              </w:rPr>
            </w:pPr>
            <w:r>
              <w:rPr>
                <w:rFonts w:hint="eastAsia"/>
              </w:rPr>
              <w:t>7.2</w:t>
            </w:r>
          </w:p>
        </w:tc>
        <w:tc>
          <w:tcPr>
            <w:tcW w:w="650" w:type="dxa"/>
            <w:vAlign w:val="center"/>
          </w:tcPr>
          <w:p w:rsidR="000F2AB3" w:rsidRDefault="000F2AB3">
            <w:pPr>
              <w:shd w:val="clear" w:color="auto" w:fill="FFFFFF" w:themeFill="text2" w:themeFillTint="32"/>
              <w:rPr>
                <w:lang w:eastAsia="ja-JP"/>
              </w:rPr>
            </w:pPr>
            <w:r>
              <w:rPr>
                <w:rFonts w:hint="eastAsia"/>
              </w:rPr>
              <w:t>7.3</w:t>
            </w:r>
          </w:p>
        </w:tc>
        <w:tc>
          <w:tcPr>
            <w:tcW w:w="649" w:type="dxa"/>
            <w:vAlign w:val="center"/>
          </w:tcPr>
          <w:p w:rsidR="000F2AB3" w:rsidRDefault="000F2AB3">
            <w:pPr>
              <w:shd w:val="clear" w:color="auto" w:fill="FFFFFF" w:themeFill="text2" w:themeFillTint="32"/>
              <w:rPr>
                <w:lang w:eastAsia="ja-JP"/>
              </w:rPr>
            </w:pPr>
            <w:r>
              <w:rPr>
                <w:rFonts w:hint="eastAsia"/>
              </w:rPr>
              <w:t>7.4</w:t>
            </w:r>
          </w:p>
        </w:tc>
        <w:tc>
          <w:tcPr>
            <w:tcW w:w="650" w:type="dxa"/>
            <w:vAlign w:val="center"/>
          </w:tcPr>
          <w:p w:rsidR="000F2AB3" w:rsidRDefault="000F2AB3">
            <w:pPr>
              <w:shd w:val="clear" w:color="auto" w:fill="FFFFFF" w:themeFill="text2" w:themeFillTint="32"/>
              <w:rPr>
                <w:lang w:eastAsia="ja-JP"/>
              </w:rPr>
            </w:pPr>
            <w:r>
              <w:rPr>
                <w:rFonts w:hint="eastAsia"/>
              </w:rPr>
              <w:t>7.5</w:t>
            </w:r>
          </w:p>
        </w:tc>
        <w:tc>
          <w:tcPr>
            <w:tcW w:w="650" w:type="dxa"/>
            <w:vAlign w:val="center"/>
          </w:tcPr>
          <w:p w:rsidR="000F2AB3" w:rsidRDefault="000F2AB3">
            <w:pPr>
              <w:shd w:val="clear" w:color="auto" w:fill="FFFFFF" w:themeFill="text2" w:themeFillTint="32"/>
              <w:rPr>
                <w:lang w:eastAsia="ja-JP"/>
              </w:rPr>
            </w:pPr>
            <w:r>
              <w:rPr>
                <w:rFonts w:hint="eastAsia"/>
              </w:rPr>
              <w:t>8.1</w:t>
            </w:r>
          </w:p>
        </w:tc>
        <w:tc>
          <w:tcPr>
            <w:tcW w:w="649" w:type="dxa"/>
            <w:vAlign w:val="center"/>
          </w:tcPr>
          <w:p w:rsidR="000F2AB3" w:rsidRDefault="000F2AB3">
            <w:pPr>
              <w:shd w:val="clear" w:color="auto" w:fill="FFFFFF" w:themeFill="text2" w:themeFillTint="32"/>
              <w:rPr>
                <w:lang w:eastAsia="ja-JP"/>
              </w:rPr>
            </w:pPr>
            <w:r>
              <w:rPr>
                <w:rFonts w:hint="eastAsia"/>
              </w:rPr>
              <w:t>8.2</w:t>
            </w:r>
          </w:p>
        </w:tc>
        <w:tc>
          <w:tcPr>
            <w:tcW w:w="650" w:type="dxa"/>
            <w:vAlign w:val="center"/>
          </w:tcPr>
          <w:p w:rsidR="000F2AB3" w:rsidRDefault="000F2AB3">
            <w:pPr>
              <w:shd w:val="clear" w:color="auto" w:fill="FFFFFF" w:themeFill="text2" w:themeFillTint="32"/>
              <w:rPr>
                <w:lang w:eastAsia="ja-JP"/>
              </w:rPr>
            </w:pPr>
            <w:r>
              <w:rPr>
                <w:rFonts w:hint="eastAsia"/>
              </w:rPr>
              <w:t>8.3</w:t>
            </w:r>
          </w:p>
        </w:tc>
        <w:tc>
          <w:tcPr>
            <w:tcW w:w="650" w:type="dxa"/>
            <w:vAlign w:val="center"/>
          </w:tcPr>
          <w:p w:rsidR="000F2AB3" w:rsidRDefault="000F2AB3">
            <w:pPr>
              <w:shd w:val="clear" w:color="auto" w:fill="FFFFFF" w:themeFill="text2" w:themeFillTint="32"/>
              <w:rPr>
                <w:lang w:eastAsia="ja-JP"/>
              </w:rPr>
            </w:pPr>
            <w:r>
              <w:rPr>
                <w:rFonts w:hint="eastAsia"/>
              </w:rPr>
              <w:t>8.4</w:t>
            </w:r>
          </w:p>
        </w:tc>
        <w:tc>
          <w:tcPr>
            <w:tcW w:w="649" w:type="dxa"/>
            <w:vAlign w:val="center"/>
          </w:tcPr>
          <w:p w:rsidR="000F2AB3" w:rsidRDefault="000F2AB3">
            <w:pPr>
              <w:shd w:val="clear" w:color="auto" w:fill="FFFFFF" w:themeFill="text2" w:themeFillTint="32"/>
              <w:rPr>
                <w:lang w:eastAsia="ja-JP"/>
              </w:rPr>
            </w:pPr>
            <w:r>
              <w:rPr>
                <w:rFonts w:hint="eastAsia"/>
              </w:rPr>
              <w:t>8.5</w:t>
            </w:r>
          </w:p>
        </w:tc>
        <w:tc>
          <w:tcPr>
            <w:tcW w:w="650" w:type="dxa"/>
            <w:vAlign w:val="center"/>
          </w:tcPr>
          <w:p w:rsidR="000F2AB3" w:rsidRDefault="000F2AB3">
            <w:pPr>
              <w:shd w:val="clear" w:color="auto" w:fill="FFFFFF" w:themeFill="text2" w:themeFillTint="32"/>
              <w:rPr>
                <w:lang w:eastAsia="ja-JP"/>
              </w:rPr>
            </w:pPr>
            <w:r>
              <w:rPr>
                <w:rFonts w:hint="eastAsia"/>
              </w:rPr>
              <w:t>8.6</w:t>
            </w:r>
          </w:p>
        </w:tc>
        <w:tc>
          <w:tcPr>
            <w:tcW w:w="650" w:type="dxa"/>
            <w:vAlign w:val="center"/>
          </w:tcPr>
          <w:p w:rsidR="000F2AB3" w:rsidRDefault="000F2AB3">
            <w:pPr>
              <w:shd w:val="clear" w:color="auto" w:fill="FFFFFF" w:themeFill="text2" w:themeFillTint="32"/>
              <w:rPr>
                <w:lang w:eastAsia="ja-JP"/>
              </w:rPr>
            </w:pPr>
            <w:r>
              <w:rPr>
                <w:rFonts w:hint="eastAsia"/>
              </w:rPr>
              <w:t>8.7</w:t>
            </w:r>
          </w:p>
        </w:tc>
      </w:tr>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4</w:t>
            </w:r>
          </w:p>
        </w:tc>
        <w:tc>
          <w:tcPr>
            <w:tcW w:w="650" w:type="dxa"/>
            <w:vAlign w:val="center"/>
          </w:tcPr>
          <w:p w:rsidR="000F2AB3" w:rsidRDefault="00AA0867">
            <w:pPr>
              <w:shd w:val="clear" w:color="auto" w:fill="FFFFFF" w:themeFill="text2" w:themeFillTint="32"/>
            </w:pPr>
            <w:r>
              <w:rPr>
                <w:rFonts w:hint="eastAsia"/>
              </w:rPr>
              <w:t>1</w:t>
            </w:r>
          </w:p>
        </w:tc>
        <w:tc>
          <w:tcPr>
            <w:tcW w:w="649" w:type="dxa"/>
            <w:vAlign w:val="center"/>
          </w:tcPr>
          <w:p w:rsidR="000F2AB3" w:rsidRDefault="00AA0867">
            <w:pPr>
              <w:shd w:val="clear" w:color="auto" w:fill="FFFFFF" w:themeFill="text2" w:themeFillTint="32"/>
            </w:pPr>
            <w:r>
              <w:rPr>
                <w:rFonts w:hint="eastAsia"/>
              </w:rPr>
              <w:t>3</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r>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rPr>
              <w:t>不符合数量</w:t>
            </w:r>
          </w:p>
        </w:tc>
        <w:tc>
          <w:tcPr>
            <w:tcW w:w="649"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49"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49" w:type="dxa"/>
            <w:tcBorders>
              <w:bottom w:val="single" w:sz="4" w:space="0" w:color="auto"/>
            </w:tcBorders>
            <w:vAlign w:val="center"/>
          </w:tcPr>
          <w:p w:rsidR="000F2AB3" w:rsidRDefault="000F2AB3">
            <w:pPr>
              <w:shd w:val="clear" w:color="auto" w:fill="FFFFFF" w:themeFill="text2" w:themeFillTint="32"/>
              <w:rPr>
                <w:lang w:eastAsia="ja-JP"/>
              </w:rPr>
            </w:pPr>
          </w:p>
        </w:tc>
        <w:tc>
          <w:tcPr>
            <w:tcW w:w="650" w:type="dxa"/>
            <w:tcBorders>
              <w:bottom w:val="single" w:sz="4" w:space="0" w:color="auto"/>
            </w:tcBorders>
            <w:vAlign w:val="center"/>
          </w:tcPr>
          <w:p w:rsidR="000F2AB3" w:rsidRDefault="000F2AB3">
            <w:pPr>
              <w:shd w:val="clear" w:color="auto" w:fill="FFFFFF" w:themeFill="text2" w:themeFillTint="32"/>
              <w:rPr>
                <w:lang w:eastAsia="ja-JP"/>
              </w:rPr>
            </w:pPr>
          </w:p>
        </w:tc>
        <w:tc>
          <w:tcPr>
            <w:tcW w:w="650" w:type="dxa"/>
            <w:tcBorders>
              <w:bottom w:val="single" w:sz="4" w:space="0" w:color="auto"/>
            </w:tcBorders>
            <w:vAlign w:val="center"/>
          </w:tcPr>
          <w:p w:rsidR="000F2AB3" w:rsidRDefault="000F2AB3">
            <w:pPr>
              <w:shd w:val="clear" w:color="auto" w:fill="FFFFFF" w:themeFill="text2" w:themeFillTint="32"/>
              <w:rPr>
                <w:lang w:eastAsia="ja-JP"/>
              </w:rPr>
            </w:pPr>
          </w:p>
        </w:tc>
        <w:tc>
          <w:tcPr>
            <w:tcW w:w="649" w:type="dxa"/>
            <w:tcBorders>
              <w:bottom w:val="single" w:sz="4" w:space="0" w:color="auto"/>
            </w:tcBorders>
            <w:vAlign w:val="center"/>
          </w:tcPr>
          <w:p w:rsidR="000F2AB3" w:rsidRDefault="00AA0867">
            <w:pPr>
              <w:shd w:val="clear" w:color="auto" w:fill="FFFFFF" w:themeFill="text2" w:themeFillTint="32"/>
            </w:pPr>
            <w:r>
              <w:rPr>
                <w:rFonts w:hint="eastAsia"/>
              </w:rPr>
              <w:t>1</w:t>
            </w:r>
          </w:p>
        </w:tc>
        <w:tc>
          <w:tcPr>
            <w:tcW w:w="650" w:type="dxa"/>
            <w:tcBorders>
              <w:bottom w:val="single" w:sz="4" w:space="0" w:color="auto"/>
            </w:tcBorders>
            <w:vAlign w:val="center"/>
          </w:tcPr>
          <w:p w:rsidR="000F2AB3" w:rsidRDefault="000F2AB3">
            <w:pPr>
              <w:shd w:val="clear" w:color="auto" w:fill="FFFFFF" w:themeFill="text2" w:themeFillTint="32"/>
              <w:rPr>
                <w:lang w:eastAsia="ja-JP"/>
              </w:rPr>
            </w:pPr>
          </w:p>
        </w:tc>
        <w:tc>
          <w:tcPr>
            <w:tcW w:w="650" w:type="dxa"/>
            <w:tcBorders>
              <w:bottom w:val="single" w:sz="4" w:space="0" w:color="auto"/>
            </w:tcBorders>
            <w:vAlign w:val="center"/>
          </w:tcPr>
          <w:p w:rsidR="000F2AB3" w:rsidRDefault="000F2AB3">
            <w:pPr>
              <w:shd w:val="clear" w:color="auto" w:fill="FFFFFF" w:themeFill="text2" w:themeFillTint="32"/>
              <w:rPr>
                <w:lang w:eastAsia="ja-JP"/>
              </w:rPr>
            </w:pPr>
          </w:p>
        </w:tc>
      </w:tr>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lang w:val="en-GB"/>
              </w:rPr>
              <w:t>标准条款</w:t>
            </w:r>
          </w:p>
        </w:tc>
        <w:tc>
          <w:tcPr>
            <w:tcW w:w="649" w:type="dxa"/>
            <w:vAlign w:val="center"/>
          </w:tcPr>
          <w:p w:rsidR="000F2AB3" w:rsidRDefault="000F2AB3">
            <w:pPr>
              <w:shd w:val="clear" w:color="auto" w:fill="FFFFFF" w:themeFill="text2" w:themeFillTint="32"/>
              <w:rPr>
                <w:lang w:eastAsia="ja-JP"/>
              </w:rPr>
            </w:pPr>
            <w:r>
              <w:rPr>
                <w:rFonts w:hint="eastAsia"/>
              </w:rPr>
              <w:t>9.1</w:t>
            </w:r>
          </w:p>
        </w:tc>
        <w:tc>
          <w:tcPr>
            <w:tcW w:w="650" w:type="dxa"/>
            <w:vAlign w:val="center"/>
          </w:tcPr>
          <w:p w:rsidR="000F2AB3" w:rsidRDefault="000F2AB3">
            <w:pPr>
              <w:shd w:val="clear" w:color="auto" w:fill="FFFFFF" w:themeFill="text2" w:themeFillTint="32"/>
              <w:rPr>
                <w:lang w:eastAsia="ja-JP"/>
              </w:rPr>
            </w:pPr>
            <w:r>
              <w:rPr>
                <w:rFonts w:hint="eastAsia"/>
              </w:rPr>
              <w:t>9.2</w:t>
            </w:r>
          </w:p>
        </w:tc>
        <w:tc>
          <w:tcPr>
            <w:tcW w:w="650" w:type="dxa"/>
            <w:vAlign w:val="center"/>
          </w:tcPr>
          <w:p w:rsidR="000F2AB3" w:rsidRDefault="000F2AB3">
            <w:pPr>
              <w:shd w:val="clear" w:color="auto" w:fill="FFFFFF" w:themeFill="text2" w:themeFillTint="32"/>
              <w:rPr>
                <w:lang w:eastAsia="ja-JP"/>
              </w:rPr>
            </w:pPr>
            <w:r>
              <w:rPr>
                <w:rFonts w:hint="eastAsia"/>
              </w:rPr>
              <w:t>9.3</w:t>
            </w:r>
          </w:p>
        </w:tc>
        <w:tc>
          <w:tcPr>
            <w:tcW w:w="649" w:type="dxa"/>
            <w:vAlign w:val="center"/>
          </w:tcPr>
          <w:p w:rsidR="000F2AB3" w:rsidRDefault="000F2AB3">
            <w:pPr>
              <w:shd w:val="clear" w:color="auto" w:fill="FFFFFF" w:themeFill="text2" w:themeFillTint="32"/>
              <w:rPr>
                <w:lang w:eastAsia="ja-JP"/>
              </w:rPr>
            </w:pPr>
            <w:r>
              <w:rPr>
                <w:rFonts w:hint="eastAsia"/>
              </w:rPr>
              <w:t>10.1</w:t>
            </w:r>
          </w:p>
        </w:tc>
        <w:tc>
          <w:tcPr>
            <w:tcW w:w="650" w:type="dxa"/>
            <w:vAlign w:val="center"/>
          </w:tcPr>
          <w:p w:rsidR="000F2AB3" w:rsidRDefault="000F2AB3">
            <w:pPr>
              <w:shd w:val="clear" w:color="auto" w:fill="FFFFFF" w:themeFill="text2" w:themeFillTint="32"/>
              <w:rPr>
                <w:lang w:eastAsia="ja-JP"/>
              </w:rPr>
            </w:pPr>
            <w:r>
              <w:rPr>
                <w:rFonts w:hint="eastAsia"/>
              </w:rPr>
              <w:t>10.2</w:t>
            </w:r>
          </w:p>
        </w:tc>
        <w:tc>
          <w:tcPr>
            <w:tcW w:w="650" w:type="dxa"/>
            <w:vAlign w:val="center"/>
          </w:tcPr>
          <w:p w:rsidR="000F2AB3" w:rsidRDefault="000F2AB3">
            <w:pPr>
              <w:shd w:val="clear" w:color="auto" w:fill="FFFFFF" w:themeFill="text2" w:themeFillTint="32"/>
              <w:rPr>
                <w:lang w:eastAsia="ja-JP"/>
              </w:rPr>
            </w:pPr>
            <w:r>
              <w:rPr>
                <w:rFonts w:hint="eastAsia"/>
              </w:rPr>
              <w:t>10.3</w:t>
            </w:r>
          </w:p>
        </w:tc>
        <w:tc>
          <w:tcPr>
            <w:tcW w:w="649"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49"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r>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49"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50" w:type="dxa"/>
            <w:vAlign w:val="center"/>
          </w:tcPr>
          <w:p w:rsidR="000F2AB3" w:rsidRDefault="00AA0867">
            <w:pPr>
              <w:shd w:val="clear" w:color="auto" w:fill="FFFFFF" w:themeFill="text2" w:themeFillTint="32"/>
            </w:pPr>
            <w:r>
              <w:rPr>
                <w:rFonts w:hint="eastAsia"/>
              </w:rPr>
              <w:t>1</w:t>
            </w:r>
          </w:p>
        </w:tc>
        <w:tc>
          <w:tcPr>
            <w:tcW w:w="649"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49"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r>
      <w:tr w:rsidR="00E5626E" w:rsidTr="0060535C">
        <w:trPr>
          <w:trHeight w:val="315"/>
        </w:trPr>
        <w:tc>
          <w:tcPr>
            <w:tcW w:w="2410" w:type="dxa"/>
            <w:vAlign w:val="center"/>
          </w:tcPr>
          <w:p w:rsidR="000F2AB3" w:rsidRDefault="000F2AB3">
            <w:pPr>
              <w:shd w:val="clear" w:color="auto" w:fill="FFFFFF" w:themeFill="text2" w:themeFillTint="32"/>
              <w:rPr>
                <w:lang w:eastAsia="ja-JP"/>
              </w:rPr>
            </w:pPr>
            <w:r>
              <w:rPr>
                <w:rFonts w:hint="eastAsia"/>
              </w:rPr>
              <w:t>不符合数量</w:t>
            </w:r>
          </w:p>
        </w:tc>
        <w:tc>
          <w:tcPr>
            <w:tcW w:w="649"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49"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50" w:type="dxa"/>
            <w:vAlign w:val="center"/>
          </w:tcPr>
          <w:p w:rsidR="000F2AB3" w:rsidRDefault="000F2AB3">
            <w:pPr>
              <w:shd w:val="clear" w:color="auto" w:fill="FFFFFF" w:themeFill="text2" w:themeFillTint="32"/>
              <w:rPr>
                <w:lang w:eastAsia="ja-JP"/>
              </w:rPr>
            </w:pPr>
          </w:p>
        </w:tc>
        <w:tc>
          <w:tcPr>
            <w:tcW w:w="649"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49"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c>
          <w:tcPr>
            <w:tcW w:w="650" w:type="dxa"/>
            <w:shd w:val="pct25" w:color="auto" w:fill="auto"/>
            <w:vAlign w:val="center"/>
          </w:tcPr>
          <w:p w:rsidR="000F2AB3" w:rsidRDefault="000F2AB3">
            <w:pPr>
              <w:shd w:val="clear" w:color="auto" w:fill="FFFFFF" w:themeFill="text2" w:themeFillTint="32"/>
              <w:rPr>
                <w:lang w:eastAsia="ja-JP"/>
              </w:rPr>
            </w:pPr>
          </w:p>
        </w:tc>
      </w:tr>
    </w:tbl>
    <w:p w:rsidR="000F2AB3" w:rsidRDefault="000F2AB3">
      <w:pPr>
        <w:shd w:val="clear" w:color="auto" w:fill="FFFFFF" w:themeFill="text2" w:themeFillTint="32"/>
      </w:pPr>
    </w:p>
    <w:p w:rsidR="000F2AB3" w:rsidRDefault="000F2AB3">
      <w:pPr>
        <w:shd w:val="clear" w:color="auto" w:fill="FFFFFF" w:themeFill="text2" w:themeFillTint="32"/>
      </w:pPr>
    </w:p>
    <w:p w:rsidR="000F2AB3" w:rsidRDefault="000F2AB3">
      <w:pPr>
        <w:shd w:val="clear" w:color="auto" w:fill="FFFFFF" w:themeFill="text2" w:themeFillTint="32"/>
      </w:pPr>
      <w:r>
        <w:t>*</w:t>
      </w:r>
      <w:r>
        <w:t>评价</w:t>
      </w:r>
      <w:r>
        <w:t xml:space="preserve">: </w:t>
      </w:r>
      <w:r>
        <w:tab/>
        <w:t>1 =</w:t>
      </w:r>
      <w:r>
        <w:t>符合</w:t>
      </w:r>
    </w:p>
    <w:p w:rsidR="000F2AB3" w:rsidRDefault="000F2AB3">
      <w:pPr>
        <w:shd w:val="clear" w:color="auto" w:fill="FFFFFF" w:themeFill="text2" w:themeFillTint="32"/>
      </w:pPr>
      <w:r>
        <w:tab/>
      </w:r>
      <w:r>
        <w:tab/>
        <w:t>2 =</w:t>
      </w:r>
      <w:r>
        <w:t>这次审核没审</w:t>
      </w:r>
    </w:p>
    <w:p w:rsidR="000F2AB3" w:rsidRDefault="000F2AB3">
      <w:pPr>
        <w:shd w:val="clear" w:color="auto" w:fill="FFFFFF" w:themeFill="text2" w:themeFillTint="32"/>
      </w:pPr>
      <w:r>
        <w:tab/>
      </w:r>
      <w:r>
        <w:tab/>
        <w:t>3 =</w:t>
      </w:r>
      <w:r>
        <w:t>失效</w:t>
      </w:r>
      <w:r>
        <w:t>/</w:t>
      </w:r>
      <w:r>
        <w:t>不符合</w:t>
      </w:r>
      <w:r>
        <w:t>(</w:t>
      </w:r>
      <w:r>
        <w:t>参见不符合报告</w:t>
      </w:r>
      <w:r>
        <w:t xml:space="preserve">)  </w:t>
      </w:r>
    </w:p>
    <w:p w:rsidR="000F2AB3" w:rsidRDefault="000F2AB3">
      <w:pPr>
        <w:shd w:val="clear" w:color="auto" w:fill="FFFFFF" w:themeFill="text2" w:themeFillTint="32"/>
      </w:pPr>
      <w:r>
        <w:tab/>
      </w:r>
      <w:r>
        <w:tab/>
        <w:t>4 =</w:t>
      </w:r>
      <w:r>
        <w:t>不适用</w:t>
      </w:r>
    </w:p>
    <w:p w:rsidR="000F2AB3" w:rsidRPr="00AA0867" w:rsidRDefault="000F2AB3" w:rsidP="00AA0867">
      <w:pPr>
        <w:shd w:val="clear" w:color="auto" w:fill="FFFFFF" w:themeFill="accent3" w:themeFillTint="32"/>
        <w:rPr>
          <w:rFonts w:eastAsia="微软雅黑"/>
          <w:sz w:val="20"/>
          <w:szCs w:val="20"/>
        </w:rPr>
      </w:pPr>
    </w:p>
    <w:sectPr w:rsidR="000F2AB3" w:rsidRPr="00AA0867" w:rsidSect="000F2AB3">
      <w:pgSz w:w="11906" w:h="16838"/>
      <w:pgMar w:top="1440" w:right="1080" w:bottom="993"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5A0" w:rsidRDefault="00BD55A0" w:rsidP="00E5626E">
      <w:r>
        <w:separator/>
      </w:r>
    </w:p>
  </w:endnote>
  <w:endnote w:type="continuationSeparator" w:id="1">
    <w:p w:rsidR="00BD55A0" w:rsidRDefault="00BD55A0" w:rsidP="00E56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5A0" w:rsidRDefault="00BD55A0" w:rsidP="00E5626E">
      <w:r>
        <w:separator/>
      </w:r>
    </w:p>
  </w:footnote>
  <w:footnote w:type="continuationSeparator" w:id="1">
    <w:p w:rsidR="00BD55A0" w:rsidRDefault="00BD55A0" w:rsidP="00E56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B3" w:rsidRDefault="000F2AB3" w:rsidP="000F2AB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C7848" w:rsidRPr="007C784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0F2AB3" w:rsidRDefault="000F2AB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F2AB3" w:rsidRDefault="000F2AB3" w:rsidP="000F2AB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5626E"/>
    <w:rsid w:val="00067291"/>
    <w:rsid w:val="000F2AB3"/>
    <w:rsid w:val="003149B8"/>
    <w:rsid w:val="005A1DC5"/>
    <w:rsid w:val="005B035B"/>
    <w:rsid w:val="0060535C"/>
    <w:rsid w:val="0074268B"/>
    <w:rsid w:val="007471E6"/>
    <w:rsid w:val="007B06E6"/>
    <w:rsid w:val="007C7848"/>
    <w:rsid w:val="008B7306"/>
    <w:rsid w:val="00A211DA"/>
    <w:rsid w:val="00AA0867"/>
    <w:rsid w:val="00B56E17"/>
    <w:rsid w:val="00BD55A0"/>
    <w:rsid w:val="00BF7409"/>
    <w:rsid w:val="00E5626E"/>
    <w:rsid w:val="00F64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Document Map"/>
    <w:basedOn w:val="a"/>
    <w:link w:val="Char3"/>
    <w:semiHidden/>
    <w:rsid w:val="005B035B"/>
    <w:pPr>
      <w:shd w:val="clear" w:color="auto" w:fill="000080"/>
    </w:pPr>
    <w:rPr>
      <w:szCs w:val="20"/>
    </w:rPr>
  </w:style>
  <w:style w:type="character" w:customStyle="1" w:styleId="Char3">
    <w:name w:val="文档结构图 Char"/>
    <w:basedOn w:val="a1"/>
    <w:link w:val="ac"/>
    <w:semiHidden/>
    <w:rsid w:val="005B035B"/>
    <w:rPr>
      <w:rFonts w:ascii="Times New Roman" w:eastAsia="宋体" w:hAnsi="Times New Roman" w:cs="Times New Roman"/>
      <w:kern w:val="2"/>
      <w:sz w:val="21"/>
      <w:shd w:val="clear" w:color="auto" w:fill="000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自定义 2">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1192</Words>
  <Characters>6798</Characters>
  <Application>Microsoft Office Word</Application>
  <DocSecurity>0</DocSecurity>
  <Lines>56</Lines>
  <Paragraphs>15</Paragraphs>
  <ScaleCrop>false</ScaleCrop>
  <Company>微软中国</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cp:revision>
  <cp:lastPrinted>2019-05-13T03:19:00Z</cp:lastPrinted>
  <dcterms:created xsi:type="dcterms:W3CDTF">2022-11-07T07:05:00Z</dcterms:created>
  <dcterms:modified xsi:type="dcterms:W3CDTF">2022-11-07T07:05:00Z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