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金象线缆有限公司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0"/>
              </w:rPr>
            </w:pPr>
            <w:bookmarkStart w:id="3" w:name="专业代码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Q：19.11.02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873760" cy="420370"/>
                  <wp:effectExtent l="0" t="0" r="0" b="0"/>
                  <wp:docPr id="3" name="图片 3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760" cy="420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19.11.02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572135" cy="172085"/>
                  <wp:effectExtent l="0" t="0" r="12065" b="5715"/>
                  <wp:docPr id="4" name="图片 4" descr="明利红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明利红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135" cy="172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582930" cy="777240"/>
                  <wp:effectExtent l="0" t="0" r="0" b="0"/>
                  <wp:docPr id="5" name="图片 5" descr="名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名字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930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电线工艺流程：铜丝/铝丝---电阻检测---绝缘挤出--冷却---喷码---线径测量仪---电火花检验--电阻检验--收线--轮廓测量--成品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电缆工艺流程：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铜丝/铝丝---电阻检测---绞制---绝缘挤出--冷却---温水交联---成缆---护套挤出---冷却--喷码--电火花检验--测压--收卷--轮廓测量--成品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特殊过程过程为：挤出；主要控制参数</w:t>
            </w:r>
            <w:bookmarkStart w:id="4" w:name="_GoBack"/>
            <w:r>
              <w:rPr>
                <w:rFonts w:hint="eastAsia"/>
                <w:b/>
                <w:sz w:val="20"/>
                <w:lang w:val="en-US" w:eastAsia="zh-CN"/>
              </w:rPr>
              <w:t>：挤出量、挤出机螺杆直径</w:t>
            </w:r>
            <w:r>
              <w:rPr>
                <w:rFonts w:hint="eastAsia"/>
                <w:b/>
                <w:sz w:val="20"/>
                <w:lang w:val="en-US" w:eastAsia="zh-CN"/>
              </w:rPr>
              <w:t>等。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聚氯乙烯绝缘软电缆电线执行标准：JB/T8734.3-2016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聚氯乙烯绝缘屏蔽电线执行标准：JB/T8734.5-2016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聚氯乙烯卷圆无护套电线电缆  执行标准：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GB/T5023.3-2008/IEC60227-3:1997;JB/T8734.2-2016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  <w:lang w:val="en-US" w:eastAsia="zh-CN"/>
              </w:rPr>
              <w:t>防火电缆的检测项目：阻燃性能检测项目，包括单根阻燃性能试验、成束阻燃性能试验、耐火性能试验、无卤性能试验、低毒性能试验、水喷淋试验、水喷射试验。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电力电缆的检测项目：电气性能检测、机械和环境性能检测、燃烧性能检测、电气性能检测项目包括导体和屏蔽的电连续性能、导体直流电阻、火花试验、电压试验、绝缘电阻、机械和环境性能检测项目包括绝缘线芯撕离试验、老化前后绝缘和护套的机械性能（抗张强度、断裂伸长率）、高温压力试验、热冲击试验、低温卷绕试验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控制电缆的检测项目分为六大类，分别为结构尺寸、电气性能、绝缘机械物理性能、护套机械物理性能、燃烧性能、标准六大类；其中结构尺寸检测项目包括导体结构尺寸检测、绝缘厚度测量、护套厚度测量、屏蔽层结构尺寸检测、内衬层结构尺寸检测、铠装层结构尺寸检查、外径测量等；电气性能项目包括导体直流电阻测量、引流线直流电阻测量、成品电缆电压试验、绝缘线芯电压试验、工作温度下的绝缘电阻测量等，绝缘机械物理性能检测项目包括老化前拉力试验、空气箱老化后拉力试验、非污染试验、失重试验、高温压力试验、热冲击试验、热延伸试验、吸水试验、收缩试验、低温试验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电线电缆用以传输电（磁）能，信息和实现</w:t>
            </w:r>
            <w:r>
              <w:rPr>
                <w:rFonts w:hint="default"/>
                <w:b/>
                <w:sz w:val="20"/>
                <w:lang w:val="en-US" w:eastAsia="zh-CN"/>
              </w:rPr>
              <w:fldChar w:fldCharType="begin"/>
            </w:r>
            <w:r>
              <w:rPr>
                <w:rFonts w:hint="default"/>
                <w:b/>
                <w:sz w:val="20"/>
                <w:lang w:val="en-US" w:eastAsia="zh-CN"/>
              </w:rPr>
              <w:instrText xml:space="preserve"> HYPERLINK "https://baike.baidu.com/item/%E7%94%B5%E7%A3%81%E8%83%BD/6242966?fromModule=lemma_inlink" \t "https://baike.baidu.com/item/%E7%94%B5%E7%BA%BF%E7%94%B5%E7%BC%86/_blank" </w:instrText>
            </w:r>
            <w:r>
              <w:rPr>
                <w:rFonts w:hint="default"/>
                <w:b/>
                <w:sz w:val="20"/>
                <w:lang w:val="en-US" w:eastAsia="zh-CN"/>
              </w:rPr>
              <w:fldChar w:fldCharType="separate"/>
            </w:r>
            <w:r>
              <w:rPr>
                <w:rFonts w:hint="default"/>
                <w:b/>
                <w:sz w:val="20"/>
                <w:lang w:val="en-US" w:eastAsia="zh-CN"/>
              </w:rPr>
              <w:t>电磁能</w:t>
            </w:r>
            <w:r>
              <w:rPr>
                <w:rFonts w:hint="default"/>
                <w:b/>
                <w:sz w:val="20"/>
                <w:lang w:val="en-US" w:eastAsia="zh-CN"/>
              </w:rPr>
              <w:fldChar w:fldCharType="end"/>
            </w:r>
            <w:r>
              <w:rPr>
                <w:rFonts w:hint="default"/>
                <w:b/>
                <w:sz w:val="20"/>
                <w:lang w:val="en-US" w:eastAsia="zh-CN"/>
              </w:rPr>
              <w:t>转换的线材产品。广义的电线电缆亦简称为电缆，狭义的电缆是指绝缘电缆，它可定义为：由下列部分组成的集合体；一根或多根绝缘</w:t>
            </w:r>
            <w:r>
              <w:rPr>
                <w:rFonts w:hint="default"/>
                <w:b/>
                <w:sz w:val="20"/>
                <w:lang w:val="en-US" w:eastAsia="zh-CN"/>
              </w:rPr>
              <w:fldChar w:fldCharType="begin"/>
            </w:r>
            <w:r>
              <w:rPr>
                <w:rFonts w:hint="default"/>
                <w:b/>
                <w:sz w:val="20"/>
                <w:lang w:val="en-US" w:eastAsia="zh-CN"/>
              </w:rPr>
              <w:instrText xml:space="preserve"> HYPERLINK "https://baike.baidu.com/item/%E7%BA%BF%E8%8A%AF/5660859?fromModule=lemma_inlink" \t "https://baike.baidu.com/item/%E7%94%B5%E7%BA%BF%E7%94%B5%E7%BC%86/_blank" </w:instrText>
            </w:r>
            <w:r>
              <w:rPr>
                <w:rFonts w:hint="default"/>
                <w:b/>
                <w:sz w:val="20"/>
                <w:lang w:val="en-US" w:eastAsia="zh-CN"/>
              </w:rPr>
              <w:fldChar w:fldCharType="separate"/>
            </w:r>
            <w:r>
              <w:rPr>
                <w:rFonts w:hint="default"/>
                <w:b/>
                <w:sz w:val="20"/>
                <w:lang w:val="en-US" w:eastAsia="zh-CN"/>
              </w:rPr>
              <w:t>线芯</w:t>
            </w:r>
            <w:r>
              <w:rPr>
                <w:rFonts w:hint="default"/>
                <w:b/>
                <w:sz w:val="20"/>
                <w:lang w:val="en-US" w:eastAsia="zh-CN"/>
              </w:rPr>
              <w:fldChar w:fldCharType="end"/>
            </w:r>
            <w:r>
              <w:rPr>
                <w:rFonts w:hint="default"/>
                <w:b/>
                <w:sz w:val="20"/>
                <w:lang w:val="en-US" w:eastAsia="zh-CN"/>
              </w:rPr>
              <w:t>，以及它们各自可能具有的</w:t>
            </w:r>
            <w:r>
              <w:rPr>
                <w:rFonts w:hint="default"/>
                <w:b/>
                <w:sz w:val="20"/>
                <w:lang w:val="en-US" w:eastAsia="zh-CN"/>
              </w:rPr>
              <w:fldChar w:fldCharType="begin"/>
            </w:r>
            <w:r>
              <w:rPr>
                <w:rFonts w:hint="default"/>
                <w:b/>
                <w:sz w:val="20"/>
                <w:lang w:val="en-US" w:eastAsia="zh-CN"/>
              </w:rPr>
              <w:instrText xml:space="preserve"> HYPERLINK "https://baike.baidu.com/item/%E5%8C%85%E8%A6%86%E5%B1%82/19163095?fromModule=lemma_inlink" \t "https://baike.baidu.com/item/%E7%94%B5%E7%BA%BF%E7%94%B5%E7%BC%86/_blank" </w:instrText>
            </w:r>
            <w:r>
              <w:rPr>
                <w:rFonts w:hint="default"/>
                <w:b/>
                <w:sz w:val="20"/>
                <w:lang w:val="en-US" w:eastAsia="zh-CN"/>
              </w:rPr>
              <w:fldChar w:fldCharType="separate"/>
            </w:r>
            <w:r>
              <w:rPr>
                <w:rFonts w:hint="default"/>
                <w:b/>
                <w:sz w:val="20"/>
                <w:lang w:val="en-US" w:eastAsia="zh-CN"/>
              </w:rPr>
              <w:t>包覆层</w:t>
            </w:r>
            <w:r>
              <w:rPr>
                <w:rFonts w:hint="default"/>
                <w:b/>
                <w:sz w:val="20"/>
                <w:lang w:val="en-US" w:eastAsia="zh-CN"/>
              </w:rPr>
              <w:fldChar w:fldCharType="end"/>
            </w:r>
            <w:r>
              <w:rPr>
                <w:rFonts w:hint="default"/>
                <w:b/>
                <w:sz w:val="20"/>
                <w:lang w:val="en-US" w:eastAsia="zh-CN"/>
              </w:rPr>
              <w:t>，总保护层及外护层，电缆亦可有附加的没有绝缘的导体。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828040" cy="398780"/>
                  <wp:effectExtent l="0" t="0" r="0" b="0"/>
                  <wp:docPr id="7" name="图片 7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40" cy="398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1035050" cy="311150"/>
                  <wp:effectExtent l="0" t="0" r="6350" b="6350"/>
                  <wp:docPr id="6" name="图片 6" descr="明利红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明利红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2022.11.8</w:t>
            </w:r>
          </w:p>
        </w:tc>
      </w:tr>
    </w:tbl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金象线缆有限公司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E：19.11.02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873760" cy="420370"/>
                  <wp:effectExtent l="0" t="0" r="0" b="0"/>
                  <wp:docPr id="9" name="图片 9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760" cy="420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19.11.02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572135" cy="172085"/>
                  <wp:effectExtent l="0" t="0" r="12065" b="5715"/>
                  <wp:docPr id="10" name="图片 10" descr="明利红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明利红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135" cy="172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582930" cy="777240"/>
                  <wp:effectExtent l="0" t="0" r="0" b="0"/>
                  <wp:docPr id="11" name="图片 11" descr="名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名字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930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电线工艺流程：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铜丝/铝丝---电阻检测---绝缘挤出--冷却---喷码---线径测量仪---电火花检验--电阻检验--收线--轮廓测量--成品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电缆工艺流程：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铜丝/铝丝---电阻检测---绞制---绝缘挤出--冷却---温水交联---成缆---护套挤出---冷却--喷码--电火花检验--测压--收卷--轮廓测量--成品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废气（主要为非甲烷总烃、颗粒物、烟尘）；控制措施：废气经集气罩收集后通过“UV光氧治理设备+活性炭吸附箱”处理后排气筒排放。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噪声：控制措施：采用低噪声设备、基础减振后减少对周围环境的影响。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固废：一般固废：废铜丝、废塑料包装袋定期收集后外售。危废：废拉丝油、废拉丝油桶等；集中收集后暂存于危废间，定期交由有危废处理资质的单位处理。生活垃圾：环卫部门统一清运处置。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《声环境质量标准》GB/T3096、《工业企业挥发性有机物排放控制标准》DB12/2322-2016;《大气污染物综合排放标准》GB16279-1996；《挥发性有机物无组织排放控制标准》GB37822-2019；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《一般工业固体废物贮存、处置场污染物控制标准》GB18599;《危险废物贮存污染控制标准》GB18597；《中华人民共和国固体废物污染环境防治法》、《中华人民共和国环境保护法》、《中华人民共和国大气污染防治法》、《中华人民共和国环境噪声污染防治法》、《中华人民共和国清洁生产促进法》、《中华人民共和国节约能源法（修订）2018.10.26实施》等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废气、噪声监测。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1087755" cy="523875"/>
                  <wp:effectExtent l="0" t="0" r="0" b="0"/>
                  <wp:docPr id="18" name="图片 18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75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1035050" cy="311150"/>
                  <wp:effectExtent l="0" t="0" r="6350" b="6350"/>
                  <wp:docPr id="19" name="图片 19" descr="明利红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明利红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272"/>
        <w:gridCol w:w="16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金象线缆有限公司</w:t>
            </w:r>
          </w:p>
        </w:tc>
        <w:tc>
          <w:tcPr>
            <w:tcW w:w="146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635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O：19.11.02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873760" cy="420370"/>
                  <wp:effectExtent l="0" t="0" r="0" b="0"/>
                  <wp:docPr id="15" name="图片 15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760" cy="420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19.11.02</w:t>
            </w:r>
          </w:p>
        </w:tc>
        <w:tc>
          <w:tcPr>
            <w:tcW w:w="146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63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572135" cy="172085"/>
                  <wp:effectExtent l="0" t="0" r="12065" b="5715"/>
                  <wp:docPr id="16" name="图片 16" descr="明利红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明利红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135" cy="172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582930" cy="777240"/>
                  <wp:effectExtent l="0" t="0" r="0" b="0"/>
                  <wp:docPr id="17" name="图片 17" descr="名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名字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930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6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电线工艺流程：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铜丝/铝丝---电阻检测---绝缘挤出--冷却---喷码---线径测量仪---电火花检验--电阻检验--收线--轮廓测量--成品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电缆工艺流程：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铜丝/铝丝---电阻检测---绞制---绝缘挤出--冷却---温水交联---成缆---护套挤出---冷却--喷码--电火花检验--测压--收卷--轮廓测量--成品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潜在火灾、爆炸；控制措施：配备灭火设备和消防栓，制定制度及培训，定期检查、定期演练。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机械伤害；控制措施：制定制度及培训，定期检查、定期演练。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触电伤害；控制措施：定期进行安全培训，定期检查设备实施线路及安全使用。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噪声伤害；控制措施：</w:t>
            </w:r>
            <w:r>
              <w:rPr>
                <w:rFonts w:hint="default"/>
                <w:b/>
                <w:sz w:val="20"/>
                <w:lang w:val="en-US" w:eastAsia="zh-CN"/>
              </w:rPr>
              <w:t>定期进行安全培训，配备劳保用品</w:t>
            </w:r>
            <w:r>
              <w:rPr>
                <w:rFonts w:hint="eastAsia"/>
                <w:b/>
                <w:sz w:val="20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中华人民共和国劳动合同法、中华人民共和国职业病防治法、中华人民共和国安全生产法、新工伤保险条例、劳动保障监察条例、作业场所职业健康管理暂行规定、社会消防安全教育培训规定、生产经营单位生产安全事故应急预案编制导则等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1087755" cy="523875"/>
                  <wp:effectExtent l="0" t="0" r="0" b="0"/>
                  <wp:docPr id="22" name="图片 2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75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1035050" cy="311150"/>
                  <wp:effectExtent l="0" t="0" r="6350" b="6350"/>
                  <wp:docPr id="23" name="图片 23" descr="明利红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明利红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rPr>
          <w:rFonts w:hint="eastAsia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mNkY2MxNWJjNGRmNzZlOGE1ZDgyZDcwMDg5YTkyNGEifQ=="/>
  </w:docVars>
  <w:rsids>
    <w:rsidRoot w:val="00000000"/>
    <w:rsid w:val="4C131C45"/>
    <w:rsid w:val="5217074F"/>
    <w:rsid w:val="678172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2178</Words>
  <Characters>2528</Characters>
  <Lines>2</Lines>
  <Paragraphs>1</Paragraphs>
  <TotalTime>0</TotalTime>
  <ScaleCrop>false</ScaleCrop>
  <LinksUpToDate>false</LinksUpToDate>
  <CharactersWithSpaces>2534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mlh52058</cp:lastModifiedBy>
  <dcterms:modified xsi:type="dcterms:W3CDTF">2022-11-13T17:08:57Z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2052-11.1.0.12763</vt:lpwstr>
  </property>
</Properties>
</file>