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1186-2021-QEO-2022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17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71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江西天禄科技集团有限公司</w:t>
            </w:r>
            <w:bookmarkEnd w:id="1"/>
          </w:p>
        </w:tc>
        <w:tc>
          <w:tcPr>
            <w:tcW w:w="170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褚敏杰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710" w:type="dxa"/>
            <w:gridSpan w:val="2"/>
          </w:tcPr>
          <w:p>
            <w:pPr>
              <w:snapToGrid w:val="0"/>
              <w:spacing w:line="0" w:lineRule="atLeast"/>
              <w:jc w:val="center"/>
              <w:rPr>
                <w:sz w:val="22"/>
                <w:szCs w:val="22"/>
              </w:rPr>
            </w:pPr>
          </w:p>
        </w:tc>
        <w:tc>
          <w:tcPr>
            <w:tcW w:w="170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Q:ISC-Q-2022-1911,E:ISC-E-2022-1323,O:ISC-O-2022-0407</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710" w:type="dxa"/>
            <w:gridSpan w:val="2"/>
          </w:tcPr>
          <w:p>
            <w:pPr>
              <w:snapToGrid w:val="0"/>
              <w:spacing w:line="0" w:lineRule="atLeast"/>
              <w:jc w:val="center"/>
              <w:rPr>
                <w:sz w:val="22"/>
                <w:szCs w:val="22"/>
              </w:rPr>
            </w:pPr>
            <w:bookmarkStart w:id="4" w:name="机构代码"/>
            <w:r>
              <w:rPr>
                <w:sz w:val="22"/>
                <w:szCs w:val="22"/>
              </w:rPr>
              <w:t>91360982327645687U</w:t>
            </w:r>
            <w:bookmarkEnd w:id="4"/>
          </w:p>
        </w:tc>
        <w:tc>
          <w:tcPr>
            <w:tcW w:w="170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eastAsia" w:eastAsia="宋体"/>
                <w:sz w:val="22"/>
                <w:szCs w:val="22"/>
                <w:lang w:val="en-US" w:eastAsia="zh-CN"/>
              </w:rPr>
            </w:pPr>
            <w:bookmarkStart w:id="5" w:name="认可标志"/>
            <w:r>
              <w:rPr>
                <w:rFonts w:hint="eastAsia"/>
                <w:sz w:val="22"/>
                <w:szCs w:val="22"/>
                <w:lang w:val="en-US" w:eastAsia="zh-CN"/>
              </w:rPr>
              <w:t>Q:认可,E:认可,O:认可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1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70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Q:45,E:45,O:45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pStyle w:val="13"/>
              <w:ind w:left="0" w:firstLine="4096" w:firstLineChars="1700"/>
              <w:rPr>
                <w:bCs/>
                <w:color w:val="4F81BD" w:themeColor="accent1"/>
                <w:sz w:val="24"/>
                <w:szCs w:val="24"/>
              </w:rPr>
            </w:pPr>
            <w:r>
              <w:rPr>
                <w:rFonts w:hint="eastAsia"/>
                <w:bCs/>
                <w:color w:val="4F81BD" w:themeColor="accent1"/>
                <w:sz w:val="24"/>
                <w:szCs w:val="24"/>
              </w:rPr>
              <w:t>申   请</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公司因投招标使用，需证书里的产品/服务内容一致</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公司需与其它体系或服务认证证书中的产品/服务范围表述一致，便于统一管理，统一招投标使用</w:t>
            </w: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 需与原获证证书范围一致，以便于统一管理。</w:t>
            </w:r>
          </w:p>
          <w:p>
            <w:pPr>
              <w:pStyle w:val="13"/>
              <w:ind w:left="0"/>
              <w:rPr>
                <w:rFonts w:ascii="宋体" w:hAnsi="宋体" w:cs="宋体"/>
                <w:bCs/>
                <w:color w:val="4F81BD" w:themeColor="accent1"/>
                <w:sz w:val="22"/>
                <w:szCs w:val="22"/>
              </w:rPr>
            </w:pPr>
          </w:p>
          <w:p>
            <w:pPr>
              <w:pStyle w:val="13"/>
              <w:ind w:left="0"/>
              <w:rPr>
                <w:rFonts w:ascii="宋体" w:hAnsi="宋体" w:cs="宋体"/>
                <w:bCs/>
                <w:color w:val="4F81BD" w:themeColor="accent1"/>
                <w:sz w:val="22"/>
                <w:szCs w:val="22"/>
              </w:rPr>
            </w:pPr>
            <w:r>
              <w:rPr>
                <w:rFonts w:hint="eastAsia" w:ascii="宋体" w:hAnsi="宋体" w:cs="宋体"/>
                <w:bCs/>
                <w:color w:val="4F81BD" w:themeColor="accent1"/>
                <w:sz w:val="22"/>
                <w:szCs w:val="22"/>
              </w:rPr>
              <w:t>特申请QMS为一张证书，无CNAS认可标志。</w:t>
            </w:r>
          </w:p>
          <w:p>
            <w:pPr>
              <w:pStyle w:val="2"/>
              <w:spacing w:line="360" w:lineRule="exact"/>
              <w:ind w:firstLine="0"/>
              <w:rPr>
                <w:rFonts w:hint="eastAsia"/>
                <w:b/>
                <w:color w:val="000000" w:themeColor="text1"/>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tcPr>
          <w:p>
            <w:pPr>
              <w:snapToGrid w:val="0"/>
              <w:spacing w:line="0" w:lineRule="atLeast"/>
              <w:jc w:val="left"/>
              <w:rPr>
                <w:sz w:val="22"/>
                <w:szCs w:val="22"/>
                <w:lang w:val="en-GB"/>
              </w:rPr>
            </w:pPr>
            <w:bookmarkStart w:id="18" w:name="组织名称Add1"/>
            <w:r>
              <w:rPr>
                <w:rFonts w:hint="eastAsia"/>
                <w:sz w:val="22"/>
                <w:szCs w:val="22"/>
              </w:rPr>
              <w:t>江西天禄科技集团有限公司</w:t>
            </w:r>
            <w:bookmarkEnd w:id="18"/>
          </w:p>
        </w:tc>
        <w:tc>
          <w:tcPr>
            <w:tcW w:w="5013" w:type="dxa"/>
            <w:gridSpan w:val="3"/>
            <w:vMerge w:val="restart"/>
          </w:tcPr>
          <w:p>
            <w:pPr>
              <w:snapToGrid w:val="0"/>
              <w:spacing w:line="0" w:lineRule="atLeast"/>
              <w:jc w:val="left"/>
              <w:rPr>
                <w:sz w:val="22"/>
                <w:szCs w:val="22"/>
              </w:rPr>
            </w:pPr>
            <w:bookmarkStart w:id="19" w:name="范围英"/>
            <w:bookmarkEnd w:id="19"/>
            <w:bookmarkStart w:id="20" w:name="OLE_LINK1"/>
            <w:r>
              <w:rPr>
                <w:sz w:val="22"/>
                <w:szCs w:val="22"/>
              </w:rPr>
              <w:t>资质范围内医疗设备（手动病床、药品柜、药架、器械柜、治疗柜、操作台、处置柜、护士站、清洗台）、密集架（手动密集架、智能型密集架）、书架、消防服架、仓储货架、文件柜、学生校具（床）、军队营房设备(衣架、衣柜、床)、环卫设备（垃圾桶）、骨灰盒存放架的生产及医疗器械护理设备、实验室设备、智能枪柜、保密柜的销售</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江西省宜春市樟树市城北经济开发区金属家具产业创业园</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江西省宜春市樟树市城北经济开发区金属家具产业创业园</w:t>
            </w:r>
            <w:bookmarkEnd w:id="22"/>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3"/>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Tianlu Technology Group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2"/>
          </w:tcPr>
          <w:p>
            <w:pPr>
              <w:snapToGrid w:val="0"/>
              <w:spacing w:line="0" w:lineRule="atLeast"/>
              <w:jc w:val="left"/>
              <w:rPr>
                <w:sz w:val="21"/>
                <w:szCs w:val="16"/>
              </w:rPr>
            </w:pPr>
            <w:r>
              <w:rPr>
                <w:rFonts w:hint="eastAsia"/>
                <w:sz w:val="22"/>
                <w:szCs w:val="22"/>
              </w:rPr>
              <w:t xml:space="preserve">Qualification within the scope of medical equipment (manual sickbed, medicine cabinet, medicine rack, instrument cabinet, treatment cabinet, operation table, disposal cabinet, nurse station, cleaning table), dense (manual shelves, smart shelves), bookshelf, fire protection clothing shelves, storage </w:t>
            </w:r>
            <w:bookmarkStart w:id="23" w:name="_GoBack"/>
            <w:r>
              <w:rPr>
                <w:rFonts w:hint="eastAsia" w:eastAsia="宋体"/>
                <w:lang w:eastAsia="zh-CN"/>
              </w:rPr>
              <w:drawing>
                <wp:anchor distT="0" distB="0" distL="114300" distR="114300" simplePos="0" relativeHeight="251660288" behindDoc="0" locked="0" layoutInCell="1" allowOverlap="1">
                  <wp:simplePos x="0" y="0"/>
                  <wp:positionH relativeFrom="column">
                    <wp:posOffset>-4674870</wp:posOffset>
                  </wp:positionH>
                  <wp:positionV relativeFrom="paragraph">
                    <wp:posOffset>-927735</wp:posOffset>
                  </wp:positionV>
                  <wp:extent cx="7571740" cy="10414000"/>
                  <wp:effectExtent l="0" t="0" r="10160" b="6350"/>
                  <wp:wrapNone/>
                  <wp:docPr id="2" name="图片 2" descr="a023cbd0386c1ea035216eea60c8f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023cbd0386c1ea035216eea60c8f1d"/>
                          <pic:cNvPicPr>
                            <a:picLocks noChangeAspect="1"/>
                          </pic:cNvPicPr>
                        </pic:nvPicPr>
                        <pic:blipFill>
                          <a:blip r:embed="rId5"/>
                          <a:stretch>
                            <a:fillRect/>
                          </a:stretch>
                        </pic:blipFill>
                        <pic:spPr>
                          <a:xfrm>
                            <a:off x="0" y="0"/>
                            <a:ext cx="7571740" cy="10414000"/>
                          </a:xfrm>
                          <a:prstGeom prst="rect">
                            <a:avLst/>
                          </a:prstGeom>
                        </pic:spPr>
                      </pic:pic>
                    </a:graphicData>
                  </a:graphic>
                </wp:anchor>
              </w:drawing>
            </w:r>
            <w:bookmarkEnd w:id="23"/>
            <w:r>
              <w:rPr>
                <w:rFonts w:hint="eastAsia"/>
                <w:sz w:val="22"/>
                <w:szCs w:val="22"/>
              </w:rPr>
              <w:t>shelves, filing cabinets, students' scholastic furniture (bed), army barracks equipment (racks, wardrobe, bed), sanitation equipment (bin), urn storage rack production and medical care equipment, laboratory equipment, intelligent gun cabinet, confidential cabinet sales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2"/>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Metal Furniture Industry Pioneer Park, Zhangshu City, Yichun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Metal Furniture Industry Pioneer Park, Zhangshu City, Yichun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471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70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rPr>
                <w:rFonts w:hint="eastAsia" w:ascii="Tahoma" w:hAnsi="宋体" w:eastAsia="宋体" w:cs="Tahoma"/>
                <w:sz w:val="24"/>
                <w:szCs w:val="21"/>
                <w:lang w:eastAsia="zh-CN"/>
              </w:rPr>
              <w:drawing>
                <wp:anchor distT="0" distB="0" distL="114300" distR="114300" simplePos="0" relativeHeight="251659264" behindDoc="0" locked="0" layoutInCell="1" allowOverlap="1">
                  <wp:simplePos x="0" y="0"/>
                  <wp:positionH relativeFrom="column">
                    <wp:posOffset>92710</wp:posOffset>
                  </wp:positionH>
                  <wp:positionV relativeFrom="paragraph">
                    <wp:posOffset>81280</wp:posOffset>
                  </wp:positionV>
                  <wp:extent cx="991235" cy="596900"/>
                  <wp:effectExtent l="0" t="0" r="18415" b="12700"/>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991235" cy="596900"/>
                          </a:xfrm>
                          <a:prstGeom prst="rect">
                            <a:avLst/>
                          </a:prstGeom>
                          <a:noFill/>
                          <a:ln>
                            <a:noFill/>
                          </a:ln>
                        </pic:spPr>
                      </pic:pic>
                    </a:graphicData>
                  </a:graphic>
                </wp:anchor>
              </w:drawing>
            </w:r>
          </w:p>
        </w:tc>
      </w:tr>
    </w:tbl>
    <w:p>
      <w:pPr>
        <w:snapToGrid w:val="0"/>
        <w:spacing w:line="0" w:lineRule="atLeast"/>
        <w:jc w:val="center"/>
        <w:rPr>
          <w:szCs w:val="24"/>
        </w:rPr>
      </w:pPr>
    </w:p>
    <w:p>
      <w:pPr>
        <w:snapToGrid w:val="0"/>
        <w:spacing w:line="0" w:lineRule="atLeast"/>
        <w:rPr>
          <w:rFonts w:hint="eastAsia" w:eastAsia="宋体"/>
          <w:lang w:eastAsia="zh-CN"/>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5NTRmZWE1ODkyMzI3NzUzMjUzZWZjMTFlMDk4OTYifQ=="/>
  </w:docVars>
  <w:rsids>
    <w:rsidRoot w:val="00000000"/>
    <w:rsid w:val="3BF450E4"/>
    <w:rsid w:val="3C4B583B"/>
    <w:rsid w:val="60517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1551</Words>
  <Characters>2940</Characters>
  <Lines>19</Lines>
  <Paragraphs>5</Paragraphs>
  <TotalTime>1</TotalTime>
  <ScaleCrop>false</ScaleCrop>
  <LinksUpToDate>false</LinksUpToDate>
  <CharactersWithSpaces>3222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lenovo1018</cp:lastModifiedBy>
  <cp:lastPrinted>2019-05-13T03:13:00Z</cp:lastPrinted>
  <dcterms:modified xsi:type="dcterms:W3CDTF">2022-11-25T02:52:03Z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