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0027-2021-QEO-2022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江西金源有色地质测试有限公司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江西金源有色地质测试有限公司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江西省南昌市青云谱区井冈山大道361号</w:t>
            </w:r>
            <w:bookmarkEnd w:id="6"/>
          </w:p>
        </w:tc>
        <w:tc>
          <w:tcPr>
            <w:tcW w:w="1242" w:type="dxa"/>
            <w:vMerge w:val="restart"/>
            <w:vAlign w:val="center"/>
          </w:tcPr>
          <w:p>
            <w:r>
              <w:rPr>
                <w:rFonts w:hint="eastAsia"/>
              </w:rPr>
              <w:t>邮编</w:t>
            </w:r>
          </w:p>
        </w:tc>
        <w:tc>
          <w:tcPr>
            <w:tcW w:w="1771" w:type="dxa"/>
          </w:tcPr>
          <w:p>
            <w:bookmarkStart w:id="7" w:name="注册邮编"/>
            <w:r>
              <w:t>330001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江西省南昌市南昌县向塘镇站前南路50号</w:t>
            </w:r>
            <w:bookmarkEnd w:id="8"/>
          </w:p>
        </w:tc>
        <w:tc>
          <w:tcPr>
            <w:tcW w:w="1242" w:type="dxa"/>
            <w:vMerge w:val="continue"/>
            <w:vAlign w:val="center"/>
          </w:tcPr>
          <w:p/>
        </w:tc>
        <w:tc>
          <w:tcPr>
            <w:tcW w:w="1771" w:type="dxa"/>
          </w:tcPr>
          <w:p>
            <w:bookmarkStart w:id="9" w:name="办公邮编"/>
            <w:r>
              <w:t>330201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张晖</w:t>
            </w:r>
            <w:bookmarkEnd w:id="10"/>
          </w:p>
        </w:tc>
        <w:tc>
          <w:tcPr>
            <w:tcW w:w="1313" w:type="dxa"/>
            <w:vAlign w:val="center"/>
          </w:tcPr>
          <w:p>
            <w:r>
              <w:rPr>
                <w:rFonts w:hint="eastAsia"/>
              </w:rPr>
              <w:t>电话.</w:t>
            </w:r>
          </w:p>
        </w:tc>
        <w:tc>
          <w:tcPr>
            <w:tcW w:w="2180" w:type="dxa"/>
            <w:vAlign w:val="center"/>
          </w:tcPr>
          <w:p>
            <w:bookmarkStart w:id="11" w:name="联系人电话"/>
            <w:r>
              <w:t>0791-85156965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曾宪跃</w:t>
            </w:r>
            <w:bookmarkEnd w:id="13"/>
          </w:p>
        </w:tc>
        <w:tc>
          <w:tcPr>
            <w:tcW w:w="1313" w:type="dxa"/>
            <w:vAlign w:val="center"/>
          </w:tcPr>
          <w:p>
            <w:r>
              <w:rPr>
                <w:rFonts w:hint="eastAsia"/>
              </w:rPr>
              <w:t>管理者代表</w:t>
            </w:r>
          </w:p>
        </w:tc>
        <w:tc>
          <w:tcPr>
            <w:tcW w:w="2180" w:type="dxa"/>
          </w:tcPr>
          <w:p>
            <w:bookmarkStart w:id="14" w:name="管理者代表"/>
            <w:r>
              <w:t>张晖</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楷体" w:hAnsi="楷体" w:eastAsia="楷体" w:cs="楷体"/>
                <w:sz w:val="24"/>
                <w:szCs w:val="24"/>
              </w:rPr>
              <w:t>委托检测</w:t>
            </w:r>
            <w:r>
              <w:rPr>
                <w:rFonts w:hint="eastAsia" w:ascii="楷体" w:hAnsi="楷体" w:eastAsia="楷体" w:cs="楷体"/>
                <w:b/>
                <w:bCs/>
                <w:color w:val="000000"/>
                <w:spacing w:val="12"/>
                <w:sz w:val="24"/>
                <w:szCs w:val="24"/>
              </w:rPr>
              <w:t>→</w:t>
            </w:r>
            <w:r>
              <w:rPr>
                <w:rFonts w:hint="eastAsia" w:ascii="楷体" w:hAnsi="楷体" w:eastAsia="楷体" w:cs="楷体"/>
                <w:sz w:val="24"/>
                <w:szCs w:val="24"/>
              </w:rPr>
              <w:t>签订项目合同书</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委托协议</w:t>
            </w:r>
            <w:r>
              <w:rPr>
                <w:rFonts w:hint="eastAsia" w:ascii="楷体" w:hAnsi="楷体" w:eastAsia="楷体" w:cs="楷体"/>
                <w:sz w:val="24"/>
                <w:szCs w:val="24"/>
                <w:lang w:eastAsia="zh-CN"/>
              </w:rPr>
              <w:t>）</w:t>
            </w:r>
            <w:r>
              <w:rPr>
                <w:rFonts w:hint="eastAsia" w:ascii="楷体" w:hAnsi="楷体" w:eastAsia="楷体" w:cs="楷体"/>
                <w:b w:val="0"/>
                <w:bCs w:val="0"/>
                <w:color w:val="000000"/>
                <w:spacing w:val="12"/>
                <w:sz w:val="24"/>
                <w:szCs w:val="24"/>
              </w:rPr>
              <w:t>→</w:t>
            </w:r>
            <w:r>
              <w:rPr>
                <w:rFonts w:hint="eastAsia" w:ascii="楷体" w:hAnsi="楷体" w:eastAsia="楷体" w:cs="楷体"/>
                <w:b w:val="0"/>
                <w:bCs w:val="0"/>
                <w:color w:val="000000"/>
                <w:spacing w:val="12"/>
                <w:sz w:val="24"/>
                <w:szCs w:val="24"/>
                <w:lang w:val="en-US" w:eastAsia="zh-CN"/>
              </w:rPr>
              <w:t>来样登记</w:t>
            </w:r>
            <w:r>
              <w:rPr>
                <w:rFonts w:hint="eastAsia" w:ascii="楷体" w:hAnsi="楷体" w:eastAsia="楷体" w:cs="楷体"/>
                <w:b/>
                <w:bCs/>
                <w:color w:val="000000"/>
                <w:spacing w:val="12"/>
                <w:sz w:val="24"/>
                <w:szCs w:val="24"/>
              </w:rPr>
              <w:t>→</w:t>
            </w:r>
            <w:r>
              <w:rPr>
                <w:rFonts w:hint="eastAsia" w:ascii="楷体" w:hAnsi="楷体" w:eastAsia="楷体" w:cs="楷体"/>
                <w:sz w:val="24"/>
                <w:szCs w:val="24"/>
                <w:lang w:val="en-US" w:eastAsia="zh-CN"/>
              </w:rPr>
              <w:t>样品加工</w:t>
            </w:r>
            <w:r>
              <w:rPr>
                <w:rFonts w:hint="eastAsia" w:ascii="楷体" w:hAnsi="楷体" w:eastAsia="楷体" w:cs="楷体"/>
                <w:b/>
                <w:bCs/>
                <w:color w:val="000000"/>
                <w:spacing w:val="12"/>
                <w:sz w:val="24"/>
                <w:szCs w:val="24"/>
              </w:rPr>
              <w:t>→</w:t>
            </w:r>
            <w:r>
              <w:rPr>
                <w:rFonts w:hint="eastAsia" w:ascii="楷体" w:hAnsi="楷体" w:eastAsia="楷体" w:cs="楷体"/>
                <w:sz w:val="24"/>
                <w:szCs w:val="24"/>
              </w:rPr>
              <w:t>样品流转</w:t>
            </w:r>
            <w:r>
              <w:rPr>
                <w:rFonts w:hint="eastAsia" w:ascii="楷体" w:hAnsi="楷体" w:eastAsia="楷体" w:cs="楷体"/>
                <w:b/>
                <w:bCs/>
                <w:color w:val="000000"/>
                <w:spacing w:val="12"/>
                <w:sz w:val="24"/>
                <w:szCs w:val="24"/>
              </w:rPr>
              <w:t>→</w:t>
            </w:r>
            <w:r>
              <w:rPr>
                <w:rFonts w:hint="eastAsia" w:ascii="楷体" w:hAnsi="楷体" w:eastAsia="楷体" w:cs="楷体"/>
                <w:sz w:val="24"/>
                <w:szCs w:val="24"/>
              </w:rPr>
              <w:t>样品检测分析</w:t>
            </w:r>
            <w:r>
              <w:rPr>
                <w:rFonts w:hint="eastAsia" w:ascii="楷体" w:hAnsi="楷体" w:eastAsia="楷体" w:cs="楷体"/>
                <w:b/>
                <w:bCs/>
                <w:color w:val="000000"/>
                <w:spacing w:val="12"/>
                <w:sz w:val="24"/>
                <w:szCs w:val="24"/>
              </w:rPr>
              <w:t>→</w:t>
            </w:r>
            <w:r>
              <w:rPr>
                <w:rFonts w:hint="eastAsia" w:ascii="楷体" w:hAnsi="楷体" w:eastAsia="楷体" w:cs="楷体"/>
                <w:sz w:val="24"/>
                <w:szCs w:val="24"/>
              </w:rPr>
              <w:t>检测</w:t>
            </w:r>
            <w:r>
              <w:rPr>
                <w:rFonts w:hint="eastAsia" w:ascii="楷体" w:hAnsi="楷体" w:eastAsia="楷体" w:cs="楷体"/>
                <w:sz w:val="24"/>
                <w:szCs w:val="24"/>
                <w:lang w:val="en-US" w:eastAsia="zh-CN"/>
              </w:rPr>
              <w:t>原始记录</w:t>
            </w:r>
            <w:r>
              <w:rPr>
                <w:rFonts w:hint="eastAsia" w:ascii="楷体" w:hAnsi="楷体" w:eastAsia="楷体" w:cs="楷体"/>
                <w:b/>
                <w:bCs/>
                <w:color w:val="000000"/>
                <w:spacing w:val="12"/>
                <w:sz w:val="24"/>
                <w:szCs w:val="24"/>
              </w:rPr>
              <w:t>→</w:t>
            </w:r>
            <w:r>
              <w:rPr>
                <w:rFonts w:hint="eastAsia" w:ascii="楷体" w:hAnsi="楷体" w:eastAsia="楷体" w:cs="楷体"/>
                <w:sz w:val="24"/>
                <w:szCs w:val="24"/>
              </w:rPr>
              <w:t>原始数据校对与审核</w:t>
            </w:r>
            <w:r>
              <w:rPr>
                <w:rFonts w:hint="eastAsia" w:ascii="楷体" w:hAnsi="楷体" w:eastAsia="楷体" w:cs="楷体"/>
                <w:b/>
                <w:bCs/>
                <w:color w:val="000000"/>
                <w:spacing w:val="12"/>
                <w:sz w:val="24"/>
                <w:szCs w:val="24"/>
              </w:rPr>
              <w:t>→</w:t>
            </w:r>
            <w:r>
              <w:rPr>
                <w:rFonts w:hint="eastAsia" w:ascii="楷体" w:hAnsi="楷体" w:eastAsia="楷体" w:cs="楷体"/>
                <w:sz w:val="24"/>
                <w:szCs w:val="24"/>
              </w:rPr>
              <w:t>检测报告编制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2022年11月18日 上午至2022年11月19日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江西省南昌市南昌县向塘镇站前南路50号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Q：资质范围内的岩矿分析测定、地质实验及测试技术服务；环境监测</w:t>
            </w:r>
          </w:p>
          <w:p>
            <w:r>
              <w:t>E：资质范围内的岩矿分析测定、地质实验及测试技术服务；环境监测所涉及场所的相关环境管理活动</w:t>
            </w:r>
          </w:p>
          <w:p>
            <w:r>
              <w:t>O：资质范围内的岩矿分析测定、地质实验及测试技术服务；环境监测所涉及场所的相关职业健康安全管理活动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Q：34.02.00</w:t>
            </w:r>
          </w:p>
          <w:p>
            <w:r>
              <w:t>E：34.02.00</w:t>
            </w:r>
          </w:p>
          <w:p>
            <w:r>
              <w:t>O：34.02.00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9-10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31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江西金源有色地质测试有限公司</w:t>
            </w:r>
            <w:r>
              <w:rPr>
                <w:rFonts w:hint="eastAsia"/>
                <w:sz w:val="21"/>
                <w:szCs w:val="21"/>
                <w:lang w:val="en-US" w:eastAsia="zh-CN"/>
              </w:rPr>
              <w:t>/</w:t>
            </w:r>
            <w:r>
              <w:rPr>
                <w:rFonts w:asciiTheme="minorEastAsia" w:hAnsiTheme="minorEastAsia" w:eastAsiaTheme="minorEastAsia"/>
                <w:sz w:val="20"/>
              </w:rPr>
              <w:t>江西省南昌市青云谱区井冈山大道361号</w:t>
            </w:r>
          </w:p>
        </w:tc>
        <w:tc>
          <w:tcPr>
            <w:tcW w:w="2267" w:type="dxa"/>
          </w:tcPr>
          <w:p>
            <w:pPr>
              <w:rPr>
                <w:lang w:val="de-DE" w:eastAsia="ja-JP"/>
              </w:rPr>
            </w:pPr>
            <w:r>
              <w:rPr>
                <w:rFonts w:asciiTheme="minorEastAsia" w:hAnsiTheme="minorEastAsia" w:eastAsiaTheme="minorEastAsia"/>
                <w:sz w:val="20"/>
              </w:rPr>
              <w:t>江西省南昌市南昌县向塘镇站前南路50号</w:t>
            </w:r>
          </w:p>
        </w:tc>
        <w:tc>
          <w:tcPr>
            <w:tcW w:w="571" w:type="dxa"/>
            <w:vAlign w:val="center"/>
          </w:tcPr>
          <w:p>
            <w:pPr>
              <w:rPr>
                <w:rFonts w:hint="default" w:eastAsia="宋体"/>
                <w:lang w:val="en-US" w:eastAsia="zh-CN"/>
              </w:rPr>
            </w:pPr>
            <w:r>
              <w:rPr>
                <w:rFonts w:hint="eastAsia"/>
                <w:lang w:val="en-US" w:eastAsia="zh-CN"/>
              </w:rPr>
              <w:t>38人</w:t>
            </w:r>
          </w:p>
        </w:tc>
        <w:tc>
          <w:tcPr>
            <w:tcW w:w="2803" w:type="dxa"/>
            <w:vAlign w:val="center"/>
          </w:tcPr>
          <w:p>
            <w:pPr>
              <w:rPr>
                <w:sz w:val="20"/>
              </w:rPr>
            </w:pPr>
            <w:r>
              <w:rPr>
                <w:sz w:val="20"/>
              </w:rPr>
              <w:t>Q：资质范围内的岩矿分析测定、地质实验及测试技术服务；环境监测</w:t>
            </w:r>
          </w:p>
          <w:p>
            <w:pPr>
              <w:rPr>
                <w:sz w:val="20"/>
              </w:rPr>
            </w:pPr>
            <w:r>
              <w:rPr>
                <w:sz w:val="20"/>
              </w:rPr>
              <w:t>E：资质范围内的岩矿分析测定、地质实验及测试技术服务；环境监测所涉及场所的相关环境管理活动</w:t>
            </w:r>
          </w:p>
          <w:p>
            <w:pPr>
              <w:rPr>
                <w:lang w:eastAsia="ja-JP"/>
              </w:rPr>
            </w:pPr>
            <w:r>
              <w:rPr>
                <w:sz w:val="20"/>
              </w:rPr>
              <w:t>O：资质范围内的岩矿分析测定、地质实验及测试技术服务；环境监测所涉及场所的相关职业健康安全管理活动</w:t>
            </w:r>
          </w:p>
        </w:tc>
        <w:tc>
          <w:tcPr>
            <w:tcW w:w="669" w:type="dxa"/>
            <w:vAlign w:val="center"/>
          </w:tcPr>
          <w:p>
            <w:pPr>
              <w:rPr>
                <w:rFonts w:hint="eastAsia" w:eastAsia="宋体"/>
                <w:lang w:eastAsia="zh-CN"/>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GB/T24001-2016GB/T45001-2020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Q:34.02.00</w:t>
            </w:r>
          </w:p>
          <w:p>
            <w:r>
              <w:t>E:34.02.00</w:t>
            </w:r>
          </w:p>
          <w:p>
            <w: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林郁</w:t>
            </w:r>
          </w:p>
        </w:tc>
        <w:tc>
          <w:tcPr>
            <w:tcW w:w="1089" w:type="dxa"/>
            <w:vAlign w:val="center"/>
          </w:tcPr>
          <w:p>
            <w:r>
              <w:t>组员</w:t>
            </w:r>
          </w:p>
        </w:tc>
        <w:tc>
          <w:tcPr>
            <w:tcW w:w="711" w:type="dxa"/>
            <w:vAlign w:val="center"/>
          </w:tcPr>
          <w:p>
            <w:r>
              <w:t>女</w:t>
            </w:r>
          </w:p>
        </w:tc>
        <w:tc>
          <w:tcPr>
            <w:tcW w:w="3870" w:type="dxa"/>
            <w:vAlign w:val="center"/>
          </w:tcPr>
          <w:p>
            <w:r>
              <w:t>2020-N0QMS-1263773</w:t>
            </w:r>
          </w:p>
          <w:p>
            <w:r>
              <w:t>2021-N0EMS-1263773</w:t>
            </w:r>
          </w:p>
        </w:tc>
        <w:tc>
          <w:tcPr>
            <w:tcW w:w="2179" w:type="dxa"/>
            <w:vAlign w:val="center"/>
          </w:tcPr>
          <w:p>
            <w:r>
              <w:t>Q:34.02.00</w:t>
            </w:r>
          </w:p>
          <w:p>
            <w:r>
              <w:t>E:34.02.00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sz w:val="20"/>
              </w:rPr>
            </w:pPr>
            <w:r>
              <w:rPr>
                <w:sz w:val="20"/>
              </w:rPr>
              <w:t>资质范围内的岩矿分析测定、地质实验及测试技术服务；环境监测</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资质范围内的岩矿分析测定、地质实验及测试技术服务；环境监测所涉及场所的相关环境管理活动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资质范围内的岩矿分析测定、地质实验及测试技术服务；环境监测所涉及场所的相关职业健康安全管理活动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61312" behindDoc="0" locked="0" layoutInCell="1" allowOverlap="1">
                  <wp:simplePos x="0" y="0"/>
                  <wp:positionH relativeFrom="column">
                    <wp:posOffset>327660</wp:posOffset>
                  </wp:positionH>
                  <wp:positionV relativeFrom="paragraph">
                    <wp:posOffset>28575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2022.11.19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420" w:firstLineChars="200"/>
              <w:rPr>
                <w:rFonts w:hint="eastAsia" w:asciiTheme="minorEastAsia" w:hAnsiTheme="minorEastAsia" w:eastAsiaTheme="minorEastAsia" w:cstheme="minorEastAsia"/>
                <w:szCs w:val="24"/>
                <w:u w:val="single"/>
                <w:lang w:eastAsia="zh-CN"/>
              </w:rPr>
            </w:pPr>
            <w:r>
              <w:rPr>
                <w:rFonts w:hint="eastAsia"/>
              </w:rPr>
              <w:t>最高管理者制定了文件化的管理体系方针：</w:t>
            </w:r>
            <w:r>
              <w:rPr>
                <w:rFonts w:hint="eastAsia"/>
                <w:sz w:val="21"/>
                <w:szCs w:val="21"/>
                <w:u w:val="single"/>
              </w:rPr>
              <w:t xml:space="preserve"> </w:t>
            </w:r>
            <w:r>
              <w:rPr>
                <w:rFonts w:hint="eastAsia" w:asciiTheme="minorEastAsia" w:hAnsiTheme="minorEastAsia" w:eastAsiaTheme="minorEastAsia" w:cstheme="minorEastAsia"/>
                <w:szCs w:val="24"/>
                <w:u w:val="single"/>
                <w:lang w:eastAsia="zh-CN"/>
              </w:rPr>
              <w:t>公平公正、真实高效、热情服务、追求卓越、预防为主、降低风险、遵章守法、创造和谐</w:t>
            </w:r>
          </w:p>
          <w:p>
            <w:pPr>
              <w:spacing w:line="400" w:lineRule="exact"/>
              <w:ind w:firstLine="420" w:firstLineChars="200"/>
              <w:rPr>
                <w:u w:val="single"/>
              </w:rPr>
            </w:pP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检测部、总工室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监管部门监管力度的加大，如公司执行不规范，可能存在被查处的风险</w:t>
                  </w:r>
                </w:p>
              </w:tc>
              <w:tc>
                <w:tcPr>
                  <w:tcW w:w="3965" w:type="dxa"/>
                </w:tcPr>
                <w:p>
                  <w:pPr>
                    <w:shd w:val="clear" w:color="auto" w:fill="C7DAF1" w:themeFill="text2" w:themeFillTint="32"/>
                  </w:pPr>
                  <w:r>
                    <w:rPr>
                      <w:rFonts w:hint="eastAsia"/>
                    </w:rPr>
                    <w:t>各级部门严格按照公司的规章制度开展相关工作</w:t>
                  </w:r>
                </w:p>
              </w:tc>
              <w:tc>
                <w:tcPr>
                  <w:tcW w:w="1717" w:type="dxa"/>
                </w:tcPr>
                <w:p>
                  <w:pPr>
                    <w:shd w:val="clear" w:color="auto" w:fill="C7DAF1" w:themeFill="text2" w:themeFillTint="32"/>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原材料市场不稳定，希望签订的年度合同和保底价格，带来的采购和资金风险</w:t>
                  </w:r>
                </w:p>
              </w:tc>
              <w:tc>
                <w:tcPr>
                  <w:tcW w:w="3965" w:type="dxa"/>
                </w:tcPr>
                <w:p>
                  <w:pPr>
                    <w:shd w:val="clear" w:color="auto" w:fill="C7DAF1" w:themeFill="text2" w:themeFillTint="32"/>
                  </w:pPr>
                  <w:r>
                    <w:rPr>
                      <w:rFonts w:hint="eastAsia"/>
                    </w:rPr>
                    <w:t>对公司影响较大的大宗原材料做好年度采购计划</w:t>
                  </w:r>
                </w:p>
              </w:tc>
              <w:tc>
                <w:tcPr>
                  <w:tcW w:w="1717" w:type="dxa"/>
                </w:tcPr>
                <w:p>
                  <w:pPr>
                    <w:shd w:val="clear" w:color="auto" w:fill="C7DAF1" w:themeFill="text2" w:themeFillTint="32"/>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公司运行中可能会对第三方产生不利的影响，或是第三方的要求公司目前无法满足，由此造成的冲突</w:t>
                  </w:r>
                </w:p>
              </w:tc>
              <w:tc>
                <w:tcPr>
                  <w:tcW w:w="3965" w:type="dxa"/>
                </w:tcPr>
                <w:p>
                  <w:pPr>
                    <w:shd w:val="clear" w:color="auto" w:fill="C7DAF1" w:themeFill="text2" w:themeFillTint="32"/>
                  </w:pPr>
                  <w:r>
                    <w:rPr>
                      <w:rFonts w:hint="eastAsia"/>
                    </w:rPr>
                    <w:t>各职能部门加强与第三方的沟通，对第三方的要求及时进行处理，必要时及时提交公司高层进行资源配置，降低第三的抱怨</w:t>
                  </w:r>
                </w:p>
              </w:tc>
              <w:tc>
                <w:tcPr>
                  <w:tcW w:w="1717" w:type="dxa"/>
                </w:tcPr>
                <w:p>
                  <w:pPr>
                    <w:shd w:val="clear" w:color="auto" w:fill="C7DAF1" w:themeFill="text2" w:themeFillTint="32"/>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rPr>
            </w:pPr>
            <w:r>
              <w:rPr>
                <w:rFonts w:hint="eastAsia"/>
              </w:rPr>
              <w:t>总质量目标实现情况的评价，及其测量方法是：</w:t>
            </w:r>
          </w:p>
          <w:p>
            <w:pPr>
              <w:shd w:val="clear" w:color="auto" w:fill="C7DAF1" w:themeFill="text2" w:themeFillTint="32"/>
              <w:rPr>
                <w:rFonts w:hint="eastAsia"/>
                <w:color w:val="000000" w:themeColor="text1"/>
              </w:rPr>
            </w:pPr>
            <w:r>
              <w:drawing>
                <wp:inline distT="0" distB="0" distL="114300" distR="114300">
                  <wp:extent cx="1336040" cy="1781810"/>
                  <wp:effectExtent l="0" t="0" r="16510" b="8890"/>
                  <wp:docPr id="7" name="图片 1" descr="dbc2e40ff36bfd438c2563fc2175d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dbc2e40ff36bfd438c2563fc2175dae"/>
                          <pic:cNvPicPr>
                            <a:picLocks noChangeAspect="1"/>
                          </pic:cNvPicPr>
                        </pic:nvPicPr>
                        <pic:blipFill>
                          <a:blip r:embed="rId7"/>
                          <a:stretch>
                            <a:fillRect/>
                          </a:stretch>
                        </pic:blipFill>
                        <pic:spPr>
                          <a:xfrm>
                            <a:off x="0" y="0"/>
                            <a:ext cx="1336040" cy="1781810"/>
                          </a:xfrm>
                          <a:prstGeom prst="rect">
                            <a:avLst/>
                          </a:prstGeom>
                          <a:noFill/>
                          <a:ln>
                            <a:noFill/>
                          </a:ln>
                        </pic:spPr>
                      </pic:pic>
                    </a:graphicData>
                  </a:graphic>
                </wp:inline>
              </w:drawing>
            </w:r>
          </w:p>
          <w:p>
            <w:pPr>
              <w:shd w:val="clear" w:color="auto" w:fill="C7DAF1" w:themeFill="text2" w:themeFillTint="32"/>
            </w:pPr>
            <w:r>
              <w:rPr>
                <w:rFonts w:hint="eastAsia"/>
                <w:color w:val="000000" w:themeColor="text1"/>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2万</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rFonts w:hint="eastAsia" w:ascii="宋体" w:hAnsi="宋体" w:eastAsia="宋体" w:cs="宋体"/>
                <w:bCs/>
                <w:sz w:val="21"/>
                <w:szCs w:val="21"/>
                <w:u w:val="single"/>
              </w:rPr>
            </w:pPr>
            <w:r>
              <w:rPr>
                <w:rFonts w:hint="eastAsia"/>
              </w:rPr>
              <w:t>主要生产设备有：</w:t>
            </w:r>
            <w:r>
              <w:rPr>
                <w:rFonts w:hint="eastAsia"/>
                <w:u w:val="single"/>
              </w:rPr>
              <w:t xml:space="preserve"> </w:t>
            </w:r>
            <w:r>
              <w:rPr>
                <w:rFonts w:hint="eastAsia" w:ascii="宋体" w:hAnsi="宋体" w:eastAsia="宋体" w:cs="宋体"/>
                <w:sz w:val="21"/>
                <w:szCs w:val="21"/>
                <w:u w:val="single"/>
                <w:lang w:val="en-US" w:eastAsia="zh-CN"/>
              </w:rPr>
              <w:t>原子吸收分光光度计、离子色谱仪、液质联动仪、电感耦合等离子体质谱仪、液相色谱仪、</w:t>
            </w:r>
            <w:r>
              <w:rPr>
                <w:rFonts w:hint="eastAsia" w:ascii="宋体" w:hAnsi="宋体" w:eastAsia="宋体" w:cs="宋体"/>
                <w:sz w:val="21"/>
                <w:szCs w:val="21"/>
                <w:u w:val="single"/>
              </w:rPr>
              <w:t>电子天平</w:t>
            </w:r>
            <w:r>
              <w:rPr>
                <w:rFonts w:hint="eastAsia" w:ascii="宋体" w:hAnsi="宋体" w:eastAsia="宋体" w:cs="宋体"/>
                <w:bCs/>
                <w:sz w:val="21"/>
                <w:szCs w:val="21"/>
                <w:u w:val="single"/>
              </w:rPr>
              <w:t>等</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rPr>
              <w:sym w:font="Wingdings 2" w:char="0052"/>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rPr>
              <w:sym w:font="Wingdings 2" w:char="0052"/>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计量器具有：</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原子吸收分光光度计、离子色谱仪、液质联动仪、电感耦合等离子体质谱仪、液相色谱仪、</w:t>
            </w:r>
            <w:r>
              <w:rPr>
                <w:rFonts w:hint="eastAsia" w:ascii="宋体" w:hAnsi="宋体" w:eastAsia="宋体" w:cs="宋体"/>
                <w:sz w:val="21"/>
                <w:szCs w:val="21"/>
                <w:u w:val="single"/>
              </w:rPr>
              <w:t>电子天平</w:t>
            </w:r>
            <w:r>
              <w:rPr>
                <w:rFonts w:hint="eastAsia" w:ascii="宋体" w:hAnsi="宋体" w:eastAsia="宋体" w:cs="宋体"/>
                <w:bCs/>
                <w:sz w:val="21"/>
                <w:szCs w:val="21"/>
                <w:u w:val="single"/>
              </w:rPr>
              <w:t>等</w:t>
            </w:r>
            <w:r>
              <w:rPr>
                <w:rFonts w:hint="eastAsia" w:ascii="宋体" w:hAnsi="宋体" w:eastAsia="宋体" w:cs="宋体"/>
                <w:sz w:val="21"/>
                <w:szCs w:val="21"/>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rPr>
              <w:sym w:font="Wingdings 2" w:char="0052"/>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rPr>
              <w:sym w:font="Wingdings 2" w:char="0052"/>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rPr>
              <w:sym w:font="Wingdings 2" w:char="0052"/>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rPr>
              <w:sym w:font="Wingdings 2" w:char="0052"/>
            </w:r>
            <w:r>
              <w:rPr>
                <w:rFonts w:hint="eastAsia"/>
              </w:rPr>
              <w:t xml:space="preserve">检测计划   </w:t>
            </w:r>
            <w:r>
              <w:rPr>
                <w:rFonts w:hint="eastAsia" w:ascii="Wingdings" w:hAnsi="Wingdings"/>
              </w:rPr>
              <w:t>¨</w:t>
            </w:r>
            <w:r>
              <w:rPr>
                <w:rFonts w:hint="eastAsia"/>
              </w:rPr>
              <w:t xml:space="preserve">接收准则  </w:t>
            </w:r>
            <w:r>
              <w:rPr>
                <w:rFonts w:hint="eastAsia"/>
              </w:rPr>
              <w:sym w:font="Wingdings 2" w:char="0052"/>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资质范围内的岩矿分析测定、地质实验及测试技术服务；环境监测</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检测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称量、化学反应、时间、操作规范计算、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检测报告签发</w:t>
            </w:r>
            <w:r>
              <w:rPr>
                <w:rFonts w:hint="eastAsia"/>
                <w:u w:val="single"/>
              </w:rPr>
              <w:t xml:space="preserve">          </w:t>
            </w:r>
            <w:r>
              <w:rPr>
                <w:rFonts w:hint="eastAsia"/>
              </w:rPr>
              <w:t>，</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rPr>
              <w:sym w:font="Wingdings 2" w:char="0052"/>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lang w:val="en-US" w:eastAsia="zh-CN"/>
              </w:rPr>
              <w:t>7-8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rPr>
              <w:sym w:font="Wingdings 2" w:char="0052"/>
            </w:r>
            <w:r>
              <w:rPr>
                <w:rFonts w:hint="eastAsia"/>
              </w:rPr>
              <w:t xml:space="preserve">自我验证的结果  </w:t>
            </w:r>
            <w:r>
              <w:rPr>
                <w:rFonts w:hint="eastAsia" w:ascii="Wingdings" w:hAnsi="Wingdings"/>
              </w:rPr>
              <w:t>¨</w:t>
            </w:r>
            <w:r>
              <w:rPr>
                <w:rFonts w:hint="eastAsia"/>
              </w:rPr>
              <w:t xml:space="preserve">顾客投诉  </w:t>
            </w:r>
            <w:r>
              <w:rPr>
                <w:rFonts w:hint="eastAsia"/>
              </w:rPr>
              <w:sym w:font="Wingdings 2" w:char="0052"/>
            </w:r>
            <w:r>
              <w:rPr>
                <w:rFonts w:hint="eastAsia"/>
              </w:rPr>
              <w:t xml:space="preserve">顾客满意调查 </w:t>
            </w:r>
          </w:p>
          <w:p>
            <w:pPr>
              <w:shd w:val="clear" w:color="auto" w:fill="C7DAF1" w:themeFill="text2" w:themeFillTint="32"/>
            </w:pPr>
            <w:r>
              <w:rPr>
                <w:rFonts w:hint="eastAsia"/>
              </w:rPr>
              <w:sym w:font="Wingdings 2" w:char="0052"/>
            </w:r>
            <w:r>
              <w:rPr>
                <w:rFonts w:hint="eastAsia"/>
              </w:rPr>
              <w:t xml:space="preserve">内审不符合项   </w:t>
            </w:r>
            <w:r>
              <w:rPr>
                <w:rFonts w:hint="eastAsia"/>
              </w:rPr>
              <w:sym w:font="Wingdings 2" w:char="0052"/>
            </w:r>
            <w:r>
              <w:rPr>
                <w:rFonts w:hint="eastAsia"/>
              </w:rPr>
              <w:t xml:space="preserve">外审不符合项  </w:t>
            </w:r>
            <w:r>
              <w:rPr>
                <w:rFonts w:hint="eastAsia"/>
              </w:rPr>
              <w:sym w:font="Wingdings 2" w:char="0052"/>
            </w:r>
            <w:r>
              <w:rPr>
                <w:rFonts w:hint="eastAsia"/>
              </w:rPr>
              <w:t xml:space="preserve">管理评审   </w:t>
            </w:r>
            <w:r>
              <w:rPr>
                <w:rFonts w:hint="eastAsia"/>
              </w:rPr>
              <w:sym w:font="Wingdings 2" w:char="0052"/>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□消防检测 □生产/服务过程 </w:t>
            </w:r>
            <w:r>
              <w:rPr>
                <w:rFonts w:hint="eastAsia"/>
              </w:rPr>
              <w:sym w:font="Wingdings 2" w:char="00A3"/>
            </w:r>
            <w:r>
              <w:rPr>
                <w:rFonts w:hint="eastAsia"/>
              </w:rPr>
              <w:t>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ind w:firstLine="420" w:firstLineChars="200"/>
              <w:rPr>
                <w:rFonts w:hint="eastAsia" w:ascii="宋体" w:hAnsi="宋体"/>
                <w:b w:val="0"/>
                <w:bCs w:val="0"/>
                <w:spacing w:val="20"/>
                <w:sz w:val="21"/>
                <w:szCs w:val="21"/>
                <w:u w:val="single"/>
              </w:rPr>
            </w:pPr>
            <w:r>
              <w:rPr>
                <w:rFonts w:hint="eastAsia"/>
              </w:rPr>
              <w:t>最高管理者制定了文件化的管理体系方针：</w:t>
            </w:r>
            <w:r>
              <w:rPr>
                <w:rFonts w:hint="eastAsia" w:asciiTheme="minorEastAsia" w:hAnsiTheme="minorEastAsia" w:eastAsiaTheme="minorEastAsia" w:cstheme="minorEastAsia"/>
                <w:szCs w:val="24"/>
                <w:u w:val="single"/>
                <w:lang w:eastAsia="zh-CN"/>
              </w:rPr>
              <w:t>公平公正、真实高效、热情服务、追求卓越、预防为主、降低风险、遵章守法、创造和谐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检测部、总工室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监管部门监管力度的加大，如公司执行不规范，可能存在被查处的风险</w:t>
                  </w:r>
                </w:p>
              </w:tc>
              <w:tc>
                <w:tcPr>
                  <w:tcW w:w="3965" w:type="dxa"/>
                </w:tcPr>
                <w:p>
                  <w:pPr>
                    <w:shd w:val="clear" w:color="auto" w:fill="EBF1DE" w:themeFill="accent3" w:themeFillTint="32"/>
                  </w:pPr>
                  <w:r>
                    <w:rPr>
                      <w:rFonts w:hint="eastAsia"/>
                    </w:rPr>
                    <w:t>各级部门严格按照公司的规章制度开展相关工作</w:t>
                  </w:r>
                </w:p>
              </w:tc>
              <w:tc>
                <w:tcPr>
                  <w:tcW w:w="1717" w:type="dxa"/>
                </w:tcPr>
                <w:p>
                  <w:pPr>
                    <w:shd w:val="clear" w:color="auto" w:fill="EBF1DE" w:themeFill="accent3" w:themeFillTint="32"/>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原材料市场不稳定，希望签订的年度合同和保底价格，带来的采购和资金风险</w:t>
                  </w:r>
                </w:p>
              </w:tc>
              <w:tc>
                <w:tcPr>
                  <w:tcW w:w="3965" w:type="dxa"/>
                </w:tcPr>
                <w:p>
                  <w:pPr>
                    <w:shd w:val="clear" w:color="auto" w:fill="EBF1DE" w:themeFill="accent3" w:themeFillTint="32"/>
                  </w:pPr>
                  <w:r>
                    <w:rPr>
                      <w:rFonts w:hint="eastAsia"/>
                    </w:rPr>
                    <w:t>对公司影响较大的大宗原材料做好年度采购计划</w:t>
                  </w:r>
                </w:p>
              </w:tc>
              <w:tc>
                <w:tcPr>
                  <w:tcW w:w="1717" w:type="dxa"/>
                </w:tcPr>
                <w:p>
                  <w:pPr>
                    <w:shd w:val="clear" w:color="auto" w:fill="EBF1DE" w:themeFill="accent3" w:themeFillTint="32"/>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公司运行中可能会对第三方产生不利的影响，或是第三方的要求公司目前无法满足，由此造成的冲突</w:t>
                  </w:r>
                </w:p>
              </w:tc>
              <w:tc>
                <w:tcPr>
                  <w:tcW w:w="3965" w:type="dxa"/>
                </w:tcPr>
                <w:p>
                  <w:pPr>
                    <w:shd w:val="clear" w:color="auto" w:fill="EBF1DE" w:themeFill="accent3" w:themeFillTint="32"/>
                  </w:pPr>
                  <w:r>
                    <w:rPr>
                      <w:rFonts w:hint="eastAsia"/>
                    </w:rPr>
                    <w:t>各职能部门加强与第三方的沟通，对第三方的要求及时进行处理，必要时及时提交公司高层进行资源配置，降低第三的抱怨</w:t>
                  </w:r>
                </w:p>
              </w:tc>
              <w:tc>
                <w:tcPr>
                  <w:tcW w:w="1717" w:type="dxa"/>
                </w:tcPr>
                <w:p>
                  <w:pPr>
                    <w:shd w:val="clear" w:color="auto" w:fill="EBF1DE" w:themeFill="accent3" w:themeFillTint="32"/>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□噪声排放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w:t>
            </w:r>
            <w:r>
              <w:rPr>
                <w:rFonts w:hint="eastAsia"/>
              </w:rPr>
              <w:sym w:font="Wingdings 2" w:char="0052"/>
            </w:r>
            <w:r>
              <w:rPr>
                <w:rFonts w:hint="eastAsia"/>
              </w:rPr>
              <w:t xml:space="preserve">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hd w:val="clear" w:color="auto" w:fill="EBF1DE" w:themeFill="accent3" w:themeFillTint="32"/>
              <w:rPr>
                <w:rFonts w:hint="eastAsia" w:ascii="Wingdings" w:hAnsi="Wingdings"/>
              </w:rPr>
            </w:pPr>
          </w:p>
          <w:p>
            <w:pPr>
              <w:pStyle w:val="2"/>
              <w:rPr>
                <w:rFonts w:hint="eastAsia" w:ascii="Wingdings" w:hAnsi="Wingdings"/>
              </w:rPr>
            </w:pPr>
          </w:p>
          <w:p>
            <w:pPr>
              <w:pStyle w:val="2"/>
              <w:rPr>
                <w:rFonts w:hint="eastAsia" w:ascii="Wingdings" w:hAnsi="Wingdings"/>
              </w:rPr>
            </w:pPr>
          </w:p>
          <w:p>
            <w:pPr>
              <w:pStyle w:val="2"/>
              <w:rPr>
                <w:rFonts w:hint="eastAsia" w:ascii="Wingdings" w:hAnsi="Wingdings"/>
              </w:rPr>
            </w:pPr>
            <w:r>
              <w:drawing>
                <wp:anchor distT="0" distB="0" distL="114300" distR="114300" simplePos="0" relativeHeight="251663360" behindDoc="0" locked="0" layoutInCell="1" allowOverlap="1">
                  <wp:simplePos x="0" y="0"/>
                  <wp:positionH relativeFrom="column">
                    <wp:posOffset>-29210</wp:posOffset>
                  </wp:positionH>
                  <wp:positionV relativeFrom="paragraph">
                    <wp:posOffset>27940</wp:posOffset>
                  </wp:positionV>
                  <wp:extent cx="951230" cy="1268730"/>
                  <wp:effectExtent l="0" t="0" r="1270" b="7620"/>
                  <wp:wrapNone/>
                  <wp:docPr id="9" name="图片 3" descr="dbc2e40ff36bfd438c2563fc2175d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dbc2e40ff36bfd438c2563fc2175dae"/>
                          <pic:cNvPicPr>
                            <a:picLocks noChangeAspect="1"/>
                          </pic:cNvPicPr>
                        </pic:nvPicPr>
                        <pic:blipFill>
                          <a:blip r:embed="rId7"/>
                          <a:stretch>
                            <a:fillRect/>
                          </a:stretch>
                        </pic:blipFill>
                        <pic:spPr>
                          <a:xfrm>
                            <a:off x="0" y="0"/>
                            <a:ext cx="951230" cy="1268730"/>
                          </a:xfrm>
                          <a:prstGeom prst="rect">
                            <a:avLst/>
                          </a:prstGeom>
                          <a:noFill/>
                          <a:ln>
                            <a:noFill/>
                          </a:ln>
                        </pic:spPr>
                      </pic:pic>
                    </a:graphicData>
                  </a:graphic>
                </wp:anchor>
              </w:drawing>
            </w:r>
          </w:p>
          <w:p>
            <w:pPr>
              <w:pStyle w:val="2"/>
              <w:rPr>
                <w:rFonts w:hint="eastAsia" w:ascii="Wingdings" w:hAnsi="Wingdings"/>
              </w:rPr>
            </w:pPr>
          </w:p>
          <w:p>
            <w:pPr>
              <w:pStyle w:val="2"/>
              <w:rPr>
                <w:rFonts w:hint="eastAsia" w:ascii="Wingdings" w:hAnsi="Wingdings"/>
              </w:rPr>
            </w:pPr>
          </w:p>
          <w:p>
            <w:pPr>
              <w:pStyle w:val="2"/>
              <w:rPr>
                <w:rFonts w:hint="eastAsia" w:ascii="Wingdings" w:hAnsi="Wingdings"/>
              </w:rPr>
            </w:pPr>
          </w:p>
          <w:p>
            <w:pPr>
              <w:pStyle w:val="2"/>
              <w:rPr>
                <w:rFonts w:hint="eastAsia" w:ascii="Wingdings" w:hAnsi="Wingdings"/>
              </w:rPr>
            </w:pPr>
          </w:p>
          <w:p>
            <w:pPr>
              <w:pStyle w:val="2"/>
              <w:rPr>
                <w:rFonts w:hint="eastAsia" w:ascii="Wingdings" w:hAnsi="Wingdings"/>
              </w:rPr>
            </w:pP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2万</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rFonts w:hint="eastAsia" w:ascii="宋体" w:hAnsi="宋体" w:eastAsia="宋体" w:cs="宋体"/>
                <w:sz w:val="21"/>
                <w:szCs w:val="21"/>
                <w:u w:val="single"/>
              </w:rPr>
            </w:pPr>
            <w:r>
              <w:rPr>
                <w:rFonts w:hint="eastAsia"/>
              </w:rPr>
              <w:t>主要生产设备有：</w:t>
            </w:r>
            <w:r>
              <w:rPr>
                <w:rFonts w:hint="eastAsia"/>
                <w:u w:val="single"/>
              </w:rPr>
              <w:t xml:space="preserve"> </w:t>
            </w:r>
            <w:r>
              <w:rPr>
                <w:rFonts w:hint="eastAsia" w:ascii="宋体" w:hAnsi="宋体" w:eastAsia="宋体" w:cs="宋体"/>
                <w:sz w:val="21"/>
                <w:szCs w:val="21"/>
                <w:u w:val="single"/>
                <w:lang w:val="en-US" w:eastAsia="zh-CN"/>
              </w:rPr>
              <w:t>原子吸收分光光度计、离子色谱仪、液质联动仪、电感耦合等离子体质谱仪、液相色谱仪、</w:t>
            </w:r>
            <w:r>
              <w:rPr>
                <w:rFonts w:hint="eastAsia" w:ascii="宋体" w:hAnsi="宋体" w:eastAsia="宋体" w:cs="宋体"/>
                <w:sz w:val="21"/>
                <w:szCs w:val="21"/>
                <w:u w:val="single"/>
              </w:rPr>
              <w:t>电子天平</w:t>
            </w:r>
            <w:r>
              <w:rPr>
                <w:rFonts w:hint="eastAsia" w:ascii="宋体" w:hAnsi="宋体" w:eastAsia="宋体" w:cs="宋体"/>
                <w:bCs/>
                <w:sz w:val="21"/>
                <w:szCs w:val="21"/>
                <w:u w:val="single"/>
              </w:rPr>
              <w:t>等</w:t>
            </w:r>
            <w:r>
              <w:rPr>
                <w:rFonts w:hint="eastAsia" w:ascii="宋体" w:hAnsi="宋体" w:eastAsia="宋体" w:cs="宋体"/>
                <w:sz w:val="21"/>
                <w:szCs w:val="21"/>
                <w:u w:val="single"/>
              </w:rPr>
              <w:t xml:space="preserve">                                </w:t>
            </w:r>
          </w:p>
          <w:p>
            <w:pPr>
              <w:shd w:val="clear" w:color="auto" w:fill="EBF1DE" w:themeFill="accent3" w:themeFillTint="32"/>
              <w:rPr>
                <w:rFonts w:hint="eastAsia" w:ascii="宋体" w:hAnsi="宋体" w:eastAsia="宋体" w:cs="宋体"/>
                <w:sz w:val="21"/>
                <w:szCs w:val="21"/>
                <w:u w:val="single"/>
              </w:rPr>
            </w:pPr>
            <w:r>
              <w:rPr>
                <w:rFonts w:hint="eastAsia"/>
              </w:rPr>
              <w:t>主要环保设备有：</w:t>
            </w:r>
            <w:r>
              <w:rPr>
                <w:rFonts w:hint="eastAsia"/>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通风橱、喷淋装置、超声波清洗器、灭火器等</w:t>
            </w:r>
            <w:r>
              <w:rPr>
                <w:rFonts w:hint="eastAsia" w:ascii="宋体" w:hAnsi="宋体" w:eastAsia="宋体" w:cs="宋体"/>
                <w:sz w:val="21"/>
                <w:szCs w:val="21"/>
                <w:u w:val="single"/>
              </w:rPr>
              <w:t xml:space="preserve">                                </w:t>
            </w:r>
          </w:p>
          <w:p>
            <w:pPr>
              <w:shd w:val="clear" w:color="auto" w:fill="EBF1DE" w:themeFill="accent3"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rPr>
              <w:sym w:font="Wingdings 2" w:char="0052"/>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环境监测的计量器具有</w:t>
            </w:r>
            <w:r>
              <w:rPr>
                <w:rFonts w:hint="eastAsia"/>
                <w:lang w:eastAsia="zh-CN"/>
              </w:rPr>
              <w:t>：</w:t>
            </w:r>
            <w:r>
              <w:rPr>
                <w:rFonts w:hint="eastAsia" w:ascii="宋体" w:hAnsi="宋体" w:eastAsia="宋体" w:cs="宋体"/>
                <w:sz w:val="21"/>
                <w:szCs w:val="21"/>
                <w:u w:val="single"/>
                <w:lang w:val="en-US" w:eastAsia="zh-CN"/>
              </w:rPr>
              <w:t>原子吸收分光光度计、离子色谱仪、液质联动仪、电感耦合等离子体质谱仪、液相色谱仪、</w:t>
            </w:r>
            <w:r>
              <w:rPr>
                <w:rFonts w:hint="eastAsia" w:ascii="宋体" w:hAnsi="宋体" w:eastAsia="宋体" w:cs="宋体"/>
                <w:sz w:val="21"/>
                <w:szCs w:val="21"/>
                <w:u w:val="single"/>
              </w:rPr>
              <w:t>电子天平</w:t>
            </w:r>
            <w:r>
              <w:rPr>
                <w:rFonts w:hint="eastAsia" w:ascii="宋体" w:hAnsi="宋体" w:eastAsia="宋体" w:cs="宋体"/>
                <w:bCs/>
                <w:sz w:val="21"/>
                <w:szCs w:val="21"/>
                <w:u w:val="single"/>
              </w:rPr>
              <w:t>等</w:t>
            </w:r>
            <w:r>
              <w:rPr>
                <w:rFonts w:hint="eastAsia" w:ascii="宋体" w:hAnsi="宋体" w:eastAsia="宋体" w:cs="宋体"/>
                <w:sz w:val="21"/>
                <w:szCs w:val="21"/>
                <w:u w:val="single"/>
              </w:rPr>
              <w:t xml:space="preserve"> </w:t>
            </w:r>
          </w:p>
          <w:p>
            <w:pPr>
              <w:shd w:val="clear" w:color="auto" w:fill="EBF1DE" w:themeFill="accent3"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rPr>
              <w:sym w:font="Wingdings 2" w:char="0052"/>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rPr>
              <w:sym w:font="Wingdings 2" w:char="0052"/>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rPr>
              <w:sym w:font="Wingdings 2" w:char="0052"/>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rPr>
              <w:sym w:font="Wingdings 2" w:char="0052"/>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生活废水进行城市管网处理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ascii="宋体" w:hAnsi="宋体" w:eastAsia="宋体" w:cs="宋体"/>
                      <w:sz w:val="21"/>
                      <w:szCs w:val="21"/>
                      <w:u w:val="single"/>
                      <w:lang w:val="en-US" w:eastAsia="zh-CN"/>
                    </w:rPr>
                    <w:t>通风橱、喷淋装置</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lang w:val="en-US" w:eastAsia="zh-CN"/>
                    </w:rPr>
                    <w:t>危</w:t>
                  </w:r>
                  <w:r>
                    <w:rPr>
                      <w:rFonts w:hint="eastAsia"/>
                    </w:rPr>
                    <w:t>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分类管理，设危废存储间</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配备灭火器消防栓等</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eastAsia="宋体"/>
                      <w:lang w:val="en-US" w:eastAsia="zh-CN"/>
                    </w:rPr>
                  </w:pPr>
                  <w:r>
                    <w:rPr>
                      <w:rFonts w:hint="eastAsia"/>
                      <w:lang w:val="en-US" w:eastAsia="zh-CN"/>
                    </w:rPr>
                    <w:t>危化品泄漏</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小心搬运</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bl>
          <w:p>
            <w:pPr>
              <w:shd w:val="clear" w:color="auto" w:fill="EBF1DE" w:themeFill="accent3" w:themeFillTint="32"/>
              <w:jc w:val="left"/>
            </w:pPr>
          </w:p>
          <w:p>
            <w:pPr>
              <w:spacing w:line="360" w:lineRule="auto"/>
              <w:ind w:firstLine="420" w:firstLineChars="200"/>
            </w:pPr>
            <w:r>
              <w:rPr>
                <w:rFonts w:hint="eastAsia"/>
              </w:rPr>
              <w:t>对生产和服务提供过程的环境因素控制</w:t>
            </w:r>
            <w:r>
              <w:rPr>
                <w:rFonts w:hint="eastAsia" w:ascii="Wingdings" w:hAnsi="Wingdings"/>
              </w:rPr>
              <w:t>¨</w:t>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ascii="宋体" w:hAnsi="宋体" w:eastAsia="宋体" w:cs="宋体"/>
                <w:sz w:val="21"/>
                <w:szCs w:val="21"/>
                <w:u w:val="single"/>
                <w:lang w:val="en-US" w:eastAsia="zh-CN"/>
              </w:rPr>
              <w:t>查2022处10月19日检测室日常安全检查表，检查人李时亮发现乙炔气和氩气室漏气，未见整改和验证材料，</w:t>
            </w:r>
            <w:r>
              <w:rPr>
                <w:rFonts w:hint="eastAsia" w:ascii="宋体" w:hAnsi="宋体" w:cs="宋体"/>
                <w:sz w:val="21"/>
                <w:szCs w:val="21"/>
                <w:u w:val="single"/>
                <w:lang w:val="en-US" w:eastAsia="zh-CN"/>
              </w:rPr>
              <w:t>开具了不符合</w:t>
            </w:r>
            <w:r>
              <w:rPr>
                <w:rFonts w:hint="eastAsia" w:ascii="宋体" w:hAnsi="宋体" w:eastAsia="宋体" w:cs="宋体"/>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A3"/>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rPr>
              <w:sym w:font="Wingdings 2" w:char="00A3"/>
            </w:r>
            <w:r>
              <w:rPr>
                <w:rFonts w:hint="eastAsia"/>
              </w:rPr>
              <w:t>存在不足</w:t>
            </w:r>
            <w:r>
              <w:rPr>
                <w:rFonts w:hint="eastAsia"/>
                <w:lang w:eastAsia="zh-CN"/>
              </w:rPr>
              <w:t>，</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rPr>
              <w:sym w:font="Wingdings 2" w:char="0052"/>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rPr>
              <w:t>年</w:t>
            </w:r>
            <w:r>
              <w:rPr>
                <w:rFonts w:hint="eastAsia"/>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7-8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rPr>
              <w:sym w:font="Wingdings 2" w:char="0052"/>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lang w:val="en-US" w:eastAsia="zh-CN"/>
              </w:rPr>
              <w:t>OHSMS</w:t>
            </w:r>
            <w:r>
              <w:rPr>
                <w:rFonts w:hint="eastAsia"/>
              </w:rPr>
              <w:t xml:space="preserve">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 xml:space="preserve">危险废物处置 □消防检测 </w:t>
            </w:r>
            <w:r>
              <w:rPr>
                <w:rFonts w:hint="eastAsia"/>
              </w:rPr>
              <w:sym w:font="Wingdings 2" w:char="00A3"/>
            </w:r>
            <w:r>
              <w:rPr>
                <w:rFonts w:hint="eastAsia"/>
              </w:rPr>
              <w:t>生产/服务过程 □安全监测 □产品运输 □设备维修</w:t>
            </w:r>
          </w:p>
          <w:p>
            <w:pPr>
              <w:spacing w:before="40" w:after="40"/>
            </w:pPr>
            <w:r>
              <w:rPr>
                <w:rFonts w:hint="eastAsia"/>
              </w:rPr>
              <w:sym w:font="Wingdings 2" w:char="00A3"/>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ind w:firstLine="420" w:firstLineChars="200"/>
              <w:rPr>
                <w:u w:val="single"/>
              </w:rPr>
            </w:pPr>
            <w:r>
              <w:rPr>
                <w:rFonts w:hint="eastAsia"/>
              </w:rPr>
              <w:t>最高管理者制定了文件化的职业健康安全管理体系方针：</w:t>
            </w:r>
            <w:r>
              <w:rPr>
                <w:rFonts w:hint="eastAsia"/>
                <w:u w:val="single"/>
              </w:rPr>
              <w:t xml:space="preserve"> </w:t>
            </w:r>
            <w:r>
              <w:rPr>
                <w:rFonts w:hint="eastAsia"/>
                <w:b/>
                <w:bCs/>
                <w:sz w:val="21"/>
                <w:szCs w:val="21"/>
                <w:u w:val="single"/>
              </w:rPr>
              <w:t xml:space="preserve"> </w:t>
            </w:r>
            <w:r>
              <w:rPr>
                <w:rFonts w:hint="eastAsia" w:asciiTheme="minorEastAsia" w:hAnsiTheme="minorEastAsia" w:eastAsiaTheme="minorEastAsia" w:cstheme="minorEastAsia"/>
                <w:szCs w:val="24"/>
                <w:u w:val="single"/>
                <w:lang w:eastAsia="zh-CN"/>
              </w:rPr>
              <w:t>公平公正、真实高效、热情服务、追求卓越、预防为主、降低风险、遵章守法、创造和谐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检测部、行政部、总工室</w:t>
            </w:r>
          </w:p>
          <w:p>
            <w:pPr>
              <w:rPr>
                <w:rFonts w:hint="default" w:eastAsia="宋体"/>
                <w:lang w:val="en-US" w:eastAsia="zh-CN"/>
              </w:rPr>
            </w:pPr>
            <w:r>
              <w:rPr>
                <w:rFonts w:hint="eastAsia"/>
              </w:rPr>
              <w:t>安全的主管部门是——</w:t>
            </w:r>
            <w:r>
              <w:rPr>
                <w:rFonts w:hint="eastAsia"/>
                <w:lang w:val="en-US" w:eastAsia="zh-CN"/>
              </w:rPr>
              <w:t>总工室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戴绪丁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rPr>
              <w:sym w:font="Wingdings 2" w:char="0052"/>
            </w:r>
            <w:r>
              <w:rPr>
                <w:rFonts w:hint="eastAsia"/>
              </w:rPr>
              <w:t xml:space="preserve">触电 </w:t>
            </w:r>
            <w:r>
              <w:rPr>
                <w:rFonts w:hint="eastAsia"/>
              </w:rPr>
              <w:sym w:font="Wingdings 2" w:char="0052"/>
            </w:r>
            <w:r>
              <w:rPr>
                <w:rFonts w:hint="eastAsia"/>
              </w:rPr>
              <w:t xml:space="preserve">化学伤害  □噪声 □粉尘  □危险作业 □高低温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职业病体检报告书日期：</w:t>
            </w:r>
            <w:r>
              <w:rPr>
                <w:rFonts w:hint="eastAsia"/>
                <w:lang w:val="en-US" w:eastAsia="zh-CN"/>
              </w:rPr>
              <w:t>2022.10.12由美年大健康体检中心5人体检报告</w:t>
            </w:r>
            <w:r>
              <w:rPr>
                <w:rFonts w:hint="eastAsia"/>
              </w:rPr>
              <w:t xml:space="preserve">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rPr>
              <w:sym w:font="Wingdings 2" w:char="0052"/>
            </w:r>
            <w:r>
              <w:rPr>
                <w:rFonts w:hint="eastAsia"/>
              </w:rPr>
              <w:t xml:space="preserve">漏电保护  </w:t>
            </w:r>
            <w:r>
              <w:rPr>
                <w:rFonts w:hint="eastAsia"/>
              </w:rPr>
              <w:sym w:font="Wingdings 2" w:char="0052"/>
            </w:r>
            <w:r>
              <w:rPr>
                <w:rFonts w:hint="eastAsia"/>
              </w:rPr>
              <w:t xml:space="preserve">穿戴劳保用品 □作业票管理  </w:t>
            </w:r>
            <w:r>
              <w:rPr>
                <w:rFonts w:hint="eastAsia"/>
              </w:rPr>
              <w:sym w:font="Wingdings 2" w:char="0052"/>
            </w:r>
            <w:r>
              <w:rPr>
                <w:rFonts w:hint="eastAsia"/>
              </w:rPr>
              <w:t>挂牌上锁管理</w:t>
            </w:r>
          </w:p>
          <w:p>
            <w:pPr>
              <w:rPr>
                <w:highlight w:val="cyan"/>
              </w:rPr>
            </w:pPr>
            <w:r>
              <w:rPr>
                <w:rFonts w:hint="eastAsia"/>
              </w:rPr>
              <w:sym w:font="Wingdings 2" w:char="0052"/>
            </w: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drawing>
                <wp:anchor distT="0" distB="0" distL="114300" distR="114300" simplePos="0" relativeHeight="251664384" behindDoc="0" locked="0" layoutInCell="1" allowOverlap="1">
                  <wp:simplePos x="0" y="0"/>
                  <wp:positionH relativeFrom="column">
                    <wp:posOffset>3342640</wp:posOffset>
                  </wp:positionH>
                  <wp:positionV relativeFrom="paragraph">
                    <wp:posOffset>31115</wp:posOffset>
                  </wp:positionV>
                  <wp:extent cx="857250" cy="1143635"/>
                  <wp:effectExtent l="0" t="0" r="0" b="18415"/>
                  <wp:wrapNone/>
                  <wp:docPr id="14" name="图片 8" descr="dbc2e40ff36bfd438c2563fc2175d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dbc2e40ff36bfd438c2563fc2175dae"/>
                          <pic:cNvPicPr>
                            <a:picLocks noChangeAspect="1"/>
                          </pic:cNvPicPr>
                        </pic:nvPicPr>
                        <pic:blipFill>
                          <a:blip r:embed="rId7"/>
                          <a:stretch>
                            <a:fillRect/>
                          </a:stretch>
                        </pic:blipFill>
                        <pic:spPr>
                          <a:xfrm>
                            <a:off x="0" y="0"/>
                            <a:ext cx="857250" cy="1143635"/>
                          </a:xfrm>
                          <a:prstGeom prst="rect">
                            <a:avLst/>
                          </a:prstGeom>
                          <a:noFill/>
                          <a:ln>
                            <a:noFill/>
                          </a:ln>
                        </pic:spPr>
                      </pic:pic>
                    </a:graphicData>
                  </a:graphic>
                </wp:anchor>
              </w:drawing>
            </w:r>
            <w:r>
              <w:rPr>
                <w:rFonts w:hint="eastAsia"/>
              </w:rPr>
              <w:t>总职业健康安全目标实现情况的评价，及其控制措施是：</w:t>
            </w:r>
          </w:p>
          <w:p>
            <w:pPr>
              <w:rPr>
                <w:rFonts w:hint="eastAsia" w:ascii="Wingdings" w:hAnsi="Wingdings"/>
              </w:rPr>
            </w:pPr>
          </w:p>
          <w:p>
            <w:pPr>
              <w:pStyle w:val="2"/>
              <w:rPr>
                <w:rFonts w:hint="eastAsia" w:ascii="Wingdings" w:hAnsi="Wingdings"/>
              </w:rPr>
            </w:pPr>
          </w:p>
          <w:p>
            <w:pPr>
              <w:pStyle w:val="2"/>
              <w:rPr>
                <w:rFonts w:hint="eastAsia" w:ascii="Wingdings" w:hAnsi="Wingdings"/>
              </w:rPr>
            </w:pPr>
          </w:p>
          <w:p>
            <w:pPr>
              <w:pStyle w:val="2"/>
              <w:rPr>
                <w:rFonts w:hint="eastAsia" w:ascii="Wingdings" w:hAnsi="Wingdings"/>
              </w:rPr>
            </w:pP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2万</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rFonts w:hint="eastAsia" w:ascii="宋体" w:hAnsi="宋体" w:eastAsia="宋体" w:cs="宋体"/>
                <w:sz w:val="21"/>
                <w:szCs w:val="21"/>
                <w:u w:val="single"/>
              </w:rPr>
            </w:pPr>
            <w:r>
              <w:rPr>
                <w:rFonts w:hint="eastAsia"/>
              </w:rPr>
              <w:t>主要生产设备有：</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原子吸收分光光度计、离子色谱仪、液质联动仪、电感耦合等离子体质谱仪、液相色谱仪、</w:t>
            </w:r>
            <w:r>
              <w:rPr>
                <w:rFonts w:hint="eastAsia" w:ascii="宋体" w:hAnsi="宋体" w:eastAsia="宋体" w:cs="宋体"/>
                <w:sz w:val="21"/>
                <w:szCs w:val="21"/>
                <w:u w:val="single"/>
              </w:rPr>
              <w:t>电子天平</w:t>
            </w:r>
            <w:r>
              <w:rPr>
                <w:rFonts w:hint="eastAsia" w:ascii="宋体" w:hAnsi="宋体" w:eastAsia="宋体" w:cs="宋体"/>
                <w:bCs/>
                <w:sz w:val="21"/>
                <w:szCs w:val="21"/>
                <w:u w:val="single"/>
              </w:rPr>
              <w:t>等</w:t>
            </w:r>
            <w:r>
              <w:rPr>
                <w:rFonts w:hint="eastAsia" w:ascii="宋体" w:hAnsi="宋体" w:eastAsia="宋体" w:cs="宋体"/>
                <w:sz w:val="21"/>
                <w:szCs w:val="21"/>
                <w:u w:val="single"/>
              </w:rPr>
              <w:t xml:space="preserve">                                 </w:t>
            </w:r>
          </w:p>
          <w:p>
            <w:r>
              <w:rPr>
                <w:rFonts w:hint="eastAsia"/>
              </w:rPr>
              <w:t>主要安全装置有：</w:t>
            </w:r>
          </w:p>
          <w:p>
            <w:r>
              <w:rPr>
                <w:rFonts w:hint="eastAsia" w:ascii="Wingdings" w:hAnsi="Wingdings"/>
              </w:rPr>
              <w:t>¨</w:t>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rPr>
              <w:sym w:font="Wingdings 2" w:char="0052"/>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rPr>
              <w:sym w:font="Wingdings 2" w:char="0052"/>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rPr>
              <w:sym w:font="Wingdings 2" w:char="0052"/>
            </w:r>
            <w:r>
              <w:rPr>
                <w:rFonts w:hint="eastAsia"/>
              </w:rPr>
              <w:t>使用管理措施，包括培训；</w:t>
            </w:r>
          </w:p>
          <w:p>
            <w:r>
              <w:rPr>
                <w:rFonts w:hint="eastAsia"/>
              </w:rPr>
              <w:t xml:space="preserve"> </w:t>
            </w:r>
            <w:r>
              <w:rPr>
                <w:rFonts w:hint="eastAsia"/>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rPr>
              <w:sym w:font="Wingdings 2" w:char="0052"/>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 xml:space="preserve">□设置围堰  </w:t>
                  </w:r>
                  <w:r>
                    <w:rPr>
                      <w:rFonts w:hint="eastAsia"/>
                    </w:rPr>
                    <w:sym w:font="Wingdings 2" w:char="0052"/>
                  </w:r>
                  <w:r>
                    <w:rPr>
                      <w:rFonts w:hint="eastAsia"/>
                    </w:rPr>
                    <w:t xml:space="preserve">排风系统 </w:t>
                  </w:r>
                  <w:r>
                    <w:rPr>
                      <w:rFonts w:hint="eastAsia"/>
                    </w:rPr>
                    <w:sym w:font="Wingdings 2" w:char="0052"/>
                  </w:r>
                  <w:r>
                    <w:rPr>
                      <w:rFonts w:hint="eastAsia"/>
                    </w:rPr>
                    <w:t>穿戴劳保用品</w:t>
                  </w:r>
                </w:p>
              </w:tc>
              <w:tc>
                <w:tcPr>
                  <w:tcW w:w="2205" w:type="dxa"/>
                </w:tcPr>
                <w:p>
                  <w:pPr>
                    <w:jc w:val="left"/>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default" w:eastAsia="宋体"/>
                      <w:lang w:val="en-US" w:eastAsia="zh-CN"/>
                    </w:rPr>
                  </w:pPr>
                  <w:r>
                    <w:rPr>
                      <w:rFonts w:hint="eastAsia"/>
                      <w:lang w:val="en-US" w:eastAsia="zh-CN"/>
                    </w:rPr>
                    <w:t>危化品泄漏</w:t>
                  </w:r>
                </w:p>
              </w:tc>
              <w:tc>
                <w:tcPr>
                  <w:tcW w:w="4725" w:type="dxa"/>
                </w:tcPr>
                <w:p>
                  <w:pPr>
                    <w:jc w:val="left"/>
                    <w:rPr>
                      <w:rFonts w:hint="default" w:eastAsia="宋体"/>
                      <w:lang w:val="en-US" w:eastAsia="zh-CN"/>
                    </w:rPr>
                  </w:pPr>
                  <w:r>
                    <w:rPr>
                      <w:rFonts w:hint="eastAsia"/>
                      <w:lang w:val="en-US" w:eastAsia="zh-CN"/>
                    </w:rPr>
                    <w:t>小心搬运</w:t>
                  </w:r>
                </w:p>
              </w:tc>
              <w:tc>
                <w:tcPr>
                  <w:tcW w:w="2205" w:type="dxa"/>
                </w:tcPr>
                <w:p>
                  <w:pPr>
                    <w:jc w:val="left"/>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pPr>
              <w:jc w:val="left"/>
            </w:pPr>
          </w:p>
          <w:p>
            <w:pPr>
              <w:jc w:val="left"/>
            </w:pPr>
            <w:r>
              <w:rPr>
                <w:rFonts w:hint="eastAsia"/>
              </w:rPr>
              <w:t>生产和服务提供及配套设施（公用过程）的场所及过程的职业健康安全控制：</w:t>
            </w:r>
          </w:p>
          <w:p>
            <w:pPr>
              <w:jc w:val="left"/>
            </w:pPr>
            <w:bookmarkStart w:id="34" w:name="_GoBack"/>
            <w:bookmarkEnd w:id="34"/>
            <w:r>
              <w:rPr>
                <w:rFonts w:hint="eastAsia"/>
              </w:rPr>
              <w:sym w:font="Wingdings 2" w:char="00A3"/>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ascii="宋体" w:hAnsi="宋体" w:eastAsia="宋体" w:cs="宋体"/>
                <w:sz w:val="21"/>
                <w:szCs w:val="21"/>
                <w:u w:val="single"/>
                <w:lang w:val="en-US" w:eastAsia="zh-CN"/>
              </w:rPr>
              <w:t>查2022处10月19日检测室日常安全检查表，检查人李时亮发现乙炔气和氩气室漏气，未见整改和验证材料，</w:t>
            </w:r>
            <w:r>
              <w:rPr>
                <w:rFonts w:hint="eastAsia" w:ascii="宋体" w:hAnsi="宋体" w:cs="宋体"/>
                <w:sz w:val="21"/>
                <w:szCs w:val="21"/>
                <w:u w:val="single"/>
                <w:lang w:val="en-US" w:eastAsia="zh-CN"/>
              </w:rPr>
              <w:t>开具了不符合</w:t>
            </w:r>
            <w:r>
              <w:rPr>
                <w:rFonts w:hint="eastAsia" w:ascii="宋体" w:hAnsi="宋体" w:eastAsia="宋体" w:cs="宋体"/>
                <w:sz w:val="21"/>
                <w:szCs w:val="21"/>
                <w:u w:val="single"/>
              </w:rPr>
              <w:t>。</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rPr>
              <w:sym w:font="Wingdings 2" w:char="0052"/>
            </w:r>
            <w:r>
              <w:rPr>
                <w:rFonts w:hint="eastAsia"/>
              </w:rPr>
              <w:t xml:space="preserve">MSDS </w:t>
            </w:r>
            <w:r>
              <w:rPr>
                <w:rFonts w:hint="eastAsia" w:ascii="Wingdings" w:hAnsi="Wingdings"/>
              </w:rPr>
              <w:t>¨</w:t>
            </w:r>
            <w:r>
              <w:rPr>
                <w:rFonts w:hint="eastAsia"/>
              </w:rPr>
              <w:t xml:space="preserve">危害告知标牌 </w:t>
            </w:r>
            <w:r>
              <w:rPr>
                <w:rFonts w:hint="eastAsia"/>
              </w:rPr>
              <w:sym w:font="Wingdings 2" w:char="0052"/>
            </w:r>
            <w:r>
              <w:rPr>
                <w:rFonts w:hint="eastAsia"/>
              </w:rPr>
              <w:t xml:space="preserve">存在不足 </w:t>
            </w:r>
            <w:r>
              <w:rPr>
                <w:rFonts w:hint="eastAsia"/>
                <w:lang w:eastAsia="zh-CN"/>
              </w:rPr>
              <w:t>，</w:t>
            </w:r>
            <w:r>
              <w:rPr>
                <w:rFonts w:hint="eastAsia"/>
                <w:lang w:val="en-US" w:eastAsia="zh-CN"/>
              </w:rPr>
              <w:t>开具了不符合，</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rPr>
              <w:sym w:font="Wingdings 2" w:char="0052"/>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rPr>
              <w:sym w:font="Wingdings 2" w:char="0052"/>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11</w:t>
            </w:r>
            <w:r>
              <w:rPr>
                <w:rFonts w:hint="eastAsia"/>
                <w:u w:val="single"/>
              </w:rPr>
              <w:t xml:space="preserve">  </w:t>
            </w:r>
            <w:r>
              <w:rPr>
                <w:rFonts w:hint="eastAsia"/>
              </w:rPr>
              <w:t>月</w:t>
            </w:r>
            <w:r>
              <w:rPr>
                <w:rFonts w:hint="eastAsia"/>
                <w:u w:val="single"/>
                <w:lang w:val="en-US" w:eastAsia="zh-CN"/>
              </w:rPr>
              <w:t>7-8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rPr>
              <w:sym w:font="Wingdings 2" w:char="0052"/>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26927D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18715</Words>
  <Characters>19512</Characters>
  <Lines>150</Lines>
  <Paragraphs>42</Paragraphs>
  <TotalTime>1</TotalTime>
  <ScaleCrop>false</ScaleCrop>
  <LinksUpToDate>false</LinksUpToDate>
  <CharactersWithSpaces>19633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2022-11-19T03:32:38Z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