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1211-2022-QEO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石家庄市博雅家具有限公司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91130108754027808A</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E:有CNAS标志,Q:有CNAS标志,O:有CNAS标志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E:30,Q:30,O:30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石家庄市博雅家具有限公司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E：板式办公家具、钢木办公家具的生产与销售所涉及场所的相关环境管理活动</w:t>
            </w:r>
          </w:p>
          <w:p>
            <w:pPr>
              <w:snapToGrid w:val="0"/>
              <w:spacing w:line="0" w:lineRule="atLeast"/>
              <w:jc w:val="left"/>
              <w:rPr>
                <w:sz w:val="22"/>
                <w:szCs w:val="22"/>
              </w:rPr>
            </w:pPr>
            <w:r>
              <w:rPr>
                <w:sz w:val="22"/>
                <w:szCs w:val="22"/>
              </w:rPr>
              <w:t>Q：板式办公家具、钢木办公家具的生产与销售</w:t>
            </w:r>
          </w:p>
          <w:p>
            <w:pPr>
              <w:snapToGrid w:val="0"/>
              <w:spacing w:line="0" w:lineRule="atLeast"/>
              <w:jc w:val="left"/>
              <w:rPr>
                <w:sz w:val="22"/>
                <w:szCs w:val="22"/>
              </w:rPr>
            </w:pPr>
            <w:r>
              <w:rPr>
                <w:sz w:val="22"/>
                <w:szCs w:val="22"/>
              </w:rPr>
              <w:t>O：板式办公家具、钢木办公家具的生产与销售所涉及场所的相关职业健康安全管理活动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石家庄裕华区方村西南企业区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河北省石家庄市鹿泉区寺家庄镇东营北街</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186690</wp:posOffset>
                  </wp:positionH>
                  <wp:positionV relativeFrom="paragraph">
                    <wp:posOffset>62230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2022.11.6</w:t>
            </w: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57895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1297</Words>
  <Characters>2170</Characters>
  <Lines>18</Lines>
  <Paragraphs>5</Paragraphs>
  <TotalTime>0</TotalTime>
  <ScaleCrop>false</ScaleCrop>
  <LinksUpToDate>false</LinksUpToDate>
  <CharactersWithSpaces>2382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2022-11-04T03:25:14Z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