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52565" cy="9461500"/>
            <wp:effectExtent l="0" t="0" r="635" b="0"/>
            <wp:docPr id="1" name="图片 1" descr="635c184f4646c7ac242a61263c39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5c184f4646c7ac242a61263c39d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河北巨神泵业有限公司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安国市石佛水泵工业区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安国市石佛水泵工业区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刘亚彬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15097735555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1251881888@qq.com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刘亚彬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15097735555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1164-2022-EO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E：离心泵的生产所涉及场所的相关环境管理活动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O：离心泵的生产 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E：18.01.02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lang w:eastAsia="zh-CN"/>
              </w:rPr>
              <w:t>JS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</w:rPr>
              <w:t>/QES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ascii="宋体" w:hAnsi="宋体"/>
                <w:b/>
                <w:bCs/>
                <w:sz w:val="21"/>
                <w:szCs w:val="21"/>
                <w:u w:val="none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</w:rPr>
              <w:t>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 上午至年月日 下午</w:t>
            </w:r>
            <w:bookmarkEnd w:id="33"/>
            <w:r>
              <w:rPr>
                <w:rFonts w:hint="eastAsia"/>
                <w:b/>
                <w:sz w:val="20"/>
              </w:rPr>
              <w:t>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2.0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470"/>
        <w:gridCol w:w="1013"/>
        <w:gridCol w:w="3038"/>
        <w:gridCol w:w="2229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微信视频方式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办公、车间等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微信视频方式巡视</w:t>
            </w:r>
          </w:p>
        </w:tc>
        <w:tc>
          <w:tcPr>
            <w:tcW w:w="2229" w:type="dxa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3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管理评审；总则；持续改进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4.1/4.2/4.3/4.4/5.1/5.2/5.3/6.2/9.3/10.1/10.3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EO：7.1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/6.1.1/6.1.4</w:t>
            </w: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组织的岗位、职责权限；目标、方案；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监视和测量资源；运行策划和控制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22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5.3/6.2/9.1.1/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6.1.2/8.1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00-12：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30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2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1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2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013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2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13" w:type="dxa"/>
            <w:shd w:val="clear" w:color="auto" w:fill="C7DAF1" w:themeFill="text2" w:themeFillTint="32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（含财务）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</w:t>
            </w:r>
            <w:bookmarkStart w:id="35" w:name="_GoBack"/>
            <w:bookmarkEnd w:id="35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、职责权限；目标、方案；文件化信息；人员、组织知识；能力；意识；沟通；信息交流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</w:tc>
        <w:tc>
          <w:tcPr>
            <w:tcW w:w="2229" w:type="dxa"/>
            <w:shd w:val="clear" w:color="auto" w:fill="C7DAF1" w:themeFill="text2" w:themeFillTint="32"/>
          </w:tcPr>
          <w:p>
            <w:pPr>
              <w:pStyle w:val="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7.2/7.3/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内部沟通</w:t>
            </w:r>
          </w:p>
        </w:tc>
        <w:tc>
          <w:tcPr>
            <w:tcW w:w="222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2.11.9</w:t>
            </w: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29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13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29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5.3/6.2/9.1.1/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6.1.2/8.1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/8.2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00—12:00</w:t>
            </w:r>
          </w:p>
        </w:tc>
        <w:tc>
          <w:tcPr>
            <w:tcW w:w="101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环境因素/危险源识别评价；合规义务；法律法规要求；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应急准备和响应；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229" w:type="dxa"/>
            <w:shd w:val="clear" w:color="auto" w:fill="F2DCDC" w:themeFill="accent2" w:themeFillTint="32"/>
          </w:tcPr>
          <w:p>
            <w:pPr>
              <w:pStyle w:val="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13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运行控制策划</w:t>
            </w:r>
          </w:p>
        </w:tc>
        <w:tc>
          <w:tcPr>
            <w:tcW w:w="222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/8.1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00-12：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30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2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01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2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/8.1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01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29" w:type="dxa"/>
            <w:shd w:val="clear" w:color="auto" w:fill="F2DCDC" w:themeFill="accent2" w:themeFillTint="32"/>
          </w:tcPr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微信视频、文件传输等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管理层沟通</w:t>
            </w:r>
            <w:r>
              <w:rPr>
                <w:rFonts w:hint="eastAsia"/>
                <w:sz w:val="21"/>
                <w:szCs w:val="21"/>
              </w:rPr>
              <w:t>沟通</w:t>
            </w:r>
          </w:p>
        </w:tc>
        <w:tc>
          <w:tcPr>
            <w:tcW w:w="222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13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管理层及部门领导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微信视频方式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2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BE72F6B"/>
    <w:rsid w:val="13B53930"/>
    <w:rsid w:val="14636100"/>
    <w:rsid w:val="16DF3B6C"/>
    <w:rsid w:val="27E50F81"/>
    <w:rsid w:val="2DC84DF6"/>
    <w:rsid w:val="2E8A3C80"/>
    <w:rsid w:val="4C816D00"/>
    <w:rsid w:val="54057610"/>
    <w:rsid w:val="5C4D08B6"/>
    <w:rsid w:val="62E95063"/>
    <w:rsid w:val="68770BA6"/>
    <w:rsid w:val="71A41F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1889</Words>
  <Characters>2874</Characters>
  <Lines>37</Lines>
  <Paragraphs>10</Paragraphs>
  <TotalTime>328</TotalTime>
  <ScaleCrop>false</ScaleCrop>
  <LinksUpToDate>false</LinksUpToDate>
  <CharactersWithSpaces>2930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2022-11-09T11:18:52Z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