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河北北铭光电设备股份有限公司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河北省沧州市任丘市麻家坞镇刘泊村村西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河北省沧州市任丘市麻家坞镇刘泊村创业路8号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何玉峰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18932772229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4694163@qq.com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许建涛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0614-2020-QO-2022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Q：电力标示牌、铁附件（不含铸造）、水泥制品（水泥三盘）的生产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O：电力标示牌、铁附件（不含铸造）、水泥制品（水泥三盘）的生产及所涉及的职业健康安全管理活动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Q：16.02.06;17.12.05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O：16.02.06;17.12.05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  <w:lang w:val="en-US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/>
                <w:sz w:val="28"/>
                <w:lang w:val="en-US" w:eastAsia="zh-CN"/>
              </w:rPr>
              <w:t>BM/</w:t>
            </w:r>
            <w:r>
              <w:rPr>
                <w:rFonts w:hint="eastAsia"/>
                <w:sz w:val="28"/>
              </w:rPr>
              <w:t>SC</w:t>
            </w:r>
            <w:r>
              <w:rPr>
                <w:sz w:val="28"/>
              </w:rPr>
              <w:t>-</w:t>
            </w:r>
            <w:r>
              <w:rPr>
                <w:rFonts w:hint="eastAsia"/>
                <w:sz w:val="28"/>
                <w:lang w:eastAsia="zh-CN"/>
              </w:rPr>
              <w:t>20</w:t>
            </w:r>
            <w:r>
              <w:rPr>
                <w:rFonts w:hint="eastAsia"/>
                <w:sz w:val="28"/>
                <w:lang w:val="en-US" w:eastAsia="zh-CN"/>
              </w:rPr>
              <w:t>20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2022年11月05日 上午至2022年11月06日 下午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2.0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Q:16.02.06,17.12.05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O:16.02.06,17.12.05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768350" cy="25400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2022.11.4</w:t>
            </w:r>
          </w:p>
        </w:tc>
      </w:tr>
    </w:tbl>
    <w:p/>
    <w:p>
      <w:pPr>
        <w:pStyle w:val="2"/>
      </w:pPr>
    </w:p>
    <w:p>
      <w:pPr>
        <w:pStyle w:val="2"/>
      </w:pPr>
      <w:bookmarkStart w:id="31" w:name="_GoBack"/>
      <w:r>
        <w:drawing>
          <wp:inline distT="0" distB="0" distL="114300" distR="114300">
            <wp:extent cx="5511800" cy="5590540"/>
            <wp:effectExtent l="0" t="0" r="0" b="1016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5590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31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32"/>
        <w:gridCol w:w="925"/>
        <w:gridCol w:w="4051"/>
        <w:gridCol w:w="1940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远程审核：通过微信传输、视频、语音等方式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5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0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2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11-05</w:t>
            </w:r>
          </w:p>
        </w:tc>
        <w:tc>
          <w:tcPr>
            <w:tcW w:w="1432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-9:00</w:t>
            </w:r>
          </w:p>
        </w:tc>
        <w:tc>
          <w:tcPr>
            <w:tcW w:w="925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4051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94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12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432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-11:00</w:t>
            </w:r>
          </w:p>
        </w:tc>
        <w:tc>
          <w:tcPr>
            <w:tcW w:w="925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40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危险源辨识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专项审核：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上次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问题整改情况的确认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事故事件及起处理情况，质量、环境安全监测情况、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使用情况等</w:t>
            </w:r>
          </w:p>
        </w:tc>
        <w:tc>
          <w:tcPr>
            <w:tcW w:w="1940" w:type="dxa"/>
          </w:tcPr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QO: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4.1/4.2/4.3/4.4/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5.1/5.2/5.3/6.1/6.2/7.1/9.1.1/9.3/10.1/10.3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12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1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32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-14:00</w:t>
            </w:r>
          </w:p>
        </w:tc>
        <w:tc>
          <w:tcPr>
            <w:tcW w:w="925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4051" w:type="dxa"/>
            <w:shd w:val="clear" w:color="auto" w:fill="F2DCDC" w:themeFill="accen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组织的岗位、职责权限；目标、指标管理方案；危险源识别评价；外部提供的过程、产品和服务的控制；产品和服务要求；顾客或外部供方财产；交付后活动；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运行的策划和控制；应急准备和响应</w:t>
            </w:r>
          </w:p>
        </w:tc>
        <w:tc>
          <w:tcPr>
            <w:tcW w:w="1940" w:type="dxa"/>
            <w:shd w:val="clear" w:color="auto" w:fill="F2DCDC" w:themeFill="accen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O: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/8.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/8.5.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/8.5.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/9.1.2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O: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6.1.2/6.2/8.1/8.2</w:t>
            </w:r>
          </w:p>
        </w:tc>
        <w:tc>
          <w:tcPr>
            <w:tcW w:w="112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审核员A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1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32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:00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-17:30</w:t>
            </w:r>
          </w:p>
        </w:tc>
        <w:tc>
          <w:tcPr>
            <w:tcW w:w="925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4051" w:type="dxa"/>
            <w:shd w:val="clear" w:color="auto" w:fill="C7DAF1" w:themeFill="tex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组织的岗位、职责权限；目标、指标管理方案；危险源识别评价；文件化信息；人员、组织知识；能力；意识；沟通；参与、协商；工作人员的参与；法律法规要求；绩效的监视和测量；合规性评价；分析与评价；不合格及纠正措施控制；内部审核；运行策划和控制；应急准备和响应；</w:t>
            </w:r>
          </w:p>
        </w:tc>
        <w:tc>
          <w:tcPr>
            <w:tcW w:w="1940" w:type="dxa"/>
            <w:shd w:val="clear" w:color="auto" w:fill="C7DAF1" w:themeFill="tex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O:5.4/6.1.2/6.1.3/8.1/8.2/9.1.1/9.1.2/9.1.3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QO:5.3/6.2/7.2/7.3/7.4/7.5/9.2/10.2；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Q:7.1.2/7.1.6</w:t>
            </w:r>
          </w:p>
        </w:tc>
        <w:tc>
          <w:tcPr>
            <w:tcW w:w="112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审核员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11-06</w:t>
            </w:r>
          </w:p>
        </w:tc>
        <w:tc>
          <w:tcPr>
            <w:tcW w:w="1432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8:30-17:00</w:t>
            </w:r>
          </w:p>
        </w:tc>
        <w:tc>
          <w:tcPr>
            <w:tcW w:w="925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部</w:t>
            </w:r>
          </w:p>
        </w:tc>
        <w:tc>
          <w:tcPr>
            <w:tcW w:w="40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组织的岗位、职责权限；目标；基础设施；运行环境；监视和测量资源；运行的策划和控制；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生产和服务提供的控制；标识和可追溯性；产品防护；变更的控制；产品和服务的放行；不合格输出的控制；危险源辨识、风险评价和控制措施的确定；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应急准备和响应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O: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7.1.3/7.1.4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8.1/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1/8.5.2/8.5.4/8.5.6/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8.6/8.7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O: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6.1.2/8.1/8.2</w:t>
            </w:r>
          </w:p>
        </w:tc>
        <w:tc>
          <w:tcPr>
            <w:tcW w:w="112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32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17:00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-17:30</w:t>
            </w:r>
          </w:p>
        </w:tc>
        <w:tc>
          <w:tcPr>
            <w:tcW w:w="925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4051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94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2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1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32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925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4051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194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12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eiryo UI">
    <w:altName w:val="Yu Gothic UI"/>
    <w:panose1 w:val="020B0604030504040204"/>
    <w:charset w:val="80"/>
    <w:family w:val="swiss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宋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ED5B85"/>
    <w:rsid w:val="42F338A1"/>
    <w:rsid w:val="4E1D31AD"/>
    <w:rsid w:val="53C60B82"/>
    <w:rsid w:val="55B0101B"/>
    <w:rsid w:val="5A1956D7"/>
    <w:rsid w:val="74405F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ScaleCrop>false</ScaleCrop>
  <LinksUpToDate>false</LinksUpToDate>
  <CharactersWithSpaces>5345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2022-11-06T09:49:48Z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