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6E60" w14:textId="77777777" w:rsidR="00BF4DC3" w:rsidRDefault="00000000">
      <w:pPr>
        <w:ind w:firstLineChars="500" w:firstLine="2340"/>
        <w:rPr>
          <w:spacing w:val="54"/>
          <w:position w:val="2"/>
          <w:sz w:val="36"/>
          <w:szCs w:val="36"/>
        </w:rPr>
      </w:pPr>
      <w:r>
        <w:rPr>
          <w:rFonts w:hint="eastAsia"/>
          <w:spacing w:val="54"/>
          <w:position w:val="2"/>
          <w:sz w:val="36"/>
          <w:szCs w:val="36"/>
        </w:rPr>
        <w:t>浙江树人工贸有限公司</w:t>
      </w:r>
    </w:p>
    <w:p w14:paraId="0C79339E" w14:textId="77777777" w:rsidR="00BF4DC3" w:rsidRDefault="00000000">
      <w:pPr>
        <w:ind w:firstLineChars="1050" w:firstLine="294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测量过程有效性确认记录</w:t>
      </w:r>
    </w:p>
    <w:p w14:paraId="20BDE69A" w14:textId="77777777" w:rsidR="00BF4DC3" w:rsidRDefault="00000000">
      <w:pPr>
        <w:rPr>
          <w:rFonts w:ascii="宋体"/>
        </w:rPr>
      </w:pPr>
      <w:r>
        <w:rPr>
          <w:rFonts w:ascii="宋体" w:hAnsi="宋体" w:cs="宋体"/>
        </w:rPr>
        <w:t xml:space="preserve">                                                       </w:t>
      </w:r>
      <w:r>
        <w:rPr>
          <w:rFonts w:ascii="宋体" w:hAnsi="宋体" w:cs="宋体" w:hint="eastAsia"/>
        </w:rPr>
        <w:t xml:space="preserve">编号: </w:t>
      </w:r>
      <w:r>
        <w:rPr>
          <w:rFonts w:hint="eastAsia"/>
        </w:rPr>
        <w:t>SRGM</w:t>
      </w:r>
      <w:r>
        <w:t>/QMR-053     02</w:t>
      </w: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508"/>
        <w:gridCol w:w="2410"/>
        <w:gridCol w:w="2551"/>
        <w:gridCol w:w="124"/>
        <w:gridCol w:w="2643"/>
      </w:tblGrid>
      <w:tr w:rsidR="00BF4DC3" w14:paraId="4EE9ADF8" w14:textId="77777777">
        <w:trPr>
          <w:trHeight w:val="832"/>
        </w:trPr>
        <w:tc>
          <w:tcPr>
            <w:tcW w:w="1632" w:type="dxa"/>
            <w:gridSpan w:val="2"/>
            <w:vAlign w:val="center"/>
          </w:tcPr>
          <w:p w14:paraId="3044703F" w14:textId="77777777" w:rsidR="00BF4DC3" w:rsidRDefault="00000000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测量过程名称</w:t>
            </w:r>
          </w:p>
        </w:tc>
        <w:tc>
          <w:tcPr>
            <w:tcW w:w="2410" w:type="dxa"/>
            <w:vAlign w:val="center"/>
          </w:tcPr>
          <w:p w14:paraId="4C92F39B" w14:textId="77777777" w:rsidR="00BF4DC3" w:rsidRDefault="00000000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</w:rPr>
              <w:t>木材含水率测定过程</w:t>
            </w:r>
          </w:p>
        </w:tc>
        <w:tc>
          <w:tcPr>
            <w:tcW w:w="2551" w:type="dxa"/>
            <w:vAlign w:val="center"/>
          </w:tcPr>
          <w:p w14:paraId="3C986F87" w14:textId="77777777" w:rsidR="00BF4DC3" w:rsidRDefault="00000000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测量过程规范编号</w:t>
            </w:r>
          </w:p>
        </w:tc>
        <w:tc>
          <w:tcPr>
            <w:tcW w:w="2767" w:type="dxa"/>
            <w:gridSpan w:val="2"/>
            <w:vAlign w:val="center"/>
          </w:tcPr>
          <w:p w14:paraId="3EFB6F4D" w14:textId="77777777" w:rsidR="00BF4DC3" w:rsidRDefault="00000000">
            <w:pPr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KG/</w:t>
            </w:r>
            <w:r>
              <w:rPr>
                <w:rFonts w:ascii="宋体" w:hint="eastAsia"/>
                <w:color w:val="000000"/>
                <w:kern w:val="0"/>
                <w:sz w:val="20"/>
                <w:szCs w:val="20"/>
              </w:rPr>
              <w:t>SRGM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-A07-02</w:t>
            </w:r>
          </w:p>
        </w:tc>
      </w:tr>
      <w:tr w:rsidR="00BF4DC3" w14:paraId="2E81665F" w14:textId="77777777">
        <w:trPr>
          <w:trHeight w:val="551"/>
        </w:trPr>
        <w:tc>
          <w:tcPr>
            <w:tcW w:w="1632" w:type="dxa"/>
            <w:gridSpan w:val="2"/>
            <w:vAlign w:val="center"/>
          </w:tcPr>
          <w:p w14:paraId="75C3EA7E" w14:textId="77777777" w:rsidR="00BF4DC3" w:rsidRDefault="00000000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2410" w:type="dxa"/>
            <w:vAlign w:val="center"/>
          </w:tcPr>
          <w:p w14:paraId="7807D716" w14:textId="77777777" w:rsidR="00BF4DC3" w:rsidRDefault="00000000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质检部</w:t>
            </w:r>
          </w:p>
        </w:tc>
        <w:tc>
          <w:tcPr>
            <w:tcW w:w="2551" w:type="dxa"/>
            <w:vAlign w:val="center"/>
          </w:tcPr>
          <w:p w14:paraId="5FD355CF" w14:textId="77777777" w:rsidR="00BF4DC3" w:rsidRDefault="00000000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控制程度</w:t>
            </w:r>
          </w:p>
        </w:tc>
        <w:tc>
          <w:tcPr>
            <w:tcW w:w="2767" w:type="dxa"/>
            <w:gridSpan w:val="2"/>
            <w:vAlign w:val="center"/>
          </w:tcPr>
          <w:p w14:paraId="498FD8EA" w14:textId="77777777" w:rsidR="00BF4DC3" w:rsidRDefault="00000000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高度控制</w:t>
            </w:r>
          </w:p>
        </w:tc>
      </w:tr>
      <w:tr w:rsidR="00BF4DC3" w14:paraId="0528C37B" w14:textId="77777777">
        <w:tc>
          <w:tcPr>
            <w:tcW w:w="9360" w:type="dxa"/>
            <w:gridSpan w:val="6"/>
          </w:tcPr>
          <w:p w14:paraId="35410A6D" w14:textId="77777777" w:rsidR="00BF4DC3" w:rsidRDefault="0000000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测量过程要素概述：</w:t>
            </w:r>
          </w:p>
          <w:p w14:paraId="1B39CF1E" w14:textId="77777777" w:rsidR="00BF4DC3" w:rsidRDefault="0000000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测量设备：感应式木材水分仪</w:t>
            </w:r>
          </w:p>
          <w:p w14:paraId="13CB6B5F" w14:textId="31A9F9DC" w:rsidR="00BF4DC3" w:rsidRDefault="00000000">
            <w:pPr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测量方法：将木</w:t>
            </w:r>
            <w:r>
              <w:rPr>
                <w:rFonts w:hint="eastAsia"/>
              </w:rPr>
              <w:t>板材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放稳，用含水率测量直接测量，分别做</w:t>
            </w:r>
            <w:r w:rsidR="006C4C97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次取平均值，记录数值</w:t>
            </w:r>
          </w:p>
          <w:p w14:paraId="7DE2DB33" w14:textId="77777777" w:rsidR="00BF4DC3" w:rsidRDefault="0000000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环境条件：常温</w:t>
            </w:r>
          </w:p>
          <w:p w14:paraId="03001C82" w14:textId="77777777" w:rsidR="00BF4DC3" w:rsidRDefault="0000000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测量软件；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  <w:p w14:paraId="365246C6" w14:textId="60E32B69" w:rsidR="00BF4DC3" w:rsidRDefault="0000000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操作者技能：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操作人员，经培训合格，有两年以上经验。</w:t>
            </w:r>
          </w:p>
          <w:p w14:paraId="0D71DF78" w14:textId="77777777" w:rsidR="00BF4DC3" w:rsidRDefault="0000000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其他影响量：无</w:t>
            </w:r>
          </w:p>
          <w:p w14:paraId="6496B849" w14:textId="77777777" w:rsidR="00BF4DC3" w:rsidRDefault="0000000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产品：同一型号 同一批次，同一材质</w:t>
            </w:r>
          </w:p>
        </w:tc>
      </w:tr>
      <w:tr w:rsidR="00BF4DC3" w14:paraId="6D68814E" w14:textId="77777777">
        <w:trPr>
          <w:trHeight w:val="5178"/>
        </w:trPr>
        <w:tc>
          <w:tcPr>
            <w:tcW w:w="9360" w:type="dxa"/>
            <w:gridSpan w:val="6"/>
          </w:tcPr>
          <w:p w14:paraId="07DFFBEF" w14:textId="77777777" w:rsidR="00BF4DC3" w:rsidRDefault="00000000">
            <w:pPr>
              <w:widowControl/>
              <w:spacing w:line="360" w:lineRule="auto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14:paraId="36D0C6C8" w14:textId="1B0628EE" w:rsidR="00BF4DC3" w:rsidRDefault="00000000">
            <w:pPr>
              <w:ind w:firstLineChars="200" w:firstLine="420"/>
              <w:jc w:val="left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含水率测量过程的有效性</w:t>
            </w:r>
            <w:r>
              <w:rPr>
                <w:kern w:val="0"/>
              </w:rPr>
              <w:t>,</w:t>
            </w:r>
            <w:r>
              <w:rPr>
                <w:rFonts w:cs="宋体" w:hint="eastAsia"/>
                <w:kern w:val="0"/>
              </w:rPr>
              <w:t>是用一台感应式木材水分仪对留样含水率为</w:t>
            </w:r>
            <w:r>
              <w:rPr>
                <w:rFonts w:ascii="宋体" w:hAnsi="宋体" w:cs="宋体" w:hint="eastAsia"/>
              </w:rPr>
              <w:t>11.5%</w:t>
            </w:r>
            <w:r w:rsidR="006C4C97">
              <w:rPr>
                <w:rFonts w:ascii="宋体" w:hAnsi="宋体" w:cs="宋体" w:hint="eastAsia"/>
              </w:rPr>
              <w:t>的木板</w:t>
            </w:r>
            <w:r>
              <w:rPr>
                <w:rFonts w:ascii="宋体" w:hAnsi="宋体" w:cs="宋体" w:hint="eastAsia"/>
              </w:rPr>
              <w:t>，</w:t>
            </w:r>
            <w:r>
              <w:rPr>
                <w:rFonts w:cs="宋体" w:hint="eastAsia"/>
                <w:kern w:val="0"/>
              </w:rPr>
              <w:t>进行重复性测量，得出三次的平均数据</w:t>
            </w:r>
            <w:r>
              <w:rPr>
                <w:rFonts w:ascii="宋体" w:hAnsi="宋体" w:cs="宋体" w:hint="eastAsia"/>
                <w:color w:val="000000"/>
              </w:rPr>
              <w:t>，来</w:t>
            </w:r>
            <w:r>
              <w:rPr>
                <w:rFonts w:ascii="宋体" w:hAnsi="宋体" w:cs="宋体" w:hint="eastAsia"/>
              </w:rPr>
              <w:t>确认测量过程有效性：</w:t>
            </w:r>
          </w:p>
          <w:p w14:paraId="0266C106" w14:textId="743D4503" w:rsidR="00BF4DC3" w:rsidRDefault="006C4C97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11</w:t>
            </w:r>
            <w:r w:rsidR="00000000">
              <w:rPr>
                <w:rFonts w:ascii="宋体" w:hAnsi="宋体" w:cs="宋体" w:hint="eastAsia"/>
              </w:rPr>
              <w:t>月1日</w:t>
            </w:r>
            <w:r>
              <w:rPr>
                <w:rFonts w:ascii="宋体" w:hAnsi="宋体" w:cs="宋体" w:hint="eastAsia"/>
              </w:rPr>
              <w:t>操作者</w:t>
            </w:r>
            <w:r w:rsidR="00000000">
              <w:rPr>
                <w:rFonts w:ascii="宋体" w:hAnsi="宋体" w:cs="宋体" w:hint="eastAsia"/>
              </w:rPr>
              <w:t>用感应式木材水分仪</w:t>
            </w:r>
            <w:r>
              <w:rPr>
                <w:rFonts w:ascii="宋体" w:hAnsi="宋体" w:cs="宋体" w:hint="eastAsia"/>
              </w:rPr>
              <w:t>对木板样件进行测定，</w:t>
            </w:r>
            <w:r w:rsidR="00000000">
              <w:rPr>
                <w:rFonts w:ascii="宋体" w:hAnsi="宋体" w:cs="宋体" w:hint="eastAsia"/>
              </w:rPr>
              <w:t>显示值平均值11.</w:t>
            </w:r>
            <w:r>
              <w:rPr>
                <w:rFonts w:ascii="宋体" w:hAnsi="宋体" w:cs="宋体"/>
              </w:rPr>
              <w:t>3</w:t>
            </w:r>
            <w:r w:rsidR="00000000">
              <w:rPr>
                <w:rFonts w:ascii="宋体" w:hAnsi="宋体" w:cs="宋体" w:hint="eastAsia"/>
              </w:rPr>
              <w:t>%</w:t>
            </w:r>
          </w:p>
          <w:p w14:paraId="372EBE70" w14:textId="250F56AF" w:rsidR="006C4C97" w:rsidRDefault="006C4C97">
            <w:pPr>
              <w:widowControl/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 xml:space="preserve">  </w:t>
            </w:r>
            <w:r>
              <w:rPr>
                <w:rFonts w:cs="宋体" w:hint="eastAsia"/>
                <w:kern w:val="0"/>
              </w:rPr>
              <w:t>感应式木材水分仪的</w:t>
            </w:r>
            <w:r>
              <w:rPr>
                <w:rFonts w:ascii="宋体" w:hAnsi="宋体" w:cs="宋体"/>
              </w:rPr>
              <w:t>MPEV</w:t>
            </w:r>
            <w:r>
              <w:rPr>
                <w:rFonts w:cs="宋体" w:hint="eastAsia"/>
                <w:kern w:val="0"/>
              </w:rPr>
              <w:t>为</w:t>
            </w:r>
            <w:r>
              <w:rPr>
                <w:rFonts w:cs="宋体" w:hint="eastAsia"/>
                <w:kern w:val="0"/>
              </w:rPr>
              <w:t>1%</w:t>
            </w:r>
          </w:p>
          <w:p w14:paraId="3B07B8E7" w14:textId="15F761D5" w:rsidR="00BF4DC3" w:rsidRDefault="00000000">
            <w:pPr>
              <w:widowControl/>
              <w:spacing w:line="360" w:lineRule="auto"/>
              <w:ind w:firstLineChars="250" w:firstLine="52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测量过程的有效性按下列方法计算：  </w:t>
            </w:r>
            <w:r>
              <w:rPr>
                <w:rFonts w:ascii="宋体" w:cs="宋体"/>
                <w:noProof/>
                <w:position w:val="-14"/>
              </w:rPr>
              <w:drawing>
                <wp:inline distT="0" distB="0" distL="0" distR="0" wp14:anchorId="4EA6FB64" wp14:editId="7706FE32">
                  <wp:extent cx="509270" cy="259080"/>
                  <wp:effectExtent l="0" t="0" r="508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cs="宋体" w:hint="eastAsia"/>
                <w:position w:val="-14"/>
              </w:rPr>
              <w:t xml:space="preserve"> 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/>
              </w:rPr>
              <w:t>MPEV</w:t>
            </w:r>
            <w:r>
              <w:rPr>
                <w:rFonts w:ascii="宋体" w:hAnsi="宋体" w:cs="宋体" w:hint="eastAsia"/>
              </w:rPr>
              <w:t xml:space="preserve"> </w:t>
            </w:r>
            <w:r w:rsidR="006C4C97">
              <w:rPr>
                <w:rFonts w:ascii="宋体" w:hAnsi="宋体" w:cs="宋体" w:hint="eastAsia"/>
              </w:rPr>
              <w:t>≤</w:t>
            </w:r>
            <w:r w:rsidR="006C4C97">
              <w:rPr>
                <w:rFonts w:ascii="宋体" w:hAnsi="宋体" w:cs="宋体" w:hint="eastAsia"/>
              </w:rPr>
              <w:t>1</w:t>
            </w:r>
          </w:p>
          <w:p w14:paraId="5C557E80" w14:textId="1B52241A" w:rsidR="00BF4DC3" w:rsidRDefault="00000000" w:rsidP="006C4C97">
            <w:pPr>
              <w:widowControl/>
              <w:spacing w:line="360" w:lineRule="auto"/>
              <w:ind w:firstLineChars="250" w:firstLine="525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/>
                <w:i/>
                <w:iCs/>
              </w:rPr>
              <w:t xml:space="preserve"> </w:t>
            </w:r>
            <w:r>
              <w:rPr>
                <w:rFonts w:ascii="宋体" w:hAnsi="宋体" w:cs="宋体" w:hint="eastAsia"/>
              </w:rPr>
              <w:t xml:space="preserve">            </w:t>
            </w:r>
            <w:r w:rsidR="006C4C97">
              <w:rPr>
                <w:rFonts w:ascii="宋体" w:hAnsi="宋体" w:cs="宋体" w:hint="eastAsia"/>
              </w:rPr>
              <w:t>即：</w:t>
            </w:r>
            <w:r>
              <w:rPr>
                <w:rFonts w:ascii="宋体" w:cs="宋体"/>
                <w:noProof/>
                <w:position w:val="-14"/>
              </w:rPr>
              <w:drawing>
                <wp:inline distT="0" distB="0" distL="0" distR="0" wp14:anchorId="6252C052" wp14:editId="1BA8E2E2">
                  <wp:extent cx="509270" cy="259080"/>
                  <wp:effectExtent l="0" t="0" r="508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</w:rPr>
              <w:t>=0</w:t>
            </w:r>
            <w:r>
              <w:rPr>
                <w:rFonts w:ascii="宋体" w:hAnsi="宋体" w:cs="宋体"/>
              </w:rPr>
              <w:t>.</w:t>
            </w:r>
            <w:r w:rsidR="006C4C97"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/>
              </w:rPr>
              <w:t>%</w:t>
            </w:r>
            <w:r>
              <w:rPr>
                <w:rFonts w:ascii="宋体" w:hAnsi="宋体" w:cs="宋体" w:hint="eastAsia"/>
              </w:rPr>
              <w:t>≤1</w:t>
            </w:r>
            <w:r>
              <w:rPr>
                <w:rFonts w:ascii="宋体" w:hAnsi="宋体" w:cs="宋体"/>
              </w:rPr>
              <w:t>%</w:t>
            </w:r>
            <w:r>
              <w:rPr>
                <w:rFonts w:ascii="宋体" w:hAnsi="宋体" w:cs="宋体" w:hint="eastAsia"/>
              </w:rPr>
              <w:t xml:space="preserve">        </w:t>
            </w:r>
          </w:p>
          <w:p w14:paraId="56E2EB43" w14:textId="77777777" w:rsidR="00BF4DC3" w:rsidRDefault="00000000">
            <w:pPr>
              <w:spacing w:line="400" w:lineRule="exact"/>
              <w:ind w:firstLineChars="400" w:firstLine="840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感应式木材水分仪测量过程正常，</w:t>
            </w:r>
            <w:r>
              <w:rPr>
                <w:rFonts w:ascii="宋体" w:hAnsi="宋体" w:cs="宋体" w:hint="eastAsia"/>
              </w:rPr>
              <w:t>测量数据稳定，</w:t>
            </w:r>
            <w:r>
              <w:rPr>
                <w:rFonts w:ascii="宋体" w:hAnsi="宋体" w:cs="宋体" w:hint="eastAsia"/>
                <w:color w:val="000000"/>
              </w:rPr>
              <w:t>满足计量要求，</w:t>
            </w:r>
            <w:r>
              <w:rPr>
                <w:rFonts w:ascii="宋体" w:hAnsi="宋体" w:cs="宋体" w:hint="eastAsia"/>
                <w:kern w:val="0"/>
              </w:rPr>
              <w:t>此测量过程有效。</w:t>
            </w:r>
          </w:p>
          <w:p w14:paraId="5A683F5B" w14:textId="274BA170" w:rsidR="00BF4DC3" w:rsidRDefault="006C4C97">
            <w:pPr>
              <w:widowControl/>
              <w:spacing w:line="360" w:lineRule="auto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E55D69F" wp14:editId="714B5055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253365</wp:posOffset>
                  </wp:positionV>
                  <wp:extent cx="1108075" cy="42608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C5373FA" w14:textId="71821AD0" w:rsidR="00BF4DC3" w:rsidRDefault="00BF4DC3">
            <w:pPr>
              <w:rPr>
                <w:rFonts w:ascii="宋体"/>
                <w:kern w:val="0"/>
                <w:sz w:val="20"/>
                <w:szCs w:val="20"/>
              </w:rPr>
            </w:pPr>
          </w:p>
          <w:p w14:paraId="58952991" w14:textId="5F34E0AC" w:rsidR="00BF4DC3" w:rsidRDefault="0000000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确认人员：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</w:t>
            </w: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日期：</w:t>
            </w:r>
            <w:r w:rsidR="006C4C9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6C4C97">
              <w:rPr>
                <w:rFonts w:ascii="宋体" w:hAnsi="宋体" w:cs="宋体"/>
                <w:kern w:val="0"/>
                <w:sz w:val="20"/>
                <w:szCs w:val="20"/>
              </w:rPr>
              <w:t>022</w:t>
            </w:r>
            <w:r w:rsidR="006C4C97">
              <w:rPr>
                <w:rFonts w:ascii="宋体" w:hAnsi="宋体" w:cs="宋体" w:hint="eastAsia"/>
                <w:kern w:val="0"/>
                <w:sz w:val="20"/>
                <w:szCs w:val="20"/>
              </w:rPr>
              <w:t>.</w:t>
            </w:r>
            <w:r w:rsidR="006C4C97">
              <w:rPr>
                <w:rFonts w:ascii="宋体" w:hAnsi="宋体" w:cs="宋体"/>
                <w:kern w:val="0"/>
                <w:sz w:val="20"/>
                <w:szCs w:val="20"/>
              </w:rPr>
              <w:t>11</w:t>
            </w:r>
            <w:r w:rsidR="006C4C97">
              <w:rPr>
                <w:rFonts w:ascii="宋体" w:hAnsi="宋体" w:cs="宋体" w:hint="eastAsia"/>
                <w:kern w:val="0"/>
                <w:sz w:val="20"/>
                <w:szCs w:val="20"/>
              </w:rPr>
              <w:t>.</w:t>
            </w:r>
            <w:r w:rsidR="006C4C97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:rsidR="00BF4DC3" w14:paraId="5BE7F19E" w14:textId="77777777">
        <w:tc>
          <w:tcPr>
            <w:tcW w:w="9360" w:type="dxa"/>
            <w:gridSpan w:val="6"/>
          </w:tcPr>
          <w:p w14:paraId="5D35812C" w14:textId="77777777" w:rsidR="00BF4DC3" w:rsidRDefault="0000000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14:paraId="68A96E4B" w14:textId="77777777" w:rsidR="00BF4DC3" w:rsidRDefault="00BF4DC3">
            <w:pPr>
              <w:rPr>
                <w:rFonts w:ascii="宋体"/>
                <w:kern w:val="0"/>
                <w:sz w:val="20"/>
                <w:szCs w:val="20"/>
              </w:rPr>
            </w:pPr>
          </w:p>
          <w:p w14:paraId="46F91002" w14:textId="77777777" w:rsidR="00BF4DC3" w:rsidRDefault="00BF4DC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F4DC3" w14:paraId="7A144B97" w14:textId="77777777">
        <w:tc>
          <w:tcPr>
            <w:tcW w:w="1124" w:type="dxa"/>
          </w:tcPr>
          <w:p w14:paraId="6C2D32E1" w14:textId="77777777" w:rsidR="00BF4DC3" w:rsidRDefault="0000000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593" w:type="dxa"/>
            <w:gridSpan w:val="4"/>
          </w:tcPr>
          <w:p w14:paraId="1D05E4F1" w14:textId="77777777" w:rsidR="00BF4DC3" w:rsidRDefault="00000000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643" w:type="dxa"/>
          </w:tcPr>
          <w:p w14:paraId="062CA721" w14:textId="77777777" w:rsidR="00BF4DC3" w:rsidRDefault="00000000">
            <w:pPr>
              <w:ind w:firstLineChars="150" w:firstLine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批准人</w:t>
            </w:r>
          </w:p>
        </w:tc>
      </w:tr>
      <w:tr w:rsidR="00BF4DC3" w14:paraId="291C7BA1" w14:textId="77777777">
        <w:tc>
          <w:tcPr>
            <w:tcW w:w="1124" w:type="dxa"/>
          </w:tcPr>
          <w:p w14:paraId="77A4DF4E" w14:textId="77777777" w:rsidR="00BF4DC3" w:rsidRDefault="00BF4DC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4"/>
          </w:tcPr>
          <w:p w14:paraId="0B17B27E" w14:textId="77777777" w:rsidR="00BF4DC3" w:rsidRDefault="00BF4DC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43" w:type="dxa"/>
          </w:tcPr>
          <w:p w14:paraId="272748B1" w14:textId="77777777" w:rsidR="00BF4DC3" w:rsidRDefault="00BF4DC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F4DC3" w14:paraId="4EF97177" w14:textId="77777777">
        <w:tc>
          <w:tcPr>
            <w:tcW w:w="1124" w:type="dxa"/>
          </w:tcPr>
          <w:p w14:paraId="44BF9459" w14:textId="77777777" w:rsidR="00BF4DC3" w:rsidRDefault="00BF4DC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4"/>
          </w:tcPr>
          <w:p w14:paraId="04AAF167" w14:textId="77777777" w:rsidR="00BF4DC3" w:rsidRDefault="00BF4DC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43" w:type="dxa"/>
          </w:tcPr>
          <w:p w14:paraId="2CFBB271" w14:textId="77777777" w:rsidR="00BF4DC3" w:rsidRDefault="00BF4DC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F4DC3" w14:paraId="27C4DAE7" w14:textId="77777777">
        <w:tc>
          <w:tcPr>
            <w:tcW w:w="1124" w:type="dxa"/>
          </w:tcPr>
          <w:p w14:paraId="5282C8F5" w14:textId="77777777" w:rsidR="00BF4DC3" w:rsidRDefault="00BF4DC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4"/>
          </w:tcPr>
          <w:p w14:paraId="7E6439F7" w14:textId="77777777" w:rsidR="00BF4DC3" w:rsidRDefault="00BF4DC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43" w:type="dxa"/>
          </w:tcPr>
          <w:p w14:paraId="6610A633" w14:textId="77777777" w:rsidR="00BF4DC3" w:rsidRDefault="00BF4DC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F4DC3" w14:paraId="56DC2F06" w14:textId="77777777">
        <w:tc>
          <w:tcPr>
            <w:tcW w:w="1124" w:type="dxa"/>
          </w:tcPr>
          <w:p w14:paraId="460EAABB" w14:textId="77777777" w:rsidR="00BF4DC3" w:rsidRDefault="00BF4DC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593" w:type="dxa"/>
            <w:gridSpan w:val="4"/>
          </w:tcPr>
          <w:p w14:paraId="3BB8A778" w14:textId="77777777" w:rsidR="00BF4DC3" w:rsidRDefault="00BF4DC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43" w:type="dxa"/>
          </w:tcPr>
          <w:p w14:paraId="35FD70C6" w14:textId="77777777" w:rsidR="00BF4DC3" w:rsidRDefault="00BF4DC3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14:paraId="5804E3E0" w14:textId="77777777" w:rsidR="00BF4DC3" w:rsidRDefault="00BF4DC3"/>
    <w:sectPr w:rsidR="00BF4DC3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13E0" w14:textId="77777777" w:rsidR="000D4B96" w:rsidRDefault="000D4B96" w:rsidP="006C4C97">
      <w:r>
        <w:separator/>
      </w:r>
    </w:p>
  </w:endnote>
  <w:endnote w:type="continuationSeparator" w:id="0">
    <w:p w14:paraId="6E5B16CE" w14:textId="77777777" w:rsidR="000D4B96" w:rsidRDefault="000D4B96" w:rsidP="006C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8538A" w14:textId="77777777" w:rsidR="000D4B96" w:rsidRDefault="000D4B96" w:rsidP="006C4C97">
      <w:r>
        <w:separator/>
      </w:r>
    </w:p>
  </w:footnote>
  <w:footnote w:type="continuationSeparator" w:id="0">
    <w:p w14:paraId="116D9DC0" w14:textId="77777777" w:rsidR="000D4B96" w:rsidRDefault="000D4B96" w:rsidP="006C4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Q4ODQwNThiYTg4YTBlNDhkZDRmNGNiNWM5NWE1YzAifQ=="/>
  </w:docVars>
  <w:rsids>
    <w:rsidRoot w:val="00A67C41"/>
    <w:rsid w:val="00010B72"/>
    <w:rsid w:val="000172DD"/>
    <w:rsid w:val="00017D4B"/>
    <w:rsid w:val="00042988"/>
    <w:rsid w:val="00054624"/>
    <w:rsid w:val="0005565E"/>
    <w:rsid w:val="00070998"/>
    <w:rsid w:val="000A31E5"/>
    <w:rsid w:val="000D4B96"/>
    <w:rsid w:val="0011146A"/>
    <w:rsid w:val="00137CE8"/>
    <w:rsid w:val="00152512"/>
    <w:rsid w:val="00155CCF"/>
    <w:rsid w:val="00157888"/>
    <w:rsid w:val="00181397"/>
    <w:rsid w:val="001A58DC"/>
    <w:rsid w:val="001A76C2"/>
    <w:rsid w:val="001B09CD"/>
    <w:rsid w:val="001B4019"/>
    <w:rsid w:val="0023331E"/>
    <w:rsid w:val="00264B27"/>
    <w:rsid w:val="002A7F0E"/>
    <w:rsid w:val="002D1335"/>
    <w:rsid w:val="002F3779"/>
    <w:rsid w:val="00303493"/>
    <w:rsid w:val="00327686"/>
    <w:rsid w:val="00341974"/>
    <w:rsid w:val="0035212F"/>
    <w:rsid w:val="00391EC2"/>
    <w:rsid w:val="003B43A5"/>
    <w:rsid w:val="003C57DA"/>
    <w:rsid w:val="0041689E"/>
    <w:rsid w:val="00430583"/>
    <w:rsid w:val="004638C2"/>
    <w:rsid w:val="004D1E30"/>
    <w:rsid w:val="004D5835"/>
    <w:rsid w:val="00525AD6"/>
    <w:rsid w:val="00553385"/>
    <w:rsid w:val="00557160"/>
    <w:rsid w:val="005A258A"/>
    <w:rsid w:val="005A3D18"/>
    <w:rsid w:val="005B1D01"/>
    <w:rsid w:val="005E37C7"/>
    <w:rsid w:val="006360F6"/>
    <w:rsid w:val="0066007A"/>
    <w:rsid w:val="00660DA9"/>
    <w:rsid w:val="006A66A4"/>
    <w:rsid w:val="006B4C2F"/>
    <w:rsid w:val="006C46E7"/>
    <w:rsid w:val="006C4C97"/>
    <w:rsid w:val="006D2339"/>
    <w:rsid w:val="006E511C"/>
    <w:rsid w:val="0072657F"/>
    <w:rsid w:val="00730E8D"/>
    <w:rsid w:val="007765BB"/>
    <w:rsid w:val="007816F0"/>
    <w:rsid w:val="007A30B6"/>
    <w:rsid w:val="007C3D73"/>
    <w:rsid w:val="007E77E3"/>
    <w:rsid w:val="007F1A2B"/>
    <w:rsid w:val="008029A6"/>
    <w:rsid w:val="008540CF"/>
    <w:rsid w:val="00860C7C"/>
    <w:rsid w:val="00882B0B"/>
    <w:rsid w:val="008A3D55"/>
    <w:rsid w:val="008B3565"/>
    <w:rsid w:val="008B6435"/>
    <w:rsid w:val="008D58E4"/>
    <w:rsid w:val="0091615E"/>
    <w:rsid w:val="009260F6"/>
    <w:rsid w:val="00954060"/>
    <w:rsid w:val="00954566"/>
    <w:rsid w:val="00980AA2"/>
    <w:rsid w:val="009B369A"/>
    <w:rsid w:val="009C5E69"/>
    <w:rsid w:val="009E71B9"/>
    <w:rsid w:val="009F4E1A"/>
    <w:rsid w:val="00A02E47"/>
    <w:rsid w:val="00A341D3"/>
    <w:rsid w:val="00A353CD"/>
    <w:rsid w:val="00A67C41"/>
    <w:rsid w:val="00A72173"/>
    <w:rsid w:val="00A81BAE"/>
    <w:rsid w:val="00A84613"/>
    <w:rsid w:val="00A921C5"/>
    <w:rsid w:val="00A96CE3"/>
    <w:rsid w:val="00AB64E9"/>
    <w:rsid w:val="00B058F8"/>
    <w:rsid w:val="00B55663"/>
    <w:rsid w:val="00BB2B18"/>
    <w:rsid w:val="00BB6A21"/>
    <w:rsid w:val="00BD30CD"/>
    <w:rsid w:val="00BE38BA"/>
    <w:rsid w:val="00BF4DC3"/>
    <w:rsid w:val="00BF73F1"/>
    <w:rsid w:val="00BF7D97"/>
    <w:rsid w:val="00C31A69"/>
    <w:rsid w:val="00C32B3F"/>
    <w:rsid w:val="00C37804"/>
    <w:rsid w:val="00C56103"/>
    <w:rsid w:val="00C56828"/>
    <w:rsid w:val="00C64866"/>
    <w:rsid w:val="00CC104E"/>
    <w:rsid w:val="00CE6426"/>
    <w:rsid w:val="00CF2F5A"/>
    <w:rsid w:val="00D020D4"/>
    <w:rsid w:val="00D0783B"/>
    <w:rsid w:val="00D26768"/>
    <w:rsid w:val="00D33312"/>
    <w:rsid w:val="00D3435C"/>
    <w:rsid w:val="00D3436C"/>
    <w:rsid w:val="00D41FC7"/>
    <w:rsid w:val="00D64B35"/>
    <w:rsid w:val="00DC02AF"/>
    <w:rsid w:val="00DE378A"/>
    <w:rsid w:val="00DF288A"/>
    <w:rsid w:val="00E46334"/>
    <w:rsid w:val="00E71300"/>
    <w:rsid w:val="00E719E8"/>
    <w:rsid w:val="00E84B46"/>
    <w:rsid w:val="00EA755A"/>
    <w:rsid w:val="00ED295D"/>
    <w:rsid w:val="00EE247F"/>
    <w:rsid w:val="00EF5918"/>
    <w:rsid w:val="00F039F1"/>
    <w:rsid w:val="00F302C0"/>
    <w:rsid w:val="00F36F9B"/>
    <w:rsid w:val="00F540D1"/>
    <w:rsid w:val="00F62E28"/>
    <w:rsid w:val="00F7042C"/>
    <w:rsid w:val="00F74E4A"/>
    <w:rsid w:val="00F87E9F"/>
    <w:rsid w:val="00FC4733"/>
    <w:rsid w:val="00FF7566"/>
    <w:rsid w:val="1147169E"/>
    <w:rsid w:val="119B18D5"/>
    <w:rsid w:val="177D3602"/>
    <w:rsid w:val="178F489E"/>
    <w:rsid w:val="1DBF317A"/>
    <w:rsid w:val="1EA15C77"/>
    <w:rsid w:val="1EBE2C19"/>
    <w:rsid w:val="1EE0363E"/>
    <w:rsid w:val="21F51B5D"/>
    <w:rsid w:val="25B1685B"/>
    <w:rsid w:val="25D92455"/>
    <w:rsid w:val="2A842027"/>
    <w:rsid w:val="2BE2041C"/>
    <w:rsid w:val="2E3150E1"/>
    <w:rsid w:val="2E3E45EB"/>
    <w:rsid w:val="30D63EE1"/>
    <w:rsid w:val="37EC105F"/>
    <w:rsid w:val="40C14FF4"/>
    <w:rsid w:val="4190797C"/>
    <w:rsid w:val="41A309DA"/>
    <w:rsid w:val="4BF02225"/>
    <w:rsid w:val="4DFA35C3"/>
    <w:rsid w:val="508C16C6"/>
    <w:rsid w:val="52216D1F"/>
    <w:rsid w:val="52F9523F"/>
    <w:rsid w:val="567055A7"/>
    <w:rsid w:val="56AD7628"/>
    <w:rsid w:val="570B522E"/>
    <w:rsid w:val="57C97D52"/>
    <w:rsid w:val="59BC27D8"/>
    <w:rsid w:val="5A854BE3"/>
    <w:rsid w:val="5C493C20"/>
    <w:rsid w:val="619D2413"/>
    <w:rsid w:val="6771451C"/>
    <w:rsid w:val="6C925BCA"/>
    <w:rsid w:val="6CA9056F"/>
    <w:rsid w:val="6E813826"/>
    <w:rsid w:val="72091BB5"/>
    <w:rsid w:val="720E01C6"/>
    <w:rsid w:val="79EF4370"/>
    <w:rsid w:val="7CC9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D8FAE9"/>
  <w15:docId w15:val="{9685F480-DB31-41E2-968F-5746EA89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>MS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wsp</dc:creator>
  <cp:lastModifiedBy>z zx</cp:lastModifiedBy>
  <cp:revision>2</cp:revision>
  <cp:lastPrinted>2018-05-15T01:32:00Z</cp:lastPrinted>
  <dcterms:created xsi:type="dcterms:W3CDTF">2022-11-04T10:43:00Z</dcterms:created>
  <dcterms:modified xsi:type="dcterms:W3CDTF">2022-11-04T10:43:00Z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829F3B776B47463ABEF8CAD9261B6312</vt:lpwstr>
  </property>
</Properties>
</file>