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7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河北竹九路桥科技有限公司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注册地址"/>
            <w:r>
              <w:rPr>
                <w:rFonts w:asciiTheme="minorEastAsia" w:hAnsiTheme="minorEastAsia" w:eastAsiaTheme="minorEastAsia"/>
                <w:sz w:val="20"/>
              </w:rPr>
              <w:t>衡水市冀州区滏阳西路1368号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2" w:name="生产地址"/>
            <w:r>
              <w:rPr>
                <w:rFonts w:asciiTheme="minorEastAsia" w:hAnsiTheme="minorEastAsia" w:eastAsiaTheme="minorEastAsia"/>
                <w:sz w:val="20"/>
              </w:rPr>
              <w:t>衡水市冀州区滏阳西路1368号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"/>
            <w:r>
              <w:rPr>
                <w:sz w:val="21"/>
                <w:szCs w:val="21"/>
              </w:rPr>
              <w:t>陈玉良</w:t>
            </w:r>
            <w:bookmarkEnd w:id="3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联系人手机"/>
            <w:r>
              <w:rPr>
                <w:sz w:val="21"/>
                <w:szCs w:val="21"/>
              </w:rPr>
              <w:t>15931381665</w:t>
            </w:r>
            <w:bookmarkEnd w:id="4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bookmarkStart w:id="5" w:name="联系人邮箱"/>
            <w:r>
              <w:rPr>
                <w:sz w:val="21"/>
                <w:szCs w:val="21"/>
              </w:rPr>
              <w:t>1256665397@qq.com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rFonts w:hint="eastAsia" w:eastAsia="宋体"/>
                <w:lang w:val="en-US" w:eastAsia="zh-CN"/>
              </w:rPr>
            </w:pPr>
            <w:bookmarkStart w:id="6" w:name="最高管理者"/>
            <w:bookmarkEnd w:id="6"/>
            <w:r>
              <w:rPr>
                <w:rFonts w:hint="eastAsia"/>
                <w:lang w:val="en-US" w:eastAsia="zh-CN"/>
              </w:rPr>
              <w:t>司振伟</w:t>
            </w:r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>
            <w:bookmarkStart w:id="7" w:name="管代电话"/>
            <w:bookmarkEnd w:id="7"/>
          </w:p>
        </w:tc>
        <w:tc>
          <w:tcPr>
            <w:tcW w:w="97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1011-2021-O-2022</w:t>
            </w:r>
            <w:bookmarkEnd w:id="8"/>
          </w:p>
        </w:tc>
        <w:tc>
          <w:tcPr>
            <w:tcW w:w="1090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>
            <w:pPr>
              <w:rPr>
                <w:spacing w:val="-2"/>
                <w:sz w:val="20"/>
              </w:rPr>
            </w:pPr>
            <w:bookmarkStart w:id="9" w:name="Q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9"/>
            <w:r>
              <w:rPr>
                <w:spacing w:val="-2"/>
                <w:sz w:val="20"/>
              </w:rPr>
              <w:t>QMS</w:t>
            </w:r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0" w:name="E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Add1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2" w:name="F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2"/>
            <w:r>
              <w:rPr>
                <w:rFonts w:hint="eastAsia" w:ascii="宋体" w:hAnsi="宋体"/>
                <w:b/>
                <w:bCs/>
                <w:sz w:val="20"/>
              </w:rPr>
              <w:t xml:space="preserve">FSMS </w:t>
            </w:r>
            <w:bookmarkStart w:id="13" w:name="H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3"/>
            <w:r>
              <w:rPr>
                <w:rFonts w:hint="eastAsia" w:ascii="宋体" w:hAnsi="宋体"/>
                <w:b/>
                <w:bCs/>
                <w:sz w:val="20"/>
              </w:rPr>
              <w:t xml:space="preserve">HACCP  </w:t>
            </w:r>
            <w:bookmarkStart w:id="14" w:name="EnMs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4"/>
            <w:r>
              <w:rPr>
                <w:rFonts w:hint="eastAsia" w:ascii="宋体" w:hAnsi="宋体"/>
                <w:b/>
                <w:bCs/>
                <w:sz w:val="20"/>
              </w:rPr>
              <w:t xml:space="preserve">EnMS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bookmarkStart w:id="15" w:name="初审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5"/>
            <w:r>
              <w:rPr>
                <w:rFonts w:hint="eastAsia" w:ascii="宋体" w:hAnsi="宋体"/>
                <w:b/>
                <w:bCs/>
                <w:sz w:val="20"/>
              </w:rPr>
              <w:t>初次认证第（二）阶段</w:t>
            </w:r>
            <w:bookmarkStart w:id="16" w:name="监督勾选"/>
            <w:r>
              <w:rPr>
                <w:rFonts w:hint="eastAsia" w:ascii="宋体" w:hAnsi="宋体"/>
                <w:b/>
                <w:bCs/>
                <w:sz w:val="20"/>
              </w:rPr>
              <w:t>■</w:t>
            </w:r>
            <w:bookmarkEnd w:id="16"/>
            <w:r>
              <w:rPr>
                <w:rFonts w:hint="eastAsia" w:ascii="宋体" w:hAnsi="宋体"/>
                <w:b/>
                <w:bCs/>
                <w:sz w:val="20"/>
              </w:rPr>
              <w:t xml:space="preserve">监督审核 </w:t>
            </w:r>
            <w:bookmarkStart w:id="17" w:name="再认证勾选"/>
            <w:r>
              <w:rPr>
                <w:rFonts w:hint="eastAsia" w:ascii="宋体" w:hAnsi="宋体"/>
                <w:b/>
                <w:bCs/>
                <w:sz w:val="20"/>
              </w:rPr>
              <w:t>□</w:t>
            </w:r>
            <w:bookmarkEnd w:id="17"/>
            <w:r>
              <w:rPr>
                <w:rFonts w:hint="eastAsia" w:ascii="宋体" w:hAnsi="宋体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现场审核  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远程审核   </w:t>
            </w:r>
            <w:bookmarkStart w:id="18" w:name="现场与远程审核勾选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现场结合远程审核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音频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视频□数据共享□远程接入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142" w:type="dxa"/>
          </w:tcPr>
          <w:p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网络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 xml:space="preserve">智能手机  □台式电脑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color w:val="0000FF"/>
                <w:sz w:val="20"/>
              </w:rPr>
              <w:t>笔记本电脑 □录像机 □照相机 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19" w:name="二阶段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19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0" w:name="再认证勾选Add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0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1" w:name="特殊审核勾选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</w:t>
            </w:r>
            <w:bookmarkEnd w:id="21"/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对被暂停客户进行跟踪审核，验证被暂停原因是否已消除，以确定是否恢复认证注册资格。</w:t>
            </w:r>
          </w:p>
          <w:p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22" w:name="审核范围"/>
            <w:r>
              <w:rPr>
                <w:sz w:val="20"/>
              </w:rPr>
              <w:t>公路桥梁支座、桥梁伸缩缝装置、止水带的生产所涉及场所的相关职业健康安全管理活动</w:t>
            </w:r>
            <w:bookmarkEnd w:id="22"/>
          </w:p>
        </w:tc>
        <w:tc>
          <w:tcPr>
            <w:tcW w:w="680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>
            <w:pPr>
              <w:jc w:val="left"/>
              <w:rPr>
                <w:sz w:val="20"/>
              </w:rPr>
            </w:pPr>
            <w:bookmarkStart w:id="23" w:name="专业代码"/>
            <w:r>
              <w:rPr>
                <w:sz w:val="20"/>
              </w:rPr>
              <w:t>14.01.02;17.06.01;17.12.05</w:t>
            </w:r>
            <w:bookmarkEnd w:id="2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4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4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 </w:t>
            </w:r>
            <w:bookmarkStart w:id="25" w:name="QJ勾选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>GB/T 50430-2017</w:t>
            </w:r>
            <w:bookmarkStart w:id="26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>GB/T24001-2016/ISO 14001:2015</w:t>
            </w:r>
          </w:p>
          <w:p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27" w:name="S勾选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7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GB/T45001-2020/ISO45001：2018标准 </w:t>
            </w:r>
            <w:bookmarkStart w:id="28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8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 22000:2018 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9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0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3331-2020/ISO 50001:2018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(</w:t>
            </w:r>
            <w:r>
              <w:rPr>
                <w:rFonts w:hint="eastAsia" w:ascii="宋体" w:hAnsi="宋体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  <w:p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适用于受审核方的法律法规及其他要求； 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/>
                <w:sz w:val="32"/>
              </w:rPr>
              <w:t>HBZJ/SC</w:t>
            </w:r>
            <w:r>
              <w:rPr>
                <w:sz w:val="32"/>
              </w:rPr>
              <w:t>-</w:t>
            </w:r>
            <w:r>
              <w:rPr>
                <w:rFonts w:hint="eastAsia"/>
                <w:sz w:val="32"/>
              </w:rPr>
              <w:t>202</w:t>
            </w:r>
            <w:r>
              <w:rPr>
                <w:sz w:val="32"/>
              </w:rPr>
              <w:t>1</w:t>
            </w:r>
            <w:r>
              <w:rPr>
                <w:rFonts w:hint="eastAsia"/>
                <w:sz w:val="32"/>
                <w:lang w:val="en-US" w:eastAsia="zh-CN"/>
              </w:rPr>
              <w:t xml:space="preserve"> 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</w:trPr>
        <w:tc>
          <w:tcPr>
            <w:tcW w:w="1142" w:type="dxa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</w:t>
            </w:r>
            <w:bookmarkStart w:id="31" w:name="审核日期"/>
            <w:r>
              <w:rPr>
                <w:rFonts w:hint="eastAsia"/>
                <w:b/>
                <w:sz w:val="20"/>
              </w:rPr>
              <w:t>2022年11月04日 上午至2022年11月04日 下午</w:t>
            </w:r>
            <w:bookmarkEnd w:id="31"/>
            <w:r>
              <w:rPr>
                <w:rFonts w:hint="eastAsia"/>
                <w:b/>
                <w:sz w:val="20"/>
              </w:rPr>
              <w:t>(共</w:t>
            </w:r>
            <w:bookmarkStart w:id="32" w:name="审核天数"/>
            <w:r>
              <w:rPr>
                <w:rFonts w:hint="eastAsia"/>
                <w:b/>
                <w:sz w:val="20"/>
              </w:rPr>
              <w:t>1.0</w:t>
            </w:r>
            <w:bookmarkEnd w:id="32"/>
            <w:r>
              <w:rPr>
                <w:rFonts w:hint="eastAsia"/>
                <w:b/>
                <w:sz w:val="20"/>
              </w:rPr>
              <w:t>天)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hint="eastAsia" w:ascii="宋体" w:hAnsi="宋体" w:eastAsia="宋体"/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 w:ascii="宋体" w:hAnsi="宋体" w:eastAsia="宋体" w:cs="宋体"/>
                <w:sz w:val="20"/>
                <w:lang w:val="de-DE"/>
              </w:rPr>
              <w:t>▇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周文廷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男</w:t>
            </w:r>
          </w:p>
        </w:tc>
        <w:tc>
          <w:tcPr>
            <w:tcW w:w="2506" w:type="dxa"/>
            <w:gridSpan w:val="3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2022-N1OHSMS-1244880</w:t>
            </w:r>
          </w:p>
        </w:tc>
        <w:tc>
          <w:tcPr>
            <w:tcW w:w="1696" w:type="dxa"/>
            <w:gridSpan w:val="2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14.01.02,17.06.01,17.12.05</w:t>
            </w:r>
          </w:p>
        </w:tc>
        <w:tc>
          <w:tcPr>
            <w:tcW w:w="1299" w:type="dxa"/>
            <w:gridSpan w:val="4"/>
            <w:vAlign w:val="center"/>
          </w:tcPr>
          <w:p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13831886852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0"/>
                <w:lang w:val="de-D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pStyle w:val="3"/>
            </w:pPr>
          </w:p>
        </w:tc>
        <w:tc>
          <w:tcPr>
            <w:tcW w:w="1299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0321" w:type="dxa"/>
            <w:gridSpan w:val="1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142" w:type="dxa"/>
            <w:vAlign w:val="center"/>
          </w:tcPr>
          <w:p/>
        </w:tc>
        <w:tc>
          <w:tcPr>
            <w:tcW w:w="135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/>
        </w:tc>
        <w:tc>
          <w:tcPr>
            <w:tcW w:w="1299" w:type="dxa"/>
            <w:gridSpan w:val="4"/>
            <w:vAlign w:val="center"/>
          </w:tcPr>
          <w:p/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0321" w:type="dxa"/>
            <w:gridSpan w:val="13"/>
            <w:vAlign w:val="center"/>
          </w:tcPr>
          <w:p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drawing>
                <wp:inline distT="0" distB="0" distL="114300" distR="114300">
                  <wp:extent cx="736600" cy="260350"/>
                  <wp:effectExtent l="0" t="0" r="0" b="635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6600" cy="260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02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33" w:name="审核派遣人"/>
            <w:r>
              <w:rPr>
                <w:sz w:val="21"/>
                <w:szCs w:val="21"/>
              </w:rPr>
              <w:t>李凤娟</w:t>
            </w:r>
            <w:bookmarkEnd w:id="33"/>
          </w:p>
        </w:tc>
        <w:tc>
          <w:tcPr>
            <w:tcW w:w="2061" w:type="dxa"/>
            <w:gridSpan w:val="5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13831886852</w:t>
            </w:r>
          </w:p>
        </w:tc>
        <w:tc>
          <w:tcPr>
            <w:tcW w:w="1502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42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>
            <w:pPr>
              <w:spacing w:line="360" w:lineRule="auto"/>
              <w:rPr>
                <w:rFonts w:hint="eastAsia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2022.11.3</w:t>
            </w:r>
          </w:p>
        </w:tc>
        <w:tc>
          <w:tcPr>
            <w:tcW w:w="1502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>
            <w:pPr>
              <w:pStyle w:val="2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2022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.11.3</w:t>
            </w:r>
          </w:p>
        </w:tc>
        <w:tc>
          <w:tcPr>
            <w:tcW w:w="2061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>
            <w:pPr>
              <w:rPr>
                <w:sz w:val="21"/>
                <w:szCs w:val="21"/>
              </w:rPr>
            </w:pPr>
          </w:p>
        </w:tc>
      </w:tr>
    </w:tbl>
    <w:p/>
    <w:p>
      <w:pPr>
        <w:pStyle w:val="2"/>
      </w:pPr>
      <w:bookmarkStart w:id="34" w:name="_GoBack"/>
      <w:r>
        <w:drawing>
          <wp:inline distT="0" distB="0" distL="114300" distR="114300">
            <wp:extent cx="6358890" cy="6583680"/>
            <wp:effectExtent l="0" t="0" r="3810" b="7620"/>
            <wp:docPr id="4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65836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34"/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</w:pPr>
    </w:p>
    <w:tbl>
      <w:tblPr>
        <w:tblStyle w:val="7"/>
        <w:tblpPr w:leftFromText="180" w:rightFromText="180" w:vertAnchor="text" w:horzAnchor="page" w:tblpX="893" w:tblpY="392"/>
        <w:tblOverlap w:val="never"/>
        <w:tblW w:w="103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"/>
        <w:gridCol w:w="1450"/>
        <w:gridCol w:w="1070"/>
        <w:gridCol w:w="3990"/>
        <w:gridCol w:w="1660"/>
        <w:gridCol w:w="12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320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审核日程安排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远程审核：通过微信传输、视频、语音等方式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899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4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0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99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66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8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11-04</w:t>
            </w: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08:30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-9:00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399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66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09:00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-10:30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管理层</w:t>
            </w:r>
          </w:p>
        </w:tc>
        <w:tc>
          <w:tcPr>
            <w:tcW w:w="3990" w:type="dxa"/>
          </w:tcPr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组织及其环境；相关方的需求和希望；管理体系的范围；管理体系及其过程；领导作用和承诺；管理方针；组织的岗位、职责权限；应对风险和机会的策划；目标和实现计划；资源提供；危险源辨识、风险评价；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法律法规；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沟通、参与、协商；合规性评价；监视和测量总则；管理评审；总则；持续改进</w:t>
            </w:r>
          </w:p>
          <w:p>
            <w:pPr>
              <w:tabs>
                <w:tab w:val="left" w:pos="709"/>
              </w:tabs>
              <w:ind w:right="57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专项审核：初审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问题整改情况的确认；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验证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</w:rPr>
              <w:t>被暂停客户进行跟踪审核</w:t>
            </w:r>
            <w:r>
              <w:rPr>
                <w:rFonts w:hint="eastAsia" w:ascii="宋体" w:hAnsi="宋体"/>
                <w:b/>
                <w:bCs/>
                <w:sz w:val="20"/>
                <w:szCs w:val="22"/>
                <w:lang w:eastAsia="zh-CN"/>
              </w:rPr>
              <w:t>；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事故事件及起处理情况，安全监测情况、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证书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使用情况等</w:t>
            </w:r>
          </w:p>
        </w:tc>
        <w:tc>
          <w:tcPr>
            <w:tcW w:w="1660" w:type="dxa"/>
          </w:tcPr>
          <w:p>
            <w:pPr>
              <w:spacing w:line="300" w:lineRule="exact"/>
              <w:jc w:val="lef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OHS：4.1/4.2/4.3/4.4/5.1/5.2/5.3/6.1/6.2/6.3/7.1/9.1.1/9.3/10.1/10.3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: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-12:00</w:t>
            </w:r>
          </w:p>
        </w:tc>
        <w:tc>
          <w:tcPr>
            <w:tcW w:w="107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办公室/财务部</w:t>
            </w:r>
          </w:p>
        </w:tc>
        <w:tc>
          <w:tcPr>
            <w:tcW w:w="3990" w:type="dxa"/>
            <w:shd w:val="clear" w:color="auto" w:fill="F2DCDC" w:themeFill="accent2" w:themeFillTint="32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组织的岗位、职责权限；目标、指标管理方案；危险源识别评价；运行控制；应急准备和响应；法律法规要求；绩效的监视和测量；合规性评价；事件、不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符合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及纠正措施；内部审核</w:t>
            </w:r>
          </w:p>
        </w:tc>
        <w:tc>
          <w:tcPr>
            <w:tcW w:w="1660" w:type="dxa"/>
            <w:shd w:val="clear" w:color="auto" w:fill="F2DCDC" w:themeFill="accen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OHS：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5.3/5.4/6.2/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6.1.2/6.1.3/8.1/8.2/9.1/9.2/10.2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12:</w:t>
            </w: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  <w:lang w:val="en-US" w:eastAsia="zh-CN"/>
              </w:rPr>
              <w:t>00-13:00</w:t>
            </w:r>
          </w:p>
        </w:tc>
        <w:tc>
          <w:tcPr>
            <w:tcW w:w="107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99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660" w:type="dxa"/>
            <w:shd w:val="clear" w:color="auto" w:fill="F2DCDC" w:themeFill="accent2" w:themeFillTint="32"/>
            <w:vAlign w:val="top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F2DCDC" w:themeFill="accent2" w:themeFillTint="32"/>
            <w:vAlign w:val="top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13:00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-15:30</w:t>
            </w:r>
          </w:p>
        </w:tc>
        <w:tc>
          <w:tcPr>
            <w:tcW w:w="1070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生技部</w:t>
            </w:r>
          </w:p>
        </w:tc>
        <w:tc>
          <w:tcPr>
            <w:tcW w:w="3990" w:type="dxa"/>
            <w:shd w:val="clear" w:color="auto" w:fill="C7DAF1" w:themeFill="text2" w:themeFillTint="32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组织的岗位、职责权限；目标；危险源辨识、风险评价和控制措施的确定；运行控制；应急准备和响应</w:t>
            </w:r>
          </w:p>
        </w:tc>
        <w:tc>
          <w:tcPr>
            <w:tcW w:w="166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5.3/6.2/6.1.2/8.1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15:30-17:00</w:t>
            </w:r>
          </w:p>
        </w:tc>
        <w:tc>
          <w:tcPr>
            <w:tcW w:w="1070" w:type="dxa"/>
            <w:shd w:val="clear" w:color="auto" w:fill="C7DAF1" w:themeFill="text2" w:themeFillTint="32"/>
          </w:tcPr>
          <w:p>
            <w:pPr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业务部</w:t>
            </w:r>
          </w:p>
        </w:tc>
        <w:tc>
          <w:tcPr>
            <w:tcW w:w="3990" w:type="dxa"/>
            <w:shd w:val="clear" w:color="auto" w:fill="C7DAF1" w:themeFill="text2" w:themeFillTint="32"/>
          </w:tcPr>
          <w:p>
            <w:pPr>
              <w:spacing w:line="360" w:lineRule="auto"/>
              <w:jc w:val="both"/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组织的岗位、职责权限；目标；危险源辨识、风险评价和控制措施的确定；运行控制；应急准备和响应</w:t>
            </w:r>
          </w:p>
        </w:tc>
        <w:tc>
          <w:tcPr>
            <w:tcW w:w="1660" w:type="dxa"/>
            <w:shd w:val="clear" w:color="auto" w:fill="C7DAF1" w:themeFill="text2" w:themeFillTint="32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5.3/6.2/6.1.2/8.1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/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8.2</w:t>
            </w:r>
          </w:p>
        </w:tc>
        <w:tc>
          <w:tcPr>
            <w:tcW w:w="1251" w:type="dxa"/>
            <w:tcBorders>
              <w:right w:val="single" w:color="auto" w:sz="8" w:space="0"/>
            </w:tcBorders>
            <w:shd w:val="clear" w:color="auto" w:fill="C7DAF1" w:themeFill="text2" w:themeFillTint="32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A（远程）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2" w:hRule="atLeast"/>
        </w:trPr>
        <w:tc>
          <w:tcPr>
            <w:tcW w:w="899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</w:p>
        </w:tc>
        <w:tc>
          <w:tcPr>
            <w:tcW w:w="1450" w:type="dxa"/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sz w:val="21"/>
                <w:szCs w:val="21"/>
              </w:rPr>
              <w:t>1</w:t>
            </w:r>
            <w:r>
              <w:rPr>
                <w:rFonts w:hint="eastAsia" w:ascii="楷体" w:hAnsi="楷体" w:eastAsia="楷体" w:cs="楷体"/>
                <w:sz w:val="21"/>
                <w:szCs w:val="21"/>
                <w:lang w:val="en-US" w:eastAsia="zh-CN"/>
              </w:rPr>
              <w:t>7:00-17:30</w:t>
            </w:r>
          </w:p>
        </w:tc>
        <w:tc>
          <w:tcPr>
            <w:tcW w:w="107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</w:p>
        </w:tc>
        <w:tc>
          <w:tcPr>
            <w:tcW w:w="399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末次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会议</w:t>
            </w:r>
          </w:p>
        </w:tc>
        <w:tc>
          <w:tcPr>
            <w:tcW w:w="1660" w:type="dxa"/>
          </w:tcPr>
          <w:p>
            <w:pPr>
              <w:spacing w:line="300" w:lineRule="exact"/>
              <w:rPr>
                <w:rFonts w:hint="eastAsia" w:ascii="楷体" w:hAnsi="楷体" w:eastAsia="楷体" w:cs="楷体"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</w:rPr>
              <w:t>A</w:t>
            </w:r>
            <w:r>
              <w:rPr>
                <w:rFonts w:hint="eastAsia" w:ascii="楷体" w:hAnsi="楷体" w:eastAsia="楷体" w:cs="楷体"/>
                <w:b/>
                <w:bCs/>
                <w:sz w:val="21"/>
                <w:szCs w:val="21"/>
                <w:lang w:val="en-US" w:eastAsia="zh-CN"/>
              </w:rPr>
              <w:t>（远程）</w:t>
            </w:r>
          </w:p>
        </w:tc>
      </w:tr>
    </w:tbl>
    <w:p/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E/O:4.1、4.2、4.3、4.4、5.2、5.3、6.1、6.2、8.1、8.2、9.1、9.2、9.3、10.2、10.3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En:</w:t>
      </w:r>
    </w:p>
    <w:p>
      <w:pPr>
        <w:pStyle w:val="11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/>
    <w:p/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叶根友毛笔行书2.0版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hakuyoxingshu7000">
    <w:altName w:val="宋体"/>
    <w:panose1 w:val="02000600000000000000"/>
    <w:charset w:val="86"/>
    <w:family w:val="auto"/>
    <w:pitch w:val="default"/>
    <w:sig w:usb0="00000000" w:usb1="00000000" w:usb2="0000003F" w:usb3="00000000" w:csb0="003F00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Meiryo UI">
    <w:altName w:val="Yu Gothic UI"/>
    <w:panose1 w:val="020B0604030504040204"/>
    <w:charset w:val="80"/>
    <w:family w:val="swiss"/>
    <w:pitch w:val="default"/>
    <w:sig w:usb0="00000000" w:usb1="00000000" w:usb2="08000012" w:usb3="00000000" w:csb0="000200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方正宋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黑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3"/>
        <w:rFonts w:hint="default"/>
        <w:w w:val="90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6.35pt;margin-top:9.3pt;height:20.2pt;width:117.9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ISC-B-II-04(05版）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B34B55"/>
    <w:rsid w:val="1DDC0C83"/>
    <w:rsid w:val="3F8C5447"/>
    <w:rsid w:val="5F830A3C"/>
    <w:rsid w:val="61AF0C4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宋体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2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799</Words>
  <Characters>4556</Characters>
  <Lines>37</Lines>
  <Paragraphs>10</Paragraphs>
  <ScaleCrop>false</ScaleCrop>
  <LinksUpToDate>false</LinksUpToDate>
  <CharactersWithSpaces>5345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zwt</cp:lastModifiedBy>
  <dcterms:modified xsi:type="dcterms:W3CDTF">2022-11-04T22:59:33Z</dcterms:modified>
  <cp:revision>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2052-10.1.0.6875</vt:lpwstr>
  </property>
</Properties>
</file>