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霸州市洪祥科技有限公司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河北省廊坊市霸州市煎茶铺镇中台山村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河北省廊坊市霸州市煎茶铺镇中台山村北</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张雪冰</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18410259001</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ZSHRZ_511@163.com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6" w:name="最高管理者"/>
            <w:bookmarkEnd w:id="6"/>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bookmarkEnd w:id="7"/>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1196-2021-QEO-2022</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bookmarkStart w:id="18" w:name="现场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现场审核   </w:t>
            </w:r>
            <w:bookmarkStart w:id="19" w:name="远程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远程审核   </w:t>
            </w:r>
            <w:bookmarkStart w:id="20" w:name="现场与远程审核勾选"/>
            <w:r>
              <w:rPr>
                <w:rFonts w:hint="eastAsia" w:ascii="宋体" w:hAnsi="宋体" w:cs="宋体"/>
                <w:color w:val="000000"/>
                <w:kern w:val="0"/>
                <w:szCs w:val="24"/>
              </w:rPr>
              <w:t>□</w:t>
            </w:r>
            <w:bookmarkEnd w:id="20"/>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音频</w:t>
            </w:r>
            <w:r>
              <w:rPr>
                <w:rFonts w:hint="eastAsia" w:ascii="宋体" w:hAnsi="宋体"/>
                <w:b/>
                <w:bCs/>
                <w:color w:val="0000FF"/>
                <w:sz w:val="20"/>
              </w:rPr>
              <w:sym w:font="Wingdings 2" w:char="0052"/>
            </w:r>
            <w:r>
              <w:rPr>
                <w:rFonts w:hint="eastAsia" w:ascii="宋体" w:hAnsi="宋体"/>
                <w:b/>
                <w:bCs/>
                <w:color w:val="0000FF"/>
                <w:sz w:val="20"/>
              </w:rPr>
              <w:t>视频</w:t>
            </w:r>
            <w:r>
              <w:rPr>
                <w:rFonts w:hint="eastAsia" w:ascii="宋体" w:hAnsi="宋体"/>
                <w:b/>
                <w:bCs/>
                <w:color w:val="0000FF"/>
                <w:sz w:val="20"/>
              </w:rPr>
              <w:sym w:font="Wingdings 2" w:char="0052"/>
            </w:r>
            <w:r>
              <w:rPr>
                <w:rFonts w:hint="eastAsia" w:ascii="宋体" w:hAnsi="宋体"/>
                <w:b/>
                <w:bCs/>
                <w:color w:val="0000FF"/>
                <w:sz w:val="20"/>
              </w:rPr>
              <w:t>数据共享</w:t>
            </w:r>
            <w:r>
              <w:rPr>
                <w:rFonts w:hint="eastAsia" w:ascii="宋体" w:hAnsi="宋体"/>
                <w:b/>
                <w:bCs/>
                <w:color w:val="0000FF"/>
                <w:sz w:val="20"/>
              </w:rPr>
              <w:sym w:font="Wingdings 2" w:char="0052"/>
            </w:r>
            <w:r>
              <w:rPr>
                <w:rFonts w:hint="eastAsia" w:ascii="宋体" w:hAnsi="宋体"/>
                <w:b/>
                <w:bCs/>
                <w:color w:val="0000FF"/>
                <w:sz w:val="20"/>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 xml:space="preserve">网络 </w:t>
            </w:r>
            <w:r>
              <w:rPr>
                <w:rFonts w:hint="eastAsia" w:ascii="宋体" w:hAnsi="宋体"/>
                <w:b/>
                <w:bCs/>
                <w:color w:val="0000FF"/>
                <w:sz w:val="20"/>
              </w:rPr>
              <w:sym w:font="Wingdings 2" w:char="0052"/>
            </w:r>
            <w:r>
              <w:rPr>
                <w:rFonts w:hint="eastAsia" w:ascii="宋体" w:hAnsi="宋体"/>
                <w:b/>
                <w:bCs/>
                <w:color w:val="0000FF"/>
                <w:sz w:val="20"/>
              </w:rPr>
              <w:t xml:space="preserve">智能手机  </w:t>
            </w:r>
            <w:r>
              <w:rPr>
                <w:rFonts w:hint="eastAsia" w:ascii="宋体" w:hAnsi="宋体"/>
                <w:b/>
                <w:bCs/>
                <w:color w:val="0000FF"/>
                <w:sz w:val="20"/>
              </w:rPr>
              <w:sym w:font="Wingdings 2" w:char="0052"/>
            </w:r>
            <w:r>
              <w:rPr>
                <w:rFonts w:hint="eastAsia" w:ascii="宋体" w:hAnsi="宋体"/>
                <w:b/>
                <w:bCs/>
                <w:color w:val="0000FF"/>
                <w:sz w:val="20"/>
              </w:rPr>
              <w:t xml:space="preserve">台式电脑 </w:t>
            </w:r>
            <w:r>
              <w:rPr>
                <w:rFonts w:hint="eastAsia" w:ascii="宋体" w:hAnsi="宋体"/>
                <w:b/>
                <w:bCs/>
                <w:color w:val="0000FF"/>
                <w:sz w:val="20"/>
              </w:rPr>
              <w:sym w:font="Wingdings 2" w:char="0052"/>
            </w:r>
            <w:r>
              <w:rPr>
                <w:rFonts w:hint="eastAsia" w:ascii="宋体" w:hAnsi="宋体"/>
                <w:b/>
                <w:bCs/>
                <w:color w:val="0000FF"/>
                <w:sz w:val="20"/>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21" w:name="二阶段勾选"/>
            <w:r>
              <w:rPr>
                <w:rFonts w:hint="eastAsia" w:ascii="宋体" w:hAnsi="宋体"/>
                <w:b/>
                <w:bCs/>
                <w:sz w:val="20"/>
                <w:szCs w:val="22"/>
              </w:rPr>
              <w:t>□</w:t>
            </w:r>
            <w:bookmarkEnd w:id="21"/>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2" w:name="再认证勾选Add1"/>
            <w:r>
              <w:rPr>
                <w:rFonts w:hint="eastAsia" w:ascii="宋体" w:hAnsi="宋体"/>
                <w:b/>
                <w:bCs/>
                <w:sz w:val="20"/>
                <w:szCs w:val="22"/>
              </w:rPr>
              <w:t>□</w:t>
            </w:r>
            <w:bookmarkEnd w:id="22"/>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3" w:name="特殊审核勾选"/>
            <w:r>
              <w:rPr>
                <w:rFonts w:hint="eastAsia" w:ascii="宋体" w:hAnsi="宋体"/>
                <w:b/>
                <w:bCs/>
                <w:sz w:val="20"/>
                <w:szCs w:val="22"/>
              </w:rPr>
              <w:t>□</w:t>
            </w:r>
            <w:bookmarkEnd w:id="23"/>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sym w:font="Wingdings 2" w:char="0052"/>
            </w: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4" w:name="审核范围"/>
            <w:r>
              <w:rPr>
                <w:sz w:val="20"/>
              </w:rPr>
              <w:t>E：教学及办公用钢木家具的生产和销售所涉及场所的相关环境管理活动</w:t>
            </w:r>
          </w:p>
          <w:p>
            <w:pPr>
              <w:rPr>
                <w:sz w:val="20"/>
              </w:rPr>
            </w:pPr>
            <w:r>
              <w:rPr>
                <w:sz w:val="20"/>
              </w:rPr>
              <w:t>Q：教学及办公用钢木家具的生产和销售</w:t>
            </w:r>
          </w:p>
          <w:p>
            <w:pPr>
              <w:rPr>
                <w:sz w:val="20"/>
              </w:rPr>
            </w:pPr>
            <w:r>
              <w:rPr>
                <w:sz w:val="20"/>
              </w:rPr>
              <w:t>O：教学及办公用钢木家具的生产和销售所涉及场所的相关职业健康安全管理活动</w:t>
            </w:r>
            <w:bookmarkEnd w:id="24"/>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5" w:name="专业代码"/>
            <w:r>
              <w:rPr>
                <w:sz w:val="20"/>
              </w:rPr>
              <w:t>E：23.01.01;23.01.04</w:t>
            </w:r>
          </w:p>
          <w:p>
            <w:pPr>
              <w:jc w:val="left"/>
              <w:rPr>
                <w:sz w:val="20"/>
              </w:rPr>
            </w:pPr>
            <w:r>
              <w:rPr>
                <w:sz w:val="20"/>
              </w:rPr>
              <w:t>Q：23.01.01;23.01.04</w:t>
            </w:r>
          </w:p>
          <w:p>
            <w:pPr>
              <w:jc w:val="left"/>
              <w:rPr>
                <w:sz w:val="20"/>
              </w:rPr>
            </w:pPr>
            <w:r>
              <w:rPr>
                <w:sz w:val="20"/>
              </w:rPr>
              <w:t>O：23.01.01;23.01.04</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6" w:name="Q勾选Add1"/>
            <w:r>
              <w:rPr>
                <w:rFonts w:hint="eastAsia" w:ascii="宋体" w:hAnsi="宋体"/>
                <w:b/>
                <w:sz w:val="21"/>
                <w:szCs w:val="21"/>
              </w:rPr>
              <w:t>■</w:t>
            </w:r>
            <w:bookmarkEnd w:id="26"/>
            <w:r>
              <w:rPr>
                <w:rFonts w:hint="eastAsia" w:ascii="宋体" w:hAnsi="宋体"/>
                <w:b/>
                <w:sz w:val="21"/>
                <w:szCs w:val="21"/>
              </w:rPr>
              <w:t xml:space="preserve">GB/T19001-2016/ISO 9001:2015   </w:t>
            </w:r>
            <w:bookmarkStart w:id="27" w:name="QJ勾选"/>
            <w:r>
              <w:rPr>
                <w:rFonts w:hint="eastAsia" w:ascii="宋体" w:hAnsi="宋体"/>
                <w:b/>
                <w:sz w:val="21"/>
                <w:szCs w:val="21"/>
              </w:rPr>
              <w:t>□</w:t>
            </w:r>
            <w:bookmarkEnd w:id="27"/>
            <w:r>
              <w:rPr>
                <w:rFonts w:hint="eastAsia" w:ascii="宋体" w:hAnsi="宋体"/>
                <w:b/>
                <w:sz w:val="21"/>
                <w:szCs w:val="21"/>
              </w:rPr>
              <w:t>GB/T 50430-2017</w:t>
            </w:r>
            <w:bookmarkStart w:id="28" w:name="E勾选Add1"/>
            <w:r>
              <w:rPr>
                <w:rFonts w:hint="eastAsia" w:ascii="宋体" w:hAnsi="宋体"/>
                <w:b/>
                <w:sz w:val="21"/>
                <w:szCs w:val="21"/>
              </w:rPr>
              <w:t>■</w:t>
            </w:r>
            <w:bookmarkEnd w:id="28"/>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9" w:name="S勾选"/>
            <w:r>
              <w:rPr>
                <w:rFonts w:hint="eastAsia" w:ascii="宋体" w:hAnsi="宋体"/>
                <w:b/>
                <w:sz w:val="21"/>
                <w:szCs w:val="21"/>
              </w:rPr>
              <w:t>■</w:t>
            </w:r>
            <w:bookmarkEnd w:id="29"/>
            <w:r>
              <w:rPr>
                <w:rFonts w:hint="eastAsia" w:ascii="宋体" w:hAnsi="宋体"/>
                <w:b/>
                <w:sz w:val="21"/>
                <w:szCs w:val="21"/>
              </w:rPr>
              <w:t xml:space="preserve">GB/T45001-2020/ISO45001：2018标准 </w:t>
            </w:r>
            <w:bookmarkStart w:id="30" w:name="F勾选Add1"/>
            <w:r>
              <w:rPr>
                <w:rFonts w:hint="eastAsia" w:ascii="宋体" w:hAnsi="宋体"/>
                <w:b/>
                <w:sz w:val="21"/>
                <w:szCs w:val="21"/>
              </w:rPr>
              <w:t>□</w:t>
            </w:r>
            <w:bookmarkEnd w:id="30"/>
            <w:r>
              <w:rPr>
                <w:rFonts w:hint="eastAsia" w:ascii="宋体" w:hAnsi="宋体"/>
                <w:b/>
                <w:sz w:val="21"/>
                <w:szCs w:val="21"/>
              </w:rPr>
              <w:t xml:space="preserve">ISO 22000:2018 </w:t>
            </w:r>
          </w:p>
          <w:p>
            <w:pPr>
              <w:jc w:val="left"/>
              <w:rPr>
                <w:rFonts w:ascii="宋体" w:hAnsi="宋体"/>
                <w:b/>
                <w:sz w:val="21"/>
                <w:szCs w:val="21"/>
              </w:rPr>
            </w:pPr>
            <w:bookmarkStart w:id="31" w:name="H勾选Add1"/>
            <w:r>
              <w:rPr>
                <w:rFonts w:hint="eastAsia" w:ascii="宋体" w:hAnsi="宋体"/>
                <w:b/>
                <w:sz w:val="21"/>
                <w:szCs w:val="21"/>
              </w:rPr>
              <w:t>□</w:t>
            </w:r>
            <w:bookmarkEnd w:id="31"/>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2" w:name="EnMS勾选Add1"/>
            <w:r>
              <w:rPr>
                <w:rFonts w:hint="eastAsia" w:ascii="宋体" w:hAnsi="宋体"/>
                <w:b/>
                <w:sz w:val="21"/>
                <w:szCs w:val="21"/>
              </w:rPr>
              <w:t>□</w:t>
            </w:r>
            <w:bookmarkEnd w:id="32"/>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远程审核于2022年11月08日 上午至2022年11月08日 下午(共1.0天)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rFonts w:hint="eastAsia" w:eastAsia="宋体"/>
                <w:sz w:val="20"/>
                <w:lang w:val="en-US" w:eastAsia="zh-CN"/>
              </w:rPr>
            </w:pPr>
            <w:r>
              <w:rPr>
                <w:sz w:val="20"/>
                <w:lang w:val="de-DE"/>
              </w:rPr>
              <w:t>伍光华</w:t>
            </w:r>
            <w:r>
              <w:rPr>
                <w:rFonts w:hint="eastAsia"/>
                <w:sz w:val="20"/>
                <w:lang w:val="en-US" w:eastAsia="zh-CN"/>
              </w:rPr>
              <w:t>A</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2020-N1EMS-2219448</w:t>
            </w:r>
          </w:p>
          <w:p>
            <w:pPr>
              <w:jc w:val="center"/>
              <w:rPr>
                <w:sz w:val="20"/>
                <w:lang w:val="de-DE"/>
              </w:rPr>
            </w:pPr>
            <w:r>
              <w:rPr>
                <w:sz w:val="20"/>
                <w:lang w:val="de-DE"/>
              </w:rPr>
              <w:t>2020-N1QMS-2219448</w:t>
            </w:r>
          </w:p>
          <w:p>
            <w:pPr>
              <w:jc w:val="center"/>
              <w:rPr>
                <w:sz w:val="20"/>
                <w:lang w:val="de-DE"/>
              </w:rPr>
            </w:pPr>
            <w:r>
              <w:rPr>
                <w:sz w:val="20"/>
                <w:lang w:val="de-DE"/>
              </w:rPr>
              <w:t>2020-N1OHSMS-2219448</w:t>
            </w:r>
          </w:p>
        </w:tc>
        <w:tc>
          <w:tcPr>
            <w:tcW w:w="1696" w:type="dxa"/>
            <w:gridSpan w:val="2"/>
            <w:vAlign w:val="center"/>
          </w:tcPr>
          <w:p>
            <w:pPr>
              <w:jc w:val="center"/>
              <w:rPr>
                <w:sz w:val="20"/>
                <w:lang w:val="de-DE"/>
              </w:rPr>
            </w:pPr>
            <w:r>
              <w:rPr>
                <w:sz w:val="20"/>
                <w:lang w:val="de-DE"/>
              </w:rPr>
              <w:t>E:23.01.01,23.01.04</w:t>
            </w:r>
          </w:p>
          <w:p>
            <w:pPr>
              <w:jc w:val="center"/>
              <w:rPr>
                <w:sz w:val="20"/>
                <w:lang w:val="de-DE"/>
              </w:rPr>
            </w:pPr>
            <w:r>
              <w:rPr>
                <w:sz w:val="20"/>
                <w:lang w:val="de-DE"/>
              </w:rPr>
              <w:t>Q:23.01.01,23.01.04</w:t>
            </w:r>
          </w:p>
          <w:p>
            <w:pPr>
              <w:jc w:val="center"/>
              <w:rPr>
                <w:sz w:val="20"/>
                <w:lang w:val="de-DE"/>
              </w:rPr>
            </w:pPr>
            <w:r>
              <w:rPr>
                <w:sz w:val="20"/>
                <w:lang w:val="de-DE"/>
              </w:rPr>
              <w:t>O:23.01.01,23.01.04</w:t>
            </w:r>
          </w:p>
        </w:tc>
        <w:tc>
          <w:tcPr>
            <w:tcW w:w="1299" w:type="dxa"/>
            <w:gridSpan w:val="4"/>
            <w:vAlign w:val="center"/>
          </w:tcPr>
          <w:p>
            <w:pPr>
              <w:jc w:val="center"/>
              <w:rPr>
                <w:sz w:val="20"/>
                <w:lang w:val="de-DE"/>
              </w:rPr>
            </w:pPr>
            <w:r>
              <w:rPr>
                <w:sz w:val="20"/>
                <w:lang w:val="de-DE"/>
              </w:rPr>
              <w:t>13907930788</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rFonts w:hint="eastAsia" w:eastAsia="宋体"/>
                <w:sz w:val="20"/>
                <w:lang w:val="en-US" w:eastAsia="zh-CN"/>
              </w:rPr>
            </w:pPr>
            <w:r>
              <w:rPr>
                <w:sz w:val="20"/>
                <w:lang w:val="de-DE"/>
              </w:rPr>
              <w:t>温红玲</w:t>
            </w:r>
            <w:r>
              <w:rPr>
                <w:rFonts w:hint="eastAsia"/>
                <w:sz w:val="20"/>
                <w:lang w:val="en-US" w:eastAsia="zh-CN"/>
              </w:rPr>
              <w:t>B</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2021-N1EMS-1210533</w:t>
            </w:r>
          </w:p>
          <w:p>
            <w:pPr>
              <w:jc w:val="center"/>
              <w:rPr>
                <w:sz w:val="20"/>
                <w:lang w:val="de-DE"/>
              </w:rPr>
            </w:pPr>
            <w:r>
              <w:rPr>
                <w:sz w:val="20"/>
                <w:lang w:val="de-DE"/>
              </w:rPr>
              <w:t>2022-N1QMS-3210533</w:t>
            </w:r>
          </w:p>
          <w:p>
            <w:pPr>
              <w:jc w:val="center"/>
              <w:rPr>
                <w:sz w:val="20"/>
                <w:lang w:val="de-DE"/>
              </w:rPr>
            </w:pPr>
            <w:r>
              <w:rPr>
                <w:sz w:val="20"/>
                <w:lang w:val="de-DE"/>
              </w:rPr>
              <w:t>2021-N1OHSMS-1210533</w:t>
            </w:r>
          </w:p>
        </w:tc>
        <w:tc>
          <w:tcPr>
            <w:tcW w:w="1696" w:type="dxa"/>
            <w:gridSpan w:val="2"/>
            <w:vAlign w:val="center"/>
          </w:tcPr>
          <w:p>
            <w:pPr>
              <w:jc w:val="center"/>
              <w:rPr>
                <w:sz w:val="20"/>
                <w:lang w:val="de-DE"/>
              </w:rPr>
            </w:pPr>
          </w:p>
        </w:tc>
        <w:tc>
          <w:tcPr>
            <w:tcW w:w="1299" w:type="dxa"/>
            <w:gridSpan w:val="4"/>
            <w:vAlign w:val="center"/>
          </w:tcPr>
          <w:p>
            <w:pPr>
              <w:jc w:val="center"/>
              <w:rPr>
                <w:sz w:val="20"/>
                <w:lang w:val="de-DE"/>
              </w:rPr>
            </w:pPr>
            <w:r>
              <w:rPr>
                <w:sz w:val="20"/>
                <w:lang w:val="de-DE"/>
              </w:rPr>
              <w:t>13835942286</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sz w:val="21"/>
                <w:szCs w:val="21"/>
              </w:rPr>
            </w:pPr>
            <w:r>
              <w:rPr>
                <w:rFonts w:ascii="方正仿宋简体" w:eastAsia="方正仿宋简体"/>
                <w:b/>
              </w:rPr>
              <w:drawing>
                <wp:anchor distT="0" distB="0" distL="114300" distR="114300" simplePos="0" relativeHeight="251660288" behindDoc="0" locked="0" layoutInCell="1" allowOverlap="1">
                  <wp:simplePos x="0" y="0"/>
                  <wp:positionH relativeFrom="column">
                    <wp:posOffset>208280</wp:posOffset>
                  </wp:positionH>
                  <wp:positionV relativeFrom="paragraph">
                    <wp:posOffset>13335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5"/>
                          <a:stretch>
                            <a:fillRect/>
                          </a:stretch>
                        </pic:blipFill>
                        <pic:spPr>
                          <a:xfrm>
                            <a:off x="0" y="0"/>
                            <a:ext cx="752475" cy="628650"/>
                          </a:xfrm>
                          <a:prstGeom prst="rect">
                            <a:avLst/>
                          </a:prstGeom>
                          <a:noFill/>
                          <a:ln>
                            <a:noFill/>
                          </a:ln>
                        </pic:spPr>
                      </pic:pic>
                    </a:graphicData>
                  </a:graphic>
                </wp:anchor>
              </w:drawing>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3" w:name="审核派遣人"/>
            <w:r>
              <w:rPr>
                <w:sz w:val="21"/>
                <w:szCs w:val="21"/>
              </w:rPr>
              <w:t>李凤娟</w:t>
            </w:r>
            <w:bookmarkEnd w:id="33"/>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13907930788</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2022.11.6</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r>
              <w:rPr>
                <w:rFonts w:hint="eastAsia"/>
                <w:sz w:val="21"/>
                <w:szCs w:val="21"/>
                <w:lang w:val="en-US" w:eastAsia="zh-CN"/>
              </w:rPr>
              <w:t>2022.11.6</w:t>
            </w:r>
          </w:p>
        </w:tc>
        <w:tc>
          <w:tcPr>
            <w:tcW w:w="2061" w:type="dxa"/>
            <w:gridSpan w:val="5"/>
            <w:vAlign w:val="center"/>
          </w:tcPr>
          <w:p>
            <w:pPr>
              <w:rPr>
                <w:sz w:val="21"/>
                <w:szCs w:val="21"/>
              </w:rPr>
            </w:pPr>
            <w:r>
              <w:rPr>
                <w:rFonts w:hint="eastAsia"/>
                <w:sz w:val="20"/>
              </w:rPr>
              <w:t>日期</w:t>
            </w:r>
          </w:p>
        </w:tc>
        <w:tc>
          <w:tcPr>
            <w:tcW w:w="1380" w:type="dxa"/>
            <w:vAlign w:val="center"/>
          </w:tcPr>
          <w:p>
            <w:pPr>
              <w:rPr>
                <w:sz w:val="21"/>
                <w:szCs w:val="21"/>
              </w:rPr>
            </w:pPr>
            <w:r>
              <w:rPr>
                <w:rFonts w:hint="eastAsia"/>
                <w:sz w:val="21"/>
                <w:szCs w:val="21"/>
                <w:lang w:val="en-US" w:eastAsia="zh-CN"/>
              </w:rPr>
              <w:t>2022.11.6</w:t>
            </w:r>
          </w:p>
        </w:tc>
      </w:tr>
    </w:tbl>
    <w:p/>
    <w:p>
      <w:pPr>
        <w:pStyle w:val="2"/>
      </w:pPr>
    </w:p>
    <w:tbl>
      <w:tblPr>
        <w:tblStyle w:val="6"/>
        <w:tblpPr w:leftFromText="180" w:rightFromText="180" w:vertAnchor="text" w:horzAnchor="page" w:tblpX="905" w:tblpY="325"/>
        <w:tblOverlap w:val="never"/>
        <w:tblW w:w="10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373"/>
        <w:gridCol w:w="6509"/>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0246" w:type="dxa"/>
            <w:gridSpan w:val="4"/>
            <w:tcBorders>
              <w:top w:val="single" w:color="auto" w:sz="8" w:space="0"/>
              <w:left w:val="single" w:color="auto" w:sz="8" w:space="0"/>
              <w:bottom w:val="nil"/>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1086"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日期</w:t>
            </w:r>
          </w:p>
        </w:tc>
        <w:tc>
          <w:tcPr>
            <w:tcW w:w="1373" w:type="dxa"/>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时间</w:t>
            </w:r>
          </w:p>
        </w:tc>
        <w:tc>
          <w:tcPr>
            <w:tcW w:w="6509" w:type="dxa"/>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受审核部门、场所及审核内容</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1086" w:type="dxa"/>
            <w:vMerge w:val="restart"/>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r>
              <w:rPr>
                <w:rFonts w:hint="eastAsia"/>
                <w:b/>
                <w:sz w:val="21"/>
                <w:szCs w:val="21"/>
                <w:lang w:val="en-US" w:eastAsia="zh-CN"/>
              </w:rPr>
              <w:t>2022.11.8</w:t>
            </w:r>
          </w:p>
        </w:tc>
        <w:tc>
          <w:tcPr>
            <w:tcW w:w="1373"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650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Times New Roman" w:hAnsi="Times New Roman" w:eastAsia="宋体" w:cs="Times New Roman"/>
                <w:b/>
                <w:kern w:val="2"/>
                <w:sz w:val="21"/>
                <w:szCs w:val="21"/>
                <w:lang w:val="en-US" w:eastAsia="zh-CN" w:bidi="ar-SA"/>
              </w:rPr>
            </w:pPr>
            <w:r>
              <w:rPr>
                <w:rFonts w:hint="eastAsia" w:ascii="宋体" w:hAnsi="宋体"/>
                <w:b/>
                <w:bCs/>
                <w:sz w:val="21"/>
                <w:szCs w:val="21"/>
              </w:rPr>
              <w:t>首次会议（管理层）</w:t>
            </w:r>
            <w:r>
              <w:rPr>
                <w:rFonts w:hint="eastAsia" w:ascii="宋体" w:hAnsi="宋体"/>
                <w:b/>
                <w:bCs/>
                <w:sz w:val="21"/>
                <w:szCs w:val="21"/>
                <w:lang w:eastAsia="zh-CN"/>
              </w:rPr>
              <w:t>（</w:t>
            </w:r>
            <w:r>
              <w:rPr>
                <w:rFonts w:hint="eastAsia" w:ascii="宋体" w:hAnsi="宋体"/>
                <w:b/>
                <w:bCs/>
                <w:sz w:val="21"/>
                <w:szCs w:val="21"/>
                <w:lang w:val="en-US" w:eastAsia="zh-CN"/>
              </w:rPr>
              <w:t>微信视频</w:t>
            </w:r>
            <w:r>
              <w:rPr>
                <w:rFonts w:hint="eastAsia" w:ascii="宋体" w:hAnsi="宋体"/>
                <w:b/>
                <w:bCs/>
                <w:sz w:val="21"/>
                <w:szCs w:val="21"/>
                <w:lang w:eastAsia="zh-CN"/>
              </w:rPr>
              <w:t>）</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3" w:hRule="atLeast"/>
        </w:trPr>
        <w:tc>
          <w:tcPr>
            <w:tcW w:w="1086" w:type="dxa"/>
            <w:vMerge w:val="continue"/>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373"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6509" w:type="dxa"/>
            <w:vAlign w:val="center"/>
          </w:tcPr>
          <w:p>
            <w:pPr>
              <w:pStyle w:val="11"/>
              <w:numPr>
                <w:ilvl w:val="0"/>
                <w:numId w:val="0"/>
              </w:numPr>
              <w:spacing w:line="300" w:lineRule="exact"/>
              <w:rPr>
                <w:rFonts w:hint="eastAsia"/>
                <w:sz w:val="21"/>
                <w:szCs w:val="21"/>
                <w:lang w:val="en-US" w:eastAsia="zh-CN"/>
              </w:rPr>
            </w:pPr>
            <w:r>
              <w:rPr>
                <w:rFonts w:hint="eastAsia"/>
                <w:sz w:val="21"/>
                <w:szCs w:val="21"/>
              </w:rPr>
              <w:t>管理层：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sz w:val="21"/>
                <w:szCs w:val="21"/>
                <w:lang w:val="en-US" w:eastAsia="zh-CN"/>
              </w:rPr>
              <w:t>环境因素/</w:t>
            </w:r>
            <w:r>
              <w:rPr>
                <w:rFonts w:hint="eastAsia"/>
                <w:sz w:val="21"/>
                <w:szCs w:val="21"/>
              </w:rPr>
              <w:t>危险源辨识；合规性评价；监视和测量总则；管理评审；总则；持续改进</w:t>
            </w:r>
            <w:r>
              <w:rPr>
                <w:rFonts w:hint="eastAsia"/>
                <w:sz w:val="21"/>
                <w:szCs w:val="21"/>
                <w:lang w:eastAsia="zh-CN"/>
              </w:rPr>
              <w:t>；</w:t>
            </w:r>
            <w:r>
              <w:rPr>
                <w:rFonts w:hint="eastAsia" w:ascii="宋体" w:hAnsi="宋体" w:eastAsia="宋体" w:cs="宋体"/>
                <w:b w:val="0"/>
                <w:bCs w:val="0"/>
                <w:sz w:val="21"/>
                <w:szCs w:val="21"/>
              </w:rPr>
              <w:t>标准/规范/法规的执行情况、上次审核不符合项的验证、认证证书、标志的使用情况、投诉或事故、监督抽查情况、体系变动</w:t>
            </w:r>
          </w:p>
          <w:p>
            <w:pPr>
              <w:keepNext w:val="0"/>
              <w:keepLines w:val="0"/>
              <w:pageBreakBefore w:val="0"/>
              <w:widowControl w:val="0"/>
              <w:kinsoku/>
              <w:wordWrap/>
              <w:overflowPunct/>
              <w:topLinePunct w:val="0"/>
              <w:autoSpaceDE/>
              <w:autoSpaceDN/>
              <w:bidi w:val="0"/>
              <w:spacing w:line="260" w:lineRule="exact"/>
              <w:textAlignment w:val="auto"/>
              <w:rPr>
                <w:rFonts w:ascii="Times New Roman" w:hAnsi="Times New Roman" w:eastAsia="宋体" w:cs="Times New Roman"/>
                <w:b/>
                <w:kern w:val="2"/>
                <w:sz w:val="21"/>
                <w:szCs w:val="21"/>
                <w:lang w:val="en-US" w:eastAsia="zh-CN" w:bidi="ar-SA"/>
              </w:rPr>
            </w:pPr>
            <w:r>
              <w:rPr>
                <w:rFonts w:hint="eastAsia"/>
                <w:sz w:val="21"/>
                <w:szCs w:val="21"/>
                <w:lang w:val="en-US" w:eastAsia="zh-CN"/>
              </w:rPr>
              <w:t>QEO</w:t>
            </w:r>
            <w:r>
              <w:rPr>
                <w:rFonts w:hint="eastAsia"/>
                <w:sz w:val="21"/>
                <w:szCs w:val="21"/>
              </w:rPr>
              <w:t>4.1/4.2/4.3/4.4/</w:t>
            </w:r>
            <w:r>
              <w:rPr>
                <w:rFonts w:hint="default" w:ascii="Times New Roman" w:hAnsi="Times New Roman" w:eastAsia="宋体" w:cs="Times New Roman"/>
                <w:b w:val="0"/>
                <w:bCs/>
                <w:sz w:val="21"/>
                <w:szCs w:val="21"/>
              </w:rPr>
              <w:t>5.1/5.2/5.3/6.1/6.2//9.1.1/9.3/10.1/10.3</w:t>
            </w:r>
            <w:r>
              <w:rPr>
                <w:rFonts w:hint="eastAsia" w:ascii="Times New Roman" w:hAnsi="Times New Roman" w:cs="Times New Roman"/>
                <w:b w:val="0"/>
                <w:bCs/>
                <w:sz w:val="21"/>
                <w:szCs w:val="21"/>
                <w:lang w:eastAsia="zh-CN"/>
              </w:rPr>
              <w:t>；</w:t>
            </w:r>
            <w:r>
              <w:rPr>
                <w:rFonts w:hint="eastAsia" w:ascii="Times New Roman" w:hAnsi="Times New Roman" w:cs="Times New Roman"/>
                <w:b w:val="0"/>
                <w:bCs/>
                <w:sz w:val="21"/>
                <w:szCs w:val="21"/>
                <w:lang w:val="en-US" w:eastAsia="zh-CN"/>
              </w:rPr>
              <w:t>Q</w:t>
            </w:r>
            <w:r>
              <w:rPr>
                <w:rFonts w:hint="default" w:ascii="Times New Roman" w:hAnsi="Times New Roman" w:eastAsia="宋体" w:cs="Times New Roman"/>
                <w:b w:val="0"/>
                <w:bCs/>
                <w:sz w:val="21"/>
                <w:szCs w:val="21"/>
              </w:rPr>
              <w:t>6.3</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1086" w:type="dxa"/>
            <w:vMerge w:val="continue"/>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373"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6509"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财务</w:t>
            </w:r>
            <w:r>
              <w:rPr>
                <w:rFonts w:hint="default" w:ascii="Times New Roman" w:hAnsi="Times New Roman" w:eastAsia="宋体" w:cs="Times New Roman"/>
                <w:sz w:val="21"/>
                <w:szCs w:val="21"/>
                <w:lang w:val="en-US" w:eastAsia="zh-CN"/>
              </w:rPr>
              <w:t>部</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组织的岗位、职责权限；目标、方案；环境因素</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危险源</w:t>
            </w:r>
            <w:r>
              <w:rPr>
                <w:rFonts w:hint="default" w:ascii="Times New Roman" w:hAnsi="Times New Roman" w:eastAsia="宋体" w:cs="Times New Roman"/>
                <w:sz w:val="21"/>
                <w:szCs w:val="21"/>
              </w:rPr>
              <w:t>识别评价；</w:t>
            </w:r>
            <w:r>
              <w:rPr>
                <w:rFonts w:hint="eastAsia"/>
                <w:sz w:val="21"/>
                <w:szCs w:val="21"/>
              </w:rPr>
              <w:t>运行策划和控制</w:t>
            </w:r>
            <w:r>
              <w:rPr>
                <w:rFonts w:hint="default" w:ascii="Times New Roman" w:hAnsi="Times New Roman" w:eastAsia="宋体" w:cs="Times New Roman"/>
                <w:sz w:val="21"/>
                <w:szCs w:val="21"/>
              </w:rPr>
              <w:t>；应急准备和响应</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Q5.3/6.2/</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E</w:t>
            </w:r>
            <w:r>
              <w:rPr>
                <w:rFonts w:hint="eastAsia" w:ascii="Times New Roman" w:hAnsi="Times New Roman"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1" w:hRule="atLeast"/>
        </w:trPr>
        <w:tc>
          <w:tcPr>
            <w:tcW w:w="1086" w:type="dxa"/>
            <w:vMerge w:val="continue"/>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373"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eastAsia="宋体" w:cs="Times New Roman"/>
                <w:b/>
                <w:color w:val="auto"/>
                <w:kern w:val="2"/>
                <w:sz w:val="21"/>
                <w:szCs w:val="21"/>
                <w:lang w:val="en-US" w:eastAsia="zh-CN" w:bidi="ar-SA"/>
              </w:rPr>
            </w:pPr>
            <w:r>
              <w:rPr>
                <w:rFonts w:hint="eastAsia" w:ascii="宋体" w:hAnsi="宋体"/>
                <w:color w:val="auto"/>
                <w:sz w:val="21"/>
                <w:szCs w:val="21"/>
                <w:lang w:val="en-US" w:eastAsia="zh-CN"/>
              </w:rPr>
              <w:t>10</w:t>
            </w:r>
            <w:r>
              <w:rPr>
                <w:rFonts w:hint="eastAsia" w:ascii="宋体" w:hAnsi="宋体"/>
                <w:color w:val="auto"/>
                <w:sz w:val="21"/>
                <w:szCs w:val="21"/>
              </w:rPr>
              <w:t>:</w:t>
            </w:r>
            <w:r>
              <w:rPr>
                <w:rFonts w:hint="eastAsia" w:ascii="宋体" w:hAnsi="宋体"/>
                <w:color w:val="auto"/>
                <w:sz w:val="21"/>
                <w:szCs w:val="21"/>
                <w:lang w:val="en-US" w:eastAsia="zh-CN"/>
              </w:rPr>
              <w:t>0</w:t>
            </w:r>
            <w:r>
              <w:rPr>
                <w:rFonts w:hint="eastAsia" w:ascii="宋体" w:hAnsi="宋体"/>
                <w:color w:val="auto"/>
                <w:sz w:val="21"/>
                <w:szCs w:val="21"/>
              </w:rPr>
              <w:t>0-</w:t>
            </w:r>
            <w:r>
              <w:rPr>
                <w:rFonts w:hint="eastAsia" w:ascii="宋体" w:hAnsi="宋体"/>
                <w:color w:val="auto"/>
                <w:sz w:val="21"/>
                <w:szCs w:val="21"/>
                <w:lang w:val="en-US" w:eastAsia="zh-CN"/>
              </w:rPr>
              <w:t>12</w:t>
            </w:r>
            <w:r>
              <w:rPr>
                <w:rFonts w:hint="eastAsia" w:ascii="宋体" w:hAnsi="宋体"/>
                <w:color w:val="auto"/>
                <w:sz w:val="21"/>
                <w:szCs w:val="21"/>
              </w:rPr>
              <w:t>:</w:t>
            </w:r>
            <w:r>
              <w:rPr>
                <w:rFonts w:hint="eastAsia" w:ascii="宋体" w:hAnsi="宋体"/>
                <w:color w:val="auto"/>
                <w:sz w:val="21"/>
                <w:szCs w:val="21"/>
                <w:lang w:val="en-US" w:eastAsia="zh-CN"/>
              </w:rPr>
              <w:t>3</w:t>
            </w:r>
            <w:r>
              <w:rPr>
                <w:rFonts w:hint="eastAsia" w:ascii="宋体" w:hAnsi="宋体"/>
                <w:color w:val="auto"/>
                <w:sz w:val="21"/>
                <w:szCs w:val="21"/>
              </w:rPr>
              <w:t>0</w:t>
            </w:r>
            <w:r>
              <w:rPr>
                <w:rFonts w:hint="eastAsia" w:ascii="宋体" w:hAnsi="宋体"/>
                <w:color w:val="auto"/>
                <w:sz w:val="21"/>
                <w:szCs w:val="21"/>
                <w:lang w:val="en-US" w:eastAsia="zh-CN"/>
              </w:rPr>
              <w:t>12</w:t>
            </w:r>
            <w:r>
              <w:rPr>
                <w:rFonts w:hint="eastAsia" w:ascii="宋体" w:hAnsi="宋体"/>
                <w:color w:val="auto"/>
                <w:sz w:val="21"/>
                <w:szCs w:val="21"/>
              </w:rPr>
              <w:t>:</w:t>
            </w:r>
            <w:r>
              <w:rPr>
                <w:rFonts w:hint="eastAsia" w:ascii="宋体" w:hAnsi="宋体"/>
                <w:color w:val="auto"/>
                <w:sz w:val="21"/>
                <w:szCs w:val="21"/>
                <w:lang w:val="en-US" w:eastAsia="zh-CN"/>
              </w:rPr>
              <w:t>3</w:t>
            </w:r>
            <w:r>
              <w:rPr>
                <w:rFonts w:hint="eastAsia" w:ascii="宋体" w:hAnsi="宋体"/>
                <w:color w:val="auto"/>
                <w:sz w:val="21"/>
                <w:szCs w:val="21"/>
              </w:rPr>
              <w:t>0-1</w:t>
            </w:r>
            <w:r>
              <w:rPr>
                <w:rFonts w:hint="eastAsia" w:ascii="宋体" w:hAnsi="宋体"/>
                <w:color w:val="auto"/>
                <w:sz w:val="21"/>
                <w:szCs w:val="21"/>
                <w:lang w:val="en-US" w:eastAsia="zh-CN"/>
              </w:rPr>
              <w:t>3</w:t>
            </w:r>
            <w:r>
              <w:rPr>
                <w:rFonts w:hint="eastAsia" w:ascii="宋体" w:hAnsi="宋体"/>
                <w:color w:val="auto"/>
                <w:sz w:val="21"/>
                <w:szCs w:val="21"/>
              </w:rPr>
              <w:t>:</w:t>
            </w:r>
            <w:r>
              <w:rPr>
                <w:rFonts w:hint="eastAsia" w:ascii="宋体" w:hAnsi="宋体"/>
                <w:color w:val="auto"/>
                <w:sz w:val="21"/>
                <w:szCs w:val="21"/>
                <w:lang w:val="en-US" w:eastAsia="zh-CN"/>
              </w:rPr>
              <w:t>0</w:t>
            </w:r>
            <w:r>
              <w:rPr>
                <w:rFonts w:hint="eastAsia" w:ascii="宋体" w:hAnsi="宋体"/>
                <w:color w:val="auto"/>
                <w:sz w:val="21"/>
                <w:szCs w:val="21"/>
              </w:rPr>
              <w:t>0</w:t>
            </w:r>
            <w:r>
              <w:rPr>
                <w:rFonts w:hint="eastAsia" w:ascii="宋体" w:hAnsi="宋体"/>
                <w:color w:val="auto"/>
                <w:sz w:val="21"/>
                <w:szCs w:val="21"/>
                <w:lang w:eastAsia="zh-CN"/>
              </w:rPr>
              <w:t>（</w:t>
            </w:r>
            <w:r>
              <w:rPr>
                <w:rFonts w:hint="eastAsia" w:ascii="宋体" w:hAnsi="宋体"/>
                <w:color w:val="auto"/>
                <w:sz w:val="21"/>
                <w:szCs w:val="21"/>
                <w:lang w:val="en-US" w:eastAsia="zh-CN"/>
              </w:rPr>
              <w:t>午餐</w:t>
            </w:r>
            <w:r>
              <w:rPr>
                <w:rFonts w:hint="eastAsia" w:ascii="宋体" w:hAnsi="宋体"/>
                <w:color w:val="auto"/>
                <w:sz w:val="21"/>
                <w:szCs w:val="21"/>
                <w:lang w:eastAsia="zh-CN"/>
              </w:rPr>
              <w:t>）</w:t>
            </w:r>
          </w:p>
        </w:tc>
        <w:tc>
          <w:tcPr>
            <w:tcW w:w="6509"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办公室：</w:t>
            </w:r>
            <w:r>
              <w:rPr>
                <w:rFonts w:hint="default" w:ascii="Times New Roman" w:hAnsi="Times New Roman" w:cs="Times New Roman"/>
                <w:sz w:val="21"/>
                <w:szCs w:val="21"/>
                <w:lang w:val="en-US" w:eastAsia="zh-CN"/>
              </w:rPr>
              <w:t>组织的岗位、职责权限；运行策划和控制；应急准备和响应；事件、不合格及纠正和预防措施控制；内部审核</w:t>
            </w:r>
          </w:p>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lang w:val="en-US" w:eastAsia="zh-CN"/>
              </w:rPr>
              <w:t>E</w:t>
            </w:r>
            <w:r>
              <w:rPr>
                <w:rFonts w:hint="eastAsia" w:ascii="Times New Roman" w:hAnsi="Times New Roman" w:cs="Times New Roman"/>
                <w:sz w:val="21"/>
                <w:szCs w:val="21"/>
                <w:lang w:val="en-US" w:eastAsia="zh-CN"/>
              </w:rPr>
              <w:t>O</w:t>
            </w:r>
            <w:r>
              <w:rPr>
                <w:rFonts w:hint="default" w:ascii="Times New Roman" w:hAnsi="Times New Roman" w:cs="Times New Roman"/>
                <w:sz w:val="21"/>
                <w:szCs w:val="21"/>
                <w:lang w:val="en-US" w:eastAsia="zh-CN"/>
              </w:rPr>
              <w:t>5.3/8.1/8.2/9.2/10.2</w:t>
            </w:r>
            <w:r>
              <w:rPr>
                <w:rFonts w:hint="eastAsia" w:cs="Times New Roman"/>
                <w:sz w:val="21"/>
                <w:szCs w:val="21"/>
                <w:lang w:val="en-US" w:eastAsia="zh-CN"/>
              </w:rPr>
              <w:t>；</w:t>
            </w:r>
            <w:bookmarkStart w:id="34" w:name="_GoBack"/>
            <w:bookmarkEnd w:id="34"/>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trPr>
        <w:tc>
          <w:tcPr>
            <w:tcW w:w="1086" w:type="dxa"/>
            <w:vMerge w:val="continue"/>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373"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10</w:t>
            </w:r>
            <w:r>
              <w:rPr>
                <w:rFonts w:hint="eastAsia" w:ascii="宋体" w:hAnsi="宋体"/>
                <w:color w:val="auto"/>
                <w:sz w:val="21"/>
                <w:szCs w:val="21"/>
              </w:rPr>
              <w:t>:</w:t>
            </w:r>
            <w:r>
              <w:rPr>
                <w:rFonts w:hint="eastAsia" w:ascii="宋体" w:hAnsi="宋体"/>
                <w:color w:val="auto"/>
                <w:sz w:val="21"/>
                <w:szCs w:val="21"/>
                <w:lang w:val="en-US" w:eastAsia="zh-CN"/>
              </w:rPr>
              <w:t>0</w:t>
            </w:r>
            <w:r>
              <w:rPr>
                <w:rFonts w:hint="eastAsia" w:ascii="宋体" w:hAnsi="宋体"/>
                <w:color w:val="auto"/>
                <w:sz w:val="21"/>
                <w:szCs w:val="21"/>
              </w:rPr>
              <w:t>0-</w:t>
            </w:r>
            <w:r>
              <w:rPr>
                <w:rFonts w:hint="eastAsia" w:ascii="宋体" w:hAnsi="宋体"/>
                <w:color w:val="auto"/>
                <w:sz w:val="21"/>
                <w:szCs w:val="21"/>
                <w:lang w:val="en-US" w:eastAsia="zh-CN"/>
              </w:rPr>
              <w:t>11</w:t>
            </w:r>
            <w:r>
              <w:rPr>
                <w:rFonts w:hint="eastAsia" w:ascii="宋体" w:hAnsi="宋体"/>
                <w:color w:val="auto"/>
                <w:sz w:val="21"/>
                <w:szCs w:val="21"/>
              </w:rPr>
              <w:t>:</w:t>
            </w:r>
            <w:r>
              <w:rPr>
                <w:rFonts w:hint="eastAsia" w:ascii="宋体" w:hAnsi="宋体"/>
                <w:color w:val="auto"/>
                <w:sz w:val="21"/>
                <w:szCs w:val="21"/>
                <w:lang w:val="en-US" w:eastAsia="zh-CN"/>
              </w:rPr>
              <w:t>0</w:t>
            </w:r>
            <w:r>
              <w:rPr>
                <w:rFonts w:hint="eastAsia" w:ascii="宋体" w:hAnsi="宋体"/>
                <w:color w:val="auto"/>
                <w:sz w:val="21"/>
                <w:szCs w:val="21"/>
              </w:rPr>
              <w:t>0</w:t>
            </w:r>
          </w:p>
        </w:tc>
        <w:tc>
          <w:tcPr>
            <w:tcW w:w="6509"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办公室：</w:t>
            </w:r>
            <w:r>
              <w:rPr>
                <w:rFonts w:hint="default" w:ascii="Times New Roman" w:hAnsi="Times New Roman" w:cs="Times New Roman"/>
                <w:sz w:val="21"/>
                <w:szCs w:val="21"/>
                <w:lang w:val="en-US" w:eastAsia="zh-CN"/>
              </w:rPr>
              <w:t>目标、指标管理方案；环境因素/危险源识别评价；合规义务；法律法规要求；绩效的监视和测量；合规性评价；</w:t>
            </w:r>
          </w:p>
          <w:p>
            <w:pPr>
              <w:keepNext w:val="0"/>
              <w:keepLines w:val="0"/>
              <w:pageBreakBefore w:val="0"/>
              <w:widowControl w:val="0"/>
              <w:kinsoku/>
              <w:wordWrap/>
              <w:overflowPunct/>
              <w:topLinePunct w:val="0"/>
              <w:autoSpaceDE/>
              <w:autoSpaceDN/>
              <w:bidi w:val="0"/>
              <w:spacing w:line="260" w:lineRule="exac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lang w:val="en-US" w:eastAsia="zh-CN"/>
              </w:rPr>
              <w:t>E</w:t>
            </w:r>
            <w:r>
              <w:rPr>
                <w:rFonts w:hint="eastAsia" w:ascii="Times New Roman" w:hAnsi="Times New Roman" w:cs="Times New Roman"/>
                <w:sz w:val="21"/>
                <w:szCs w:val="21"/>
                <w:lang w:val="en-US" w:eastAsia="zh-CN"/>
              </w:rPr>
              <w:t>O</w:t>
            </w:r>
            <w:r>
              <w:rPr>
                <w:rFonts w:hint="default" w:ascii="Times New Roman" w:hAnsi="Times New Roman" w:cs="Times New Roman"/>
                <w:sz w:val="21"/>
                <w:szCs w:val="21"/>
                <w:lang w:val="en-US" w:eastAsia="zh-CN"/>
              </w:rPr>
              <w:t>6.2/9.1</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E</w:t>
            </w:r>
            <w:r>
              <w:rPr>
                <w:rFonts w:hint="eastAsia" w:ascii="Times New Roman" w:hAnsi="Times New Roman" w:cs="Times New Roman"/>
                <w:sz w:val="21"/>
                <w:szCs w:val="21"/>
                <w:lang w:val="en-US" w:eastAsia="zh-CN"/>
              </w:rPr>
              <w:t>O</w:t>
            </w:r>
            <w:r>
              <w:rPr>
                <w:rFonts w:hint="default" w:ascii="Times New Roman" w:hAnsi="Times New Roman" w:cs="Times New Roman"/>
                <w:sz w:val="21"/>
                <w:szCs w:val="21"/>
                <w:lang w:val="en-US" w:eastAsia="zh-CN"/>
              </w:rPr>
              <w:t>6.1.2/6.1.3</w:t>
            </w:r>
            <w:r>
              <w:rPr>
                <w:rFonts w:hint="eastAsia" w:ascii="Times New Roman" w:hAnsi="Times New Roman" w:cs="Times New Roman"/>
                <w:sz w:val="21"/>
                <w:szCs w:val="21"/>
                <w:lang w:val="en-US" w:eastAsia="zh-CN"/>
              </w:rPr>
              <w:t>；</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trPr>
        <w:tc>
          <w:tcPr>
            <w:tcW w:w="1086" w:type="dxa"/>
            <w:vMerge w:val="continue"/>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373"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eastAsia="宋体"/>
                <w:sz w:val="21"/>
                <w:szCs w:val="21"/>
                <w:lang w:val="en-US" w:eastAsia="zh-CN"/>
              </w:rPr>
            </w:pPr>
            <w:r>
              <w:rPr>
                <w:rFonts w:hint="eastAsia" w:ascii="宋体" w:hAnsi="宋体"/>
                <w:sz w:val="21"/>
                <w:szCs w:val="21"/>
                <w:lang w:val="en-US" w:eastAsia="zh-CN"/>
              </w:rPr>
              <w:t>11</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3</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eastAsia="zh-CN"/>
              </w:rPr>
              <w:t>（</w:t>
            </w:r>
            <w:r>
              <w:rPr>
                <w:rFonts w:hint="eastAsia" w:ascii="宋体" w:hAnsi="宋体"/>
                <w:sz w:val="21"/>
                <w:szCs w:val="21"/>
                <w:lang w:val="en-US" w:eastAsia="zh-CN"/>
              </w:rPr>
              <w:t>午餐</w:t>
            </w:r>
            <w:r>
              <w:rPr>
                <w:rFonts w:hint="eastAsia" w:ascii="宋体" w:hAnsi="宋体"/>
                <w:sz w:val="21"/>
                <w:szCs w:val="21"/>
                <w:lang w:eastAsia="zh-CN"/>
              </w:rPr>
              <w:t>）</w:t>
            </w:r>
          </w:p>
        </w:tc>
        <w:tc>
          <w:tcPr>
            <w:tcW w:w="6509"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rPr>
            </w:pPr>
            <w:r>
              <w:rPr>
                <w:rFonts w:hint="eastAsia"/>
                <w:sz w:val="21"/>
                <w:szCs w:val="21"/>
                <w:lang w:val="en-US" w:eastAsia="zh-CN"/>
              </w:rPr>
              <w:t>质检</w:t>
            </w:r>
            <w:r>
              <w:rPr>
                <w:rFonts w:hint="eastAsia"/>
                <w:sz w:val="21"/>
                <w:szCs w:val="21"/>
              </w:rPr>
              <w:t>部：组织的岗位、职责权限；目标；监视和测量资源；运行的策划和控制；产品和服务的放行；不合格输出的控制；环境因素、危险源辨识、风险评价和控制措施的确定；应急准备和响应</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Times New Roman" w:hAnsi="Times New Roman" w:cs="Times New Roman"/>
                <w:sz w:val="21"/>
                <w:szCs w:val="21"/>
                <w:lang w:val="en-US" w:eastAsia="zh-CN"/>
              </w:rPr>
            </w:pPr>
            <w:r>
              <w:rPr>
                <w:rFonts w:hint="eastAsia"/>
                <w:sz w:val="21"/>
                <w:szCs w:val="21"/>
              </w:rPr>
              <w:t>Q 5.3/6.2/7.1.5/8.6/8.7</w:t>
            </w:r>
            <w:r>
              <w:rPr>
                <w:rFonts w:hint="eastAsia"/>
                <w:sz w:val="21"/>
                <w:szCs w:val="21"/>
                <w:lang w:eastAsia="zh-CN"/>
              </w:rPr>
              <w:t>；</w:t>
            </w:r>
            <w:r>
              <w:rPr>
                <w:rFonts w:hint="eastAsia"/>
                <w:sz w:val="21"/>
                <w:szCs w:val="21"/>
              </w:rPr>
              <w:t>E</w:t>
            </w:r>
            <w:r>
              <w:rPr>
                <w:rFonts w:hint="eastAsia"/>
                <w:sz w:val="21"/>
                <w:szCs w:val="21"/>
                <w:lang w:val="en-US" w:eastAsia="zh-CN"/>
              </w:rPr>
              <w:t>O</w:t>
            </w:r>
            <w:r>
              <w:rPr>
                <w:rFonts w:hint="eastAsia"/>
                <w:sz w:val="21"/>
                <w:szCs w:val="21"/>
              </w:rPr>
              <w:t>5.3/6.1.2/6.2/8.1/8.2</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3" w:hRule="atLeast"/>
        </w:trPr>
        <w:tc>
          <w:tcPr>
            <w:tcW w:w="1086" w:type="dxa"/>
            <w:vMerge w:val="continue"/>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p>
        </w:tc>
        <w:tc>
          <w:tcPr>
            <w:tcW w:w="1373"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13</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16</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6509"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rPr>
            </w:pPr>
            <w:r>
              <w:rPr>
                <w:rFonts w:hint="eastAsia"/>
                <w:sz w:val="21"/>
                <w:szCs w:val="21"/>
                <w:lang w:val="en-US" w:eastAsia="zh-CN"/>
              </w:rPr>
              <w:t>生产</w:t>
            </w:r>
            <w:r>
              <w:rPr>
                <w:rFonts w:hint="eastAsia"/>
                <w:sz w:val="21"/>
                <w:szCs w:val="21"/>
              </w:rPr>
              <w:t>部：组织的岗位、职责权限；</w:t>
            </w:r>
            <w:r>
              <w:rPr>
                <w:rFonts w:hint="eastAsia"/>
                <w:sz w:val="21"/>
                <w:szCs w:val="21"/>
                <w:lang w:val="en-US" w:eastAsia="zh-CN"/>
              </w:rPr>
              <w:t>工作人员的参与；</w:t>
            </w:r>
            <w:r>
              <w:rPr>
                <w:rFonts w:hint="eastAsia"/>
                <w:sz w:val="21"/>
                <w:szCs w:val="21"/>
              </w:rPr>
              <w:t>目标；基础设施；运行环境；运行的策划和控制；</w:t>
            </w:r>
            <w:r>
              <w:rPr>
                <w:rFonts w:hint="eastAsia"/>
                <w:sz w:val="21"/>
                <w:szCs w:val="21"/>
                <w:lang w:val="en-US" w:eastAsia="zh-CN"/>
              </w:rPr>
              <w:t>产品和服务的设计和开发；</w:t>
            </w:r>
            <w:r>
              <w:rPr>
                <w:rFonts w:hint="eastAsia"/>
                <w:sz w:val="21"/>
                <w:szCs w:val="21"/>
              </w:rPr>
              <w:t>生产和服务提供的控制；标识和可追溯性；产品防护；变更的控制；环境因素、危险源辨识、风险评价和控制措施的确定；应急准备和响应</w:t>
            </w:r>
          </w:p>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lang w:eastAsia="zh-CN"/>
              </w:rPr>
            </w:pPr>
            <w:r>
              <w:rPr>
                <w:rFonts w:hint="eastAsia"/>
                <w:sz w:val="21"/>
                <w:szCs w:val="21"/>
              </w:rPr>
              <w:t>Q5.3/6.2/</w:t>
            </w:r>
            <w:r>
              <w:rPr>
                <w:rFonts w:hint="eastAsia"/>
                <w:sz w:val="21"/>
                <w:szCs w:val="21"/>
                <w:lang w:val="en-US" w:eastAsia="zh-CN"/>
              </w:rPr>
              <w:t>/</w:t>
            </w:r>
            <w:r>
              <w:rPr>
                <w:rFonts w:hint="eastAsia"/>
                <w:sz w:val="21"/>
                <w:szCs w:val="21"/>
              </w:rPr>
              <w:t>8.1/</w:t>
            </w:r>
            <w:r>
              <w:rPr>
                <w:rFonts w:hint="eastAsia"/>
                <w:sz w:val="21"/>
                <w:szCs w:val="21"/>
                <w:lang w:val="en-US" w:eastAsia="zh-CN"/>
              </w:rPr>
              <w:t>8.3/</w:t>
            </w:r>
            <w:r>
              <w:rPr>
                <w:rFonts w:hint="eastAsia"/>
                <w:sz w:val="21"/>
                <w:szCs w:val="21"/>
              </w:rPr>
              <w:t>8.5.1</w:t>
            </w:r>
            <w:r>
              <w:rPr>
                <w:rFonts w:hint="eastAsia"/>
                <w:sz w:val="21"/>
                <w:szCs w:val="21"/>
                <w:lang w:val="en-US" w:eastAsia="zh-CN"/>
              </w:rPr>
              <w:t>/</w:t>
            </w:r>
            <w:r>
              <w:rPr>
                <w:rFonts w:hint="eastAsia"/>
                <w:sz w:val="21"/>
                <w:szCs w:val="21"/>
              </w:rPr>
              <w:t>8.5.</w:t>
            </w:r>
            <w:r>
              <w:rPr>
                <w:rFonts w:hint="eastAsia"/>
                <w:sz w:val="21"/>
                <w:szCs w:val="21"/>
                <w:lang w:val="en-US" w:eastAsia="zh-CN"/>
              </w:rPr>
              <w:t>2</w:t>
            </w:r>
            <w:r>
              <w:rPr>
                <w:rFonts w:hint="eastAsia"/>
                <w:sz w:val="21"/>
                <w:szCs w:val="21"/>
              </w:rPr>
              <w:t>/8.5.</w:t>
            </w:r>
            <w:r>
              <w:rPr>
                <w:rFonts w:hint="eastAsia"/>
                <w:sz w:val="21"/>
                <w:szCs w:val="21"/>
                <w:lang w:val="en-US" w:eastAsia="zh-CN"/>
              </w:rPr>
              <w:t>4</w:t>
            </w:r>
            <w:r>
              <w:rPr>
                <w:rFonts w:hint="eastAsia"/>
                <w:sz w:val="21"/>
                <w:szCs w:val="21"/>
              </w:rPr>
              <w:t>/8.5.6</w:t>
            </w:r>
            <w:r>
              <w:rPr>
                <w:rFonts w:hint="eastAsia"/>
                <w:sz w:val="21"/>
                <w:szCs w:val="21"/>
                <w:lang w:eastAsia="zh-CN"/>
              </w:rPr>
              <w:t>；</w:t>
            </w:r>
          </w:p>
          <w:p>
            <w:pPr>
              <w:keepNext w:val="0"/>
              <w:keepLines w:val="0"/>
              <w:pageBreakBefore w:val="0"/>
              <w:widowControl w:val="0"/>
              <w:kinsoku/>
              <w:wordWrap/>
              <w:overflowPunct/>
              <w:topLinePunct w:val="0"/>
              <w:autoSpaceDE/>
              <w:autoSpaceDN/>
              <w:bidi w:val="0"/>
              <w:spacing w:line="260" w:lineRule="exact"/>
              <w:textAlignment w:val="auto"/>
              <w:rPr>
                <w:rFonts w:hint="eastAsia" w:ascii="Times New Roman" w:hAnsi="Times New Roman" w:eastAsia="宋体" w:cs="Times New Roman"/>
                <w:b/>
                <w:kern w:val="2"/>
                <w:sz w:val="21"/>
                <w:szCs w:val="21"/>
                <w:lang w:val="en-US" w:eastAsia="zh-CN" w:bidi="ar-SA"/>
              </w:rPr>
            </w:pPr>
            <w:r>
              <w:rPr>
                <w:rFonts w:hint="eastAsia"/>
                <w:sz w:val="21"/>
                <w:szCs w:val="21"/>
              </w:rPr>
              <w:t>E</w:t>
            </w:r>
            <w:r>
              <w:rPr>
                <w:rFonts w:hint="eastAsia"/>
                <w:sz w:val="21"/>
                <w:szCs w:val="21"/>
                <w:lang w:val="en-US" w:eastAsia="zh-CN"/>
              </w:rPr>
              <w:t>O</w:t>
            </w:r>
            <w:r>
              <w:rPr>
                <w:rFonts w:hint="eastAsia"/>
                <w:sz w:val="21"/>
                <w:szCs w:val="21"/>
              </w:rPr>
              <w:t>5.3/</w:t>
            </w:r>
            <w:r>
              <w:rPr>
                <w:rFonts w:hint="eastAsia"/>
                <w:sz w:val="21"/>
                <w:szCs w:val="21"/>
                <w:lang w:val="en-US" w:eastAsia="zh-CN"/>
              </w:rPr>
              <w:t>5.4/</w:t>
            </w:r>
            <w:r>
              <w:rPr>
                <w:rFonts w:hint="eastAsia"/>
                <w:sz w:val="21"/>
                <w:szCs w:val="21"/>
              </w:rPr>
              <w:t>6.1.2/6.2/8.1/8.2</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cs="Times New Roman"/>
                <w:b/>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1" w:hRule="atLeast"/>
        </w:trPr>
        <w:tc>
          <w:tcPr>
            <w:tcW w:w="1086" w:type="dxa"/>
            <w:vMerge w:val="continue"/>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373"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13</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16</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6509"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color w:val="auto"/>
                <w:sz w:val="21"/>
                <w:szCs w:val="21"/>
              </w:rPr>
            </w:pPr>
            <w:r>
              <w:rPr>
                <w:rFonts w:hint="eastAsia"/>
                <w:color w:val="auto"/>
                <w:sz w:val="21"/>
                <w:szCs w:val="21"/>
                <w:lang w:val="en-US" w:eastAsia="zh-CN"/>
              </w:rPr>
              <w:t>业务部：</w:t>
            </w:r>
            <w:r>
              <w:rPr>
                <w:rFonts w:hint="eastAsia"/>
                <w:color w:val="auto"/>
                <w:sz w:val="21"/>
                <w:szCs w:val="21"/>
              </w:rPr>
              <w:t>组织的岗位、职责权限；目标、指标管理方案；环境因素/危险源识别评价；外部提供的过程、产品和服务的控制；生产和服务提供的控制</w:t>
            </w:r>
            <w:r>
              <w:rPr>
                <w:rFonts w:hint="eastAsia"/>
                <w:color w:val="auto"/>
                <w:sz w:val="21"/>
                <w:szCs w:val="21"/>
                <w:lang w:eastAsia="zh-CN"/>
              </w:rPr>
              <w:t>；</w:t>
            </w:r>
            <w:r>
              <w:rPr>
                <w:rFonts w:hint="eastAsia"/>
                <w:color w:val="auto"/>
                <w:sz w:val="21"/>
                <w:szCs w:val="21"/>
              </w:rPr>
              <w:t>产品和服务要求；顾客或外部供方财产；交付后活动；</w:t>
            </w:r>
            <w:r>
              <w:rPr>
                <w:rFonts w:hint="eastAsia"/>
                <w:color w:val="auto"/>
                <w:sz w:val="21"/>
                <w:szCs w:val="21"/>
                <w:lang w:val="en-US" w:eastAsia="zh-CN"/>
              </w:rPr>
              <w:t>顾客满意；</w:t>
            </w:r>
            <w:r>
              <w:rPr>
                <w:rFonts w:hint="eastAsia"/>
                <w:color w:val="auto"/>
                <w:sz w:val="21"/>
                <w:szCs w:val="21"/>
              </w:rPr>
              <w:t>运行的策划和控制；应急准备和响应</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color w:val="auto"/>
                <w:sz w:val="21"/>
                <w:szCs w:val="21"/>
                <w:lang w:eastAsia="zh-CN"/>
              </w:rPr>
            </w:pPr>
            <w:r>
              <w:rPr>
                <w:rFonts w:hint="eastAsia"/>
                <w:color w:val="auto"/>
                <w:sz w:val="21"/>
                <w:szCs w:val="21"/>
              </w:rPr>
              <w:t>Q5.3/6.2</w:t>
            </w:r>
            <w:r>
              <w:rPr>
                <w:rFonts w:hint="eastAsia"/>
                <w:color w:val="auto"/>
                <w:sz w:val="21"/>
                <w:szCs w:val="21"/>
                <w:lang w:val="en-US" w:eastAsia="zh-CN"/>
              </w:rPr>
              <w:t>/</w:t>
            </w:r>
            <w:r>
              <w:rPr>
                <w:rFonts w:hint="eastAsia"/>
                <w:color w:val="auto"/>
                <w:sz w:val="21"/>
                <w:szCs w:val="21"/>
              </w:rPr>
              <w:t>8.</w:t>
            </w:r>
            <w:r>
              <w:rPr>
                <w:rFonts w:hint="eastAsia"/>
                <w:color w:val="auto"/>
                <w:sz w:val="21"/>
                <w:szCs w:val="21"/>
                <w:lang w:val="en-US" w:eastAsia="zh-CN"/>
              </w:rPr>
              <w:t>2</w:t>
            </w:r>
            <w:r>
              <w:rPr>
                <w:rFonts w:hint="eastAsia"/>
                <w:color w:val="auto"/>
                <w:sz w:val="21"/>
                <w:szCs w:val="21"/>
              </w:rPr>
              <w:t>/8.</w:t>
            </w:r>
            <w:r>
              <w:rPr>
                <w:rFonts w:hint="eastAsia"/>
                <w:color w:val="auto"/>
                <w:sz w:val="21"/>
                <w:szCs w:val="21"/>
                <w:lang w:val="en-US" w:eastAsia="zh-CN"/>
              </w:rPr>
              <w:t>4</w:t>
            </w:r>
            <w:r>
              <w:rPr>
                <w:rFonts w:hint="eastAsia"/>
                <w:color w:val="auto"/>
                <w:sz w:val="21"/>
                <w:szCs w:val="21"/>
              </w:rPr>
              <w:t>/</w:t>
            </w:r>
            <w:r>
              <w:rPr>
                <w:rFonts w:hint="eastAsia"/>
                <w:color w:val="auto"/>
                <w:sz w:val="21"/>
                <w:szCs w:val="21"/>
                <w:lang w:val="en-US" w:eastAsia="zh-CN"/>
              </w:rPr>
              <w:t>8.5.1/</w:t>
            </w:r>
            <w:r>
              <w:rPr>
                <w:rFonts w:hint="eastAsia"/>
                <w:color w:val="auto"/>
                <w:sz w:val="21"/>
                <w:szCs w:val="21"/>
              </w:rPr>
              <w:t>8.5.</w:t>
            </w:r>
            <w:r>
              <w:rPr>
                <w:rFonts w:hint="eastAsia"/>
                <w:color w:val="auto"/>
                <w:sz w:val="21"/>
                <w:szCs w:val="21"/>
                <w:lang w:val="en-US" w:eastAsia="zh-CN"/>
              </w:rPr>
              <w:t>3</w:t>
            </w:r>
            <w:r>
              <w:rPr>
                <w:rFonts w:hint="eastAsia"/>
                <w:color w:val="auto"/>
                <w:sz w:val="21"/>
                <w:szCs w:val="21"/>
              </w:rPr>
              <w:t>/8.5.</w:t>
            </w:r>
            <w:r>
              <w:rPr>
                <w:rFonts w:hint="eastAsia"/>
                <w:color w:val="auto"/>
                <w:sz w:val="21"/>
                <w:szCs w:val="21"/>
                <w:lang w:val="en-US" w:eastAsia="zh-CN"/>
              </w:rPr>
              <w:t>5</w:t>
            </w:r>
            <w:r>
              <w:rPr>
                <w:rFonts w:hint="eastAsia"/>
                <w:color w:val="auto"/>
                <w:sz w:val="21"/>
                <w:szCs w:val="21"/>
              </w:rPr>
              <w:t>/9.1.2</w:t>
            </w:r>
            <w:r>
              <w:rPr>
                <w:rFonts w:hint="eastAsia"/>
                <w:color w:val="auto"/>
                <w:sz w:val="21"/>
                <w:szCs w:val="21"/>
                <w:lang w:eastAsia="zh-CN"/>
              </w:rPr>
              <w:t>；</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sz w:val="21"/>
                <w:szCs w:val="21"/>
                <w:lang w:val="en-US" w:eastAsia="zh-CN"/>
              </w:rPr>
            </w:pPr>
            <w:r>
              <w:rPr>
                <w:rFonts w:hint="eastAsia"/>
                <w:color w:val="auto"/>
                <w:sz w:val="21"/>
                <w:szCs w:val="21"/>
              </w:rPr>
              <w:t>E</w:t>
            </w:r>
            <w:r>
              <w:rPr>
                <w:rFonts w:hint="eastAsia"/>
                <w:color w:val="auto"/>
                <w:sz w:val="21"/>
                <w:szCs w:val="21"/>
                <w:lang w:val="en-US" w:eastAsia="zh-CN"/>
              </w:rPr>
              <w:t>O</w:t>
            </w:r>
            <w:r>
              <w:rPr>
                <w:rFonts w:hint="eastAsia"/>
                <w:color w:val="auto"/>
                <w:sz w:val="21"/>
                <w:szCs w:val="21"/>
              </w:rPr>
              <w:t>5.3/6.1.2/6.2/8.1/8.2</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1086" w:type="dxa"/>
            <w:vMerge w:val="continue"/>
            <w:tcBorders>
              <w:left w:val="single" w:color="auto" w:sz="8" w:space="0"/>
            </w:tcBorders>
            <w:vAlign w:val="top"/>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373"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rPr>
              <w:t>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7</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650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b/>
                <w:bCs/>
                <w:sz w:val="21"/>
                <w:szCs w:val="21"/>
              </w:rPr>
              <w:t>末次会议（管理层）</w:t>
            </w:r>
            <w:r>
              <w:rPr>
                <w:rFonts w:hint="eastAsia" w:ascii="宋体" w:hAnsi="宋体"/>
                <w:b/>
                <w:bCs/>
                <w:sz w:val="21"/>
                <w:szCs w:val="21"/>
                <w:lang w:eastAsia="zh-CN"/>
              </w:rPr>
              <w:t>（</w:t>
            </w:r>
            <w:r>
              <w:rPr>
                <w:rFonts w:hint="eastAsia" w:ascii="宋体" w:hAnsi="宋体"/>
                <w:b/>
                <w:bCs/>
                <w:sz w:val="21"/>
                <w:szCs w:val="21"/>
                <w:lang w:val="en-US" w:eastAsia="zh-CN"/>
              </w:rPr>
              <w:t>微信视频</w:t>
            </w:r>
            <w:r>
              <w:rPr>
                <w:rFonts w:hint="eastAsia" w:ascii="宋体" w:hAnsi="宋体"/>
                <w:b/>
                <w:bCs/>
                <w:sz w:val="21"/>
                <w:szCs w:val="21"/>
                <w:lang w:eastAsia="zh-CN"/>
              </w:rPr>
              <w:t>）</w:t>
            </w:r>
          </w:p>
        </w:tc>
        <w:tc>
          <w:tcPr>
            <w:tcW w:w="1278" w:type="dxa"/>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cs="Times New Roman"/>
                <w:b/>
                <w:kern w:val="2"/>
                <w:sz w:val="21"/>
                <w:szCs w:val="21"/>
                <w:lang w:val="en-US" w:eastAsia="zh-CN" w:bidi="ar-SA"/>
              </w:rPr>
              <w:t>AB</w:t>
            </w: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hlOThiN2ZiYWFhMTVmZWIyMjliZTE5YjA2MDUwOTgifQ=="/>
  </w:docVars>
  <w:rsids>
    <w:rsidRoot w:val="00000000"/>
    <w:rsid w:val="43823A88"/>
    <w:rsid w:val="65B36870"/>
    <w:rsid w:val="6D041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1985</Words>
  <Characters>3066</Characters>
  <Lines>37</Lines>
  <Paragraphs>10</Paragraphs>
  <TotalTime>7</TotalTime>
  <ScaleCrop>false</ScaleCrop>
  <LinksUpToDate>false</LinksUpToDate>
  <CharactersWithSpaces>3121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伍光华</cp:lastModifiedBy>
  <dcterms:modified xsi:type="dcterms:W3CDTF">2022-11-09T07:44:39Z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2052-11.1.0.12763</vt:lpwstr>
  </property>
</Properties>
</file>