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3"/>
        <w:gridCol w:w="1330"/>
        <w:gridCol w:w="1289"/>
        <w:gridCol w:w="1505"/>
        <w:gridCol w:w="190"/>
        <w:gridCol w:w="1396"/>
        <w:gridCol w:w="1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重庆缔美物业服务有限公司</w:t>
            </w:r>
            <w:bookmarkEnd w:id="2"/>
          </w:p>
        </w:tc>
        <w:tc>
          <w:tcPr>
            <w:tcW w:w="15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color="auto" w:sz="8" w:space="0"/>
            </w:tcBorders>
            <w:vAlign w:val="center"/>
          </w:tcPr>
          <w:p>
            <w:r>
              <w:t>Q：35.15.00</w:t>
            </w:r>
          </w:p>
          <w:p>
            <w:r>
              <w:t>E：35.15.00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（设施综合支持服务活动）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10月30日19：30-20：00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76835</wp:posOffset>
                  </wp:positionV>
                  <wp:extent cx="618490" cy="308610"/>
                  <wp:effectExtent l="0" t="0" r="10160" b="1524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5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收集招标信息—评标（合同评审）--签订合同--物业交接—提供物业管理服务—物业管理服务管理检查评价—持续改进</w:t>
            </w: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主要控制参数：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质量、投诉处理满意度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确认过程：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rFonts w:hint="eastAsia"/>
                <w:sz w:val="21"/>
                <w:szCs w:val="21"/>
              </w:rPr>
              <w:t>服务过程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检验项目：清洁质量、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保洁频次、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服务及时性等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6350" b="0"/>
                  <wp:wrapNone/>
                  <wp:docPr id="5" name="图片 5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6350" b="0"/>
                  <wp:wrapNone/>
                  <wp:docPr id="6" name="图片 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32690A"/>
    <w:rsid w:val="3FC56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434</Words>
  <Characters>486</Characters>
  <Lines>2</Lines>
  <Paragraphs>1</Paragraphs>
  <TotalTime>2</TotalTime>
  <ScaleCrop>false</ScaleCrop>
  <LinksUpToDate>false</LinksUpToDate>
  <CharactersWithSpaces>487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2022-10-31T03:21:54Z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