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D02E0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A20EA">
        <w:trPr>
          <w:trHeight w:val="557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重庆必嘉科技有限公司</w:t>
            </w:r>
            <w:bookmarkEnd w:id="0"/>
          </w:p>
        </w:tc>
      </w:tr>
      <w:tr w:rsidR="000A20EA">
        <w:trPr>
          <w:trHeight w:val="557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2E0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重庆市南岸区弹子石新街</w:t>
            </w:r>
            <w:r>
              <w:rPr>
                <w:rFonts w:asciiTheme="minorEastAsia" w:eastAsiaTheme="minorEastAsia" w:hAnsiTheme="minorEastAsia"/>
                <w:sz w:val="20"/>
              </w:rPr>
              <w:t>59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5-3</w:t>
            </w:r>
            <w:r>
              <w:rPr>
                <w:rFonts w:asciiTheme="minorEastAsia" w:eastAsiaTheme="minorEastAsia" w:hAnsiTheme="minorEastAsia"/>
                <w:sz w:val="20"/>
              </w:rPr>
              <w:t>号（仅限用于行政办公、通讯联络）</w:t>
            </w:r>
            <w:bookmarkEnd w:id="1"/>
          </w:p>
        </w:tc>
      </w:tr>
      <w:tr w:rsidR="000A20EA">
        <w:trPr>
          <w:trHeight w:val="557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2E0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重庆市九龙坡区火炬大道</w:t>
            </w:r>
            <w:r>
              <w:rPr>
                <w:rFonts w:asciiTheme="minorEastAsia" w:eastAsiaTheme="minorEastAsia" w:hAnsiTheme="minorEastAsia"/>
                <w:sz w:val="20"/>
              </w:rPr>
              <w:t>99</w:t>
            </w:r>
            <w:r>
              <w:rPr>
                <w:rFonts w:asciiTheme="minorEastAsia" w:eastAsiaTheme="minorEastAsia" w:hAnsiTheme="minorEastAsia"/>
                <w:sz w:val="20"/>
              </w:rPr>
              <w:t>号千叶大厦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15-1</w:t>
            </w:r>
            <w:bookmarkEnd w:id="2"/>
            <w:bookmarkEnd w:id="3"/>
          </w:p>
        </w:tc>
      </w:tr>
      <w:tr w:rsidR="000A20EA">
        <w:trPr>
          <w:trHeight w:val="557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程娟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18623168466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248358328@qq.com</w:t>
            </w:r>
            <w:bookmarkEnd w:id="6"/>
          </w:p>
        </w:tc>
      </w:tr>
      <w:tr w:rsidR="000A20EA">
        <w:trPr>
          <w:trHeight w:val="557"/>
        </w:trPr>
        <w:tc>
          <w:tcPr>
            <w:tcW w:w="1142" w:type="dxa"/>
            <w:vAlign w:val="center"/>
          </w:tcPr>
          <w:p w:rsidR="00A62166" w:rsidRDefault="00D02E0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02E0F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02E0F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</w:tr>
      <w:tr w:rsidR="000A20EA">
        <w:trPr>
          <w:trHeight w:val="418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02E0F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0696-2022-Q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D02E0F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D02E0F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A20EA">
        <w:trPr>
          <w:trHeight w:val="455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2E0F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0A20EA">
        <w:trPr>
          <w:trHeight w:val="455"/>
        </w:trPr>
        <w:tc>
          <w:tcPr>
            <w:tcW w:w="1142" w:type="dxa"/>
          </w:tcPr>
          <w:p w:rsidR="00A62166" w:rsidRDefault="00D02E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02E0F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A20EA">
        <w:trPr>
          <w:trHeight w:val="455"/>
        </w:trPr>
        <w:tc>
          <w:tcPr>
            <w:tcW w:w="1142" w:type="dxa"/>
          </w:tcPr>
          <w:p w:rsidR="00A62166" w:rsidRDefault="00D02E0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02E0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A20EA">
        <w:trPr>
          <w:trHeight w:val="455"/>
        </w:trPr>
        <w:tc>
          <w:tcPr>
            <w:tcW w:w="1142" w:type="dxa"/>
          </w:tcPr>
          <w:p w:rsidR="00A62166" w:rsidRDefault="00D02E0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02E0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0A20EA">
        <w:trPr>
          <w:trHeight w:val="990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D02E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02E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02E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D02E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02E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D02E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02E0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A20EA" w:rsidTr="00A02A68">
        <w:trPr>
          <w:trHeight w:val="1260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D02E0F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仪器仪表、化工产品（不含化学危险品及易制毒化学物品）、电气设备及配件、五金交电、消防设备、电子产品（不含电子出版物）、电线电缆的销售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2E0F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 w:rsidR="000A20EA">
        <w:trPr>
          <w:trHeight w:val="1184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2E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02E0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02E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D02E0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02E0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02E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D02E0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A20E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2E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A20E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D02E0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D02E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A20EA">
        <w:trPr>
          <w:trHeight w:val="465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2A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02E0F">
              <w:rPr>
                <w:rFonts w:hint="eastAsia"/>
                <w:b/>
                <w:sz w:val="20"/>
              </w:rPr>
              <w:t>普通话</w:t>
            </w:r>
            <w:r w:rsidR="00D02E0F">
              <w:rPr>
                <w:rFonts w:hint="eastAsia"/>
                <w:sz w:val="20"/>
                <w:lang w:val="de-DE"/>
              </w:rPr>
              <w:t>□</w:t>
            </w:r>
            <w:r w:rsidR="00D02E0F">
              <w:rPr>
                <w:rFonts w:hint="eastAsia"/>
                <w:b/>
                <w:sz w:val="20"/>
              </w:rPr>
              <w:t>英语</w:t>
            </w:r>
            <w:r w:rsidR="00D02E0F">
              <w:rPr>
                <w:rFonts w:hint="eastAsia"/>
                <w:sz w:val="20"/>
                <w:lang w:val="de-DE"/>
              </w:rPr>
              <w:t>□</w:t>
            </w:r>
            <w:r w:rsidR="00D02E0F">
              <w:rPr>
                <w:rFonts w:hint="eastAsia"/>
                <w:b/>
                <w:sz w:val="20"/>
              </w:rPr>
              <w:t>其他</w:t>
            </w:r>
          </w:p>
        </w:tc>
      </w:tr>
      <w:tr w:rsidR="000A20E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D02E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A20EA">
        <w:trPr>
          <w:trHeight w:val="465"/>
        </w:trPr>
        <w:tc>
          <w:tcPr>
            <w:tcW w:w="1142" w:type="dxa"/>
            <w:vAlign w:val="center"/>
          </w:tcPr>
          <w:p w:rsidR="00A62166" w:rsidRDefault="00D02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D02E0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A20EA">
        <w:trPr>
          <w:trHeight w:val="465"/>
        </w:trPr>
        <w:tc>
          <w:tcPr>
            <w:tcW w:w="1142" w:type="dxa"/>
            <w:vAlign w:val="center"/>
          </w:tcPr>
          <w:p w:rsidR="00A62166" w:rsidRDefault="00D02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02E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D02E0F">
            <w:pPr>
              <w:rPr>
                <w:sz w:val="20"/>
                <w:lang w:val="de-DE"/>
              </w:rPr>
            </w:pPr>
          </w:p>
        </w:tc>
      </w:tr>
      <w:tr w:rsidR="000A20EA">
        <w:trPr>
          <w:trHeight w:val="827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</w:tr>
      <w:tr w:rsidR="000A20EA">
        <w:trPr>
          <w:trHeight w:val="985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</w:tr>
      <w:tr w:rsidR="000A20EA">
        <w:trPr>
          <w:trHeight w:val="970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</w:tr>
      <w:tr w:rsidR="000A20EA">
        <w:trPr>
          <w:trHeight w:val="879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</w:p>
        </w:tc>
      </w:tr>
      <w:tr w:rsidR="000A20E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D02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A20EA">
        <w:trPr>
          <w:trHeight w:val="465"/>
        </w:trPr>
        <w:tc>
          <w:tcPr>
            <w:tcW w:w="1142" w:type="dxa"/>
            <w:vAlign w:val="center"/>
          </w:tcPr>
          <w:p w:rsidR="00A62166" w:rsidRDefault="00D02E0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02E0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A20EA">
        <w:trPr>
          <w:trHeight w:val="567"/>
        </w:trPr>
        <w:tc>
          <w:tcPr>
            <w:tcW w:w="1142" w:type="dxa"/>
            <w:vAlign w:val="center"/>
          </w:tcPr>
          <w:p w:rsidR="00A62166" w:rsidRDefault="00D02E0F"/>
        </w:tc>
        <w:tc>
          <w:tcPr>
            <w:tcW w:w="1350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E0F"/>
        </w:tc>
        <w:tc>
          <w:tcPr>
            <w:tcW w:w="1380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</w:tr>
      <w:tr w:rsidR="000A20EA">
        <w:trPr>
          <w:trHeight w:val="465"/>
        </w:trPr>
        <w:tc>
          <w:tcPr>
            <w:tcW w:w="1142" w:type="dxa"/>
            <w:vAlign w:val="center"/>
          </w:tcPr>
          <w:p w:rsidR="00A62166" w:rsidRDefault="00D02E0F"/>
        </w:tc>
        <w:tc>
          <w:tcPr>
            <w:tcW w:w="1350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02E0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E0F"/>
        </w:tc>
        <w:tc>
          <w:tcPr>
            <w:tcW w:w="1299" w:type="dxa"/>
            <w:gridSpan w:val="4"/>
            <w:vAlign w:val="center"/>
          </w:tcPr>
          <w:p w:rsidR="00A62166" w:rsidRDefault="00D02E0F"/>
        </w:tc>
        <w:tc>
          <w:tcPr>
            <w:tcW w:w="1380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</w:tr>
      <w:tr w:rsidR="000A20EA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D02E0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A20EA">
        <w:trPr>
          <w:trHeight w:val="586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02A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D02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</w:tr>
      <w:tr w:rsidR="000A20EA">
        <w:trPr>
          <w:trHeight w:val="509"/>
        </w:trPr>
        <w:tc>
          <w:tcPr>
            <w:tcW w:w="1142" w:type="dxa"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02A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D02E0F">
            <w:pPr>
              <w:rPr>
                <w:sz w:val="21"/>
                <w:szCs w:val="21"/>
              </w:rPr>
            </w:pPr>
          </w:p>
        </w:tc>
      </w:tr>
      <w:tr w:rsidR="00A02A68">
        <w:trPr>
          <w:trHeight w:val="600"/>
        </w:trPr>
        <w:tc>
          <w:tcPr>
            <w:tcW w:w="1142" w:type="dxa"/>
            <w:vAlign w:val="center"/>
          </w:tcPr>
          <w:p w:rsidR="00A02A68" w:rsidRDefault="00A02A68" w:rsidP="00A02A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02A68" w:rsidRDefault="00A02A68" w:rsidP="00A02A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2022.10.31</w:t>
            </w:r>
          </w:p>
        </w:tc>
        <w:tc>
          <w:tcPr>
            <w:tcW w:w="1502" w:type="dxa"/>
            <w:gridSpan w:val="2"/>
            <w:vAlign w:val="center"/>
          </w:tcPr>
          <w:p w:rsidR="00A02A68" w:rsidRDefault="00A02A68" w:rsidP="00A02A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02A68" w:rsidRDefault="00A02A68" w:rsidP="00A02A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2022.10.31</w:t>
            </w:r>
          </w:p>
        </w:tc>
        <w:tc>
          <w:tcPr>
            <w:tcW w:w="2061" w:type="dxa"/>
            <w:gridSpan w:val="5"/>
            <w:vAlign w:val="center"/>
          </w:tcPr>
          <w:p w:rsidR="00A02A68" w:rsidRDefault="00A02A68" w:rsidP="00A02A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02A68" w:rsidRDefault="00A02A68" w:rsidP="00A02A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2022.10.31</w:t>
            </w:r>
          </w:p>
        </w:tc>
      </w:tr>
    </w:tbl>
    <w:p w:rsidR="00A62166" w:rsidRDefault="00D02E0F">
      <w:pPr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p w:rsidR="004D5AC9" w:rsidRDefault="004D5AC9" w:rsidP="004D5AC9">
      <w:pPr>
        <w:pStyle w:val="a0"/>
        <w:rPr>
          <w:rFonts w:hint="eastAsia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4D5AC9" w:rsidTr="00E50CDF">
        <w:trPr>
          <w:cantSplit/>
          <w:trHeight w:val="401"/>
          <w:jc w:val="center"/>
        </w:trPr>
        <w:tc>
          <w:tcPr>
            <w:tcW w:w="10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AC9" w:rsidRDefault="004D5AC9" w:rsidP="00E50C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D5AC9" w:rsidRDefault="004D5AC9" w:rsidP="00E50C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D5AC9" w:rsidRDefault="004D5AC9" w:rsidP="00E50C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433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157"/>
              <w:gridCol w:w="1523"/>
              <w:gridCol w:w="7753"/>
            </w:tblGrid>
            <w:tr w:rsidR="004D5AC9" w:rsidTr="00E50CDF">
              <w:trPr>
                <w:trHeight w:val="259"/>
                <w:jc w:val="center"/>
              </w:trPr>
              <w:tc>
                <w:tcPr>
                  <w:tcW w:w="2680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4D5AC9" w:rsidRDefault="004D5AC9" w:rsidP="00E50CDF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4D5AC9" w:rsidRDefault="004D5AC9" w:rsidP="00E50CDF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7753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4D5AC9" w:rsidTr="00E50CDF">
              <w:trPr>
                <w:trHeight w:val="290"/>
                <w:jc w:val="center"/>
              </w:trPr>
              <w:tc>
                <w:tcPr>
                  <w:tcW w:w="2680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4D5AC9" w:rsidRDefault="004D5AC9" w:rsidP="00E50CDF"/>
              </w:tc>
              <w:tc>
                <w:tcPr>
                  <w:tcW w:w="7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D5AC9" w:rsidTr="00E50CDF">
              <w:trPr>
                <w:trHeight w:val="339"/>
                <w:jc w:val="center"/>
              </w:trPr>
              <w:tc>
                <w:tcPr>
                  <w:tcW w:w="115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4D5AC9" w:rsidRPr="0081717C" w:rsidRDefault="004D5AC9" w:rsidP="00E50CDF">
                  <w:pPr>
                    <w:rPr>
                      <w:rFonts w:ascii="宋体" w:hAnsi="宋体"/>
                      <w:color w:val="FF0000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  <w:r w:rsidRPr="005927C0">
                    <w:rPr>
                      <w:rFonts w:ascii="宋体" w:hAnsi="宋体" w:hint="eastAsia"/>
                    </w:rPr>
                    <w:t>月</w:t>
                  </w:r>
                  <w:r>
                    <w:rPr>
                      <w:rFonts w:ascii="宋体" w:hAnsi="宋体" w:hint="eastAsia"/>
                    </w:rPr>
                    <w:t>1</w:t>
                  </w:r>
                  <w:r w:rsidRPr="00C57DD6">
                    <w:rPr>
                      <w:rFonts w:ascii="宋体" w:hAnsi="宋体" w:hint="eastAsia"/>
                    </w:rPr>
                    <w:t>日</w:t>
                  </w:r>
                </w:p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8：30-9：00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4D5AC9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首次会议</w:t>
                  </w:r>
                  <w:r>
                    <w:rPr>
                      <w:rFonts w:ascii="宋体" w:hAnsi="宋体" w:hint="eastAsia"/>
                      <w:sz w:val="18"/>
                    </w:rPr>
                    <w:t xml:space="preserve"> </w:t>
                  </w:r>
                </w:p>
              </w:tc>
            </w:tr>
            <w:tr w:rsidR="004D5AC9" w:rsidTr="00E50CDF">
              <w:trPr>
                <w:trHeight w:val="1405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9：00-1</w:t>
                  </w:r>
                  <w:r>
                    <w:rPr>
                      <w:rFonts w:ascii="宋体" w:hAnsi="宋体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管理层:</w:t>
                  </w:r>
                </w:p>
                <w:p w:rsidR="004D5AC9" w:rsidRDefault="004D5AC9" w:rsidP="00E50CDF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总则9.3管理评审；10.1改进 总则；10.3持续改进</w:t>
                  </w:r>
                </w:p>
                <w:p w:rsidR="004D5AC9" w:rsidRDefault="004D5AC9" w:rsidP="004D5AC9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标准/规范/法规的执行情况、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一阶段问题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验证、投诉或事故、监督抽查情况、体系变动情况</w:t>
                  </w:r>
                </w:p>
              </w:tc>
            </w:tr>
            <w:tr w:rsidR="004D5AC9" w:rsidTr="00E50CDF">
              <w:trPr>
                <w:trHeight w:val="757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0-12:</w:t>
                  </w:r>
                  <w:r>
                    <w:rPr>
                      <w:rFonts w:ascii="宋体" w:hAnsi="宋体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4D5AC9" w:rsidRPr="003D78AF" w:rsidRDefault="004D5AC9" w:rsidP="00E50CDF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 w:rsidRPr="003D78AF">
                    <w:rPr>
                      <w:rFonts w:ascii="宋体" w:hAnsi="宋体" w:hint="eastAsia"/>
                      <w:sz w:val="18"/>
                      <w:szCs w:val="22"/>
                    </w:rPr>
                    <w:t>综合部:</w:t>
                  </w:r>
                </w:p>
                <w:p w:rsidR="004D5AC9" w:rsidRDefault="004D5AC9" w:rsidP="00E50C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 w:rsidRPr="003D78AF">
                    <w:rPr>
                      <w:rFonts w:ascii="宋体" w:hAnsi="宋体" w:hint="eastAsia"/>
                      <w:sz w:val="18"/>
                      <w:szCs w:val="22"/>
                    </w:rPr>
                    <w:t>5.3组织的角色、职责和权限；6.2质量目标及其实现的策划；7.1.2人员；7.1.6组织知识；7.2能力；7.3意识7.4沟通；7.5文件化信息；9.1.3分析和评价；9.2内部审核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D5AC9" w:rsidTr="00E50CDF">
              <w:trPr>
                <w:trHeight w:val="757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12</w:t>
                  </w:r>
                  <w:r>
                    <w:rPr>
                      <w:rFonts w:ascii="宋体" w:hAnsi="宋体" w:hint="eastAsia"/>
                    </w:rPr>
                    <w:t>：30-13：00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4D5AC9" w:rsidTr="00E50CDF">
              <w:trPr>
                <w:trHeight w:val="1364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13：00-16：30</w:t>
                  </w:r>
                </w:p>
                <w:p w:rsidR="004D5AC9" w:rsidRDefault="004D5AC9" w:rsidP="00E50CDF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业务部:</w:t>
                  </w:r>
                </w:p>
                <w:p w:rsidR="004D5AC9" w:rsidRDefault="004D5AC9" w:rsidP="004D5AC9">
                  <w:pPr>
                    <w:rPr>
                      <w:rFonts w:ascii="宋体" w:hAnsi="宋体" w:cs="新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5.3组织的角色、职责和权限；6.2质量目标及其实现的策划；</w:t>
                  </w:r>
                  <w:r w:rsidRPr="003D78AF">
                    <w:rPr>
                      <w:rFonts w:ascii="宋体" w:hAnsi="宋体" w:hint="eastAsia"/>
                      <w:sz w:val="18"/>
                      <w:szCs w:val="22"/>
                    </w:rPr>
                    <w:t>7.1.3基础设施；7.1.4运作环境；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7.1.5监视和测量资源;8.1运行策划和控制；8.2产品和服务的要求；8.3设计开发控制；8.4外部提供过程、产品和服务的控制；8.5.1生产和服务提供的控制；8.5.2标识和可追溯性；8.5.3顾客或外部供方的财产；8.5.4防护；8.5.5交付后的活动；8.5.6更改控制；；8.6产品和服务放行；8.7不合格输出的控制9.1.1监测、分析和评价总则；9.1.2顾客满意； 10.2不合格和纠正措施</w:t>
                  </w:r>
                </w:p>
              </w:tc>
            </w:tr>
            <w:tr w:rsidR="004D5AC9" w:rsidTr="00E50CDF">
              <w:trPr>
                <w:trHeight w:val="512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E50C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4D5AC9" w:rsidRDefault="004D5AC9" w:rsidP="00E50CD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16:30-17:00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4D5AC9" w:rsidRDefault="004D5AC9" w:rsidP="004D5AC9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审核组内部沟通,并与受审核方沟通;末次会议</w:t>
                  </w:r>
                </w:p>
              </w:tc>
            </w:tr>
          </w:tbl>
          <w:p w:rsidR="004D5AC9" w:rsidRDefault="004D5AC9" w:rsidP="00E50C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 w:rsidRDefault="00D02E0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D02E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D02E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D02E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D02E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D02E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D02E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D02E0F"/>
    <w:p w:rsidR="00A62166" w:rsidRDefault="00D02E0F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0F" w:rsidRDefault="00D02E0F" w:rsidP="000A20EA">
      <w:r>
        <w:separator/>
      </w:r>
    </w:p>
  </w:endnote>
  <w:endnote w:type="continuationSeparator" w:id="0">
    <w:p w:rsidR="00D02E0F" w:rsidRDefault="00D02E0F" w:rsidP="000A2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0F" w:rsidRDefault="00D02E0F" w:rsidP="000A20EA">
      <w:r>
        <w:separator/>
      </w:r>
    </w:p>
  </w:footnote>
  <w:footnote w:type="continuationSeparator" w:id="0">
    <w:p w:rsidR="00D02E0F" w:rsidRDefault="00D02E0F" w:rsidP="000A2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D02E0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0EA" w:rsidRPr="000A20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02E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02E0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0EA"/>
    <w:rsid w:val="000A20EA"/>
    <w:rsid w:val="004D5AC9"/>
    <w:rsid w:val="00A02A68"/>
    <w:rsid w:val="00D0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388</Words>
  <Characters>2215</Characters>
  <Application>Microsoft Office Word</Application>
  <DocSecurity>0</DocSecurity>
  <Lines>18</Lines>
  <Paragraphs>5</Paragraphs>
  <ScaleCrop>false</ScaleCrop>
  <Company>微软中国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2022-10-30T02:46:00Z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