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牡丹江鸿鑫设备制造有限公司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0245-2020-2022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0245-2020-2022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牡丹江鸿鑫设备制造有限公司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翟楠楠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ISC-2020-0865</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2025-12-10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审核开始日"/>
            <w:r>
              <w:rPr>
                <w:rFonts w:cs="宋体" w:asciiTheme="minorEastAsia" w:hAnsiTheme="minorEastAsia"/>
                <w:kern w:val="0"/>
                <w:szCs w:val="21"/>
              </w:rPr>
              <w:t xml:space="preserve">2022年11月02日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bidi w:val="0"/>
              <w:spacing w:line="360" w:lineRule="auto"/>
              <w:rPr>
                <w:rFonts w:cs="宋体" w:asciiTheme="minorEastAsia" w:hAnsiTheme="minorEastAsia"/>
                <w:kern w:val="0"/>
                <w:szCs w:val="21"/>
              </w:rPr>
            </w:pPr>
            <w:r>
              <w:rPr>
                <w:rFonts w:hint="eastAsia" w:ascii="宋体" w:hAnsi="宋体" w:eastAsia="宋体" w:cs="Times New Roman"/>
                <w:color w:val="000000"/>
                <w:szCs w:val="21"/>
                <w:lang w:eastAsia="zh-CN"/>
              </w:rPr>
              <w:t>李弘博</w:t>
            </w:r>
            <w:r>
              <w:rPr>
                <w:rFonts w:hint="eastAsia" w:ascii="宋体" w:hAnsi="宋体" w:eastAsia="宋体" w:cs="Times New Roman"/>
                <w:color w:val="000000"/>
                <w:szCs w:val="21"/>
                <w:lang w:val="en-US" w:eastAsia="zh-CN"/>
              </w:rPr>
              <w:t xml:space="preserve"> </w:t>
            </w:r>
            <w:r>
              <w:rPr>
                <w:rFonts w:ascii="宋体" w:hAnsi="宋体" w:eastAsia="宋体" w:cs="Times New Roman"/>
                <w:color w:val="000000"/>
                <w:szCs w:val="21"/>
              </w:rPr>
              <w:t>2020-M1MMS-1231763</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tabs>
                <w:tab w:val="left" w:pos="880"/>
              </w:tabs>
              <w:autoSpaceDE w:val="0"/>
              <w:autoSpaceDN w:val="0"/>
              <w:adjustRightInd w:val="0"/>
              <w:spacing w:before="35" w:line="240" w:lineRule="auto"/>
              <w:ind w:right="161" w:rightChars="0"/>
              <w:rPr>
                <w:rFonts w:cs="宋体" w:asciiTheme="minorEastAsia" w:hAnsiTheme="minorEastAsia"/>
                <w:kern w:val="0"/>
                <w:szCs w:val="21"/>
              </w:rPr>
            </w:pPr>
            <w:r>
              <w:rPr>
                <w:rFonts w:hint="eastAsia" w:ascii="宋体" w:hAnsi="宋体" w:eastAsia="宋体" w:cs="宋体"/>
                <w:bCs/>
                <w:sz w:val="21"/>
                <w:szCs w:val="21"/>
                <w:lang w:val="en-US" w:eastAsia="zh-CN"/>
              </w:rPr>
              <w:t>质检部、技术部、</w:t>
            </w:r>
            <w:r>
              <w:rPr>
                <w:rFonts w:hint="eastAsia" w:ascii="宋体" w:hAnsi="宋体"/>
                <w:sz w:val="21"/>
                <w:szCs w:val="21"/>
                <w:lang w:val="en-US" w:eastAsia="zh-CN"/>
              </w:rPr>
              <w:t>生产部（生产车间）</w:t>
            </w:r>
            <w:r>
              <w:rPr>
                <w:rFonts w:hint="eastAsia" w:ascii="宋体" w:hAnsi="宋体" w:eastAsia="宋体" w:cs="宋体"/>
                <w:bCs/>
                <w:sz w:val="21"/>
                <w:szCs w:val="21"/>
                <w:lang w:val="en-US" w:eastAsia="zh-CN"/>
              </w:rPr>
              <w:t>综合部、销售部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牡丹江鸿鑫设备制造有限公司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12-13</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管代翟楠楠任审核组长组织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17</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w:t>
      </w:r>
      <w:bookmarkStart w:id="10" w:name="_GoBack"/>
      <w:r>
        <w:rPr>
          <w:rStyle w:val="9"/>
          <w:rFonts w:hint="eastAsia" w:ascii="宋体" w:hAnsi="宋体" w:eastAsia="宋体" w:cs="宋体"/>
          <w:color w:val="auto"/>
          <w:sz w:val="21"/>
          <w:szCs w:val="21"/>
        </w:rPr>
        <w:t>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21</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王儒钢</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翟楠楠</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bookmarkEnd w:id="10"/>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配电箱壳体主接点电阻</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配电箱壳体主接点电阻测量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配电箱壳体主接点电阻测量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配电箱壳体主接点电阻测量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配电箱壳体主接点电阻测量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18"/>
          <w:szCs w:val="18"/>
        </w:rPr>
        <w:t>中国航发南方工业有限公司计量实验室</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L1247</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22</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1-10月份</w:t>
      </w:r>
      <w:r>
        <w:rPr>
          <w:rFonts w:ascii="Times New Roman" w:hAnsi="Times New Roman" w:cs="Times New Roman"/>
          <w:bCs/>
          <w:kern w:val="0"/>
          <w:szCs w:val="21"/>
          <w:highlight w:val="none"/>
        </w:rPr>
        <w:t>合计：</w:t>
      </w:r>
      <w:r>
        <w:rPr>
          <w:rFonts w:hint="eastAsia" w:ascii="宋体" w:hAnsi="宋体" w:cs="宋体"/>
          <w:szCs w:val="21"/>
        </w:rPr>
        <w:t>8.56</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numPr>
          <w:ilvl w:val="0"/>
          <w:numId w:val="0"/>
        </w:numPr>
        <w:spacing w:line="360" w:lineRule="auto"/>
        <w:ind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szCs w:val="21"/>
          <w:lang w:eastAsia="zh-CN"/>
        </w:rPr>
        <w:t>查</w:t>
      </w:r>
      <w:r>
        <w:rPr>
          <w:rFonts w:hint="eastAsia"/>
          <w:szCs w:val="21"/>
          <w:lang w:val="en-US" w:eastAsia="zh-CN"/>
        </w:rPr>
        <w:t>HX-JL-011</w:t>
      </w:r>
      <w:r>
        <w:rPr>
          <w:rFonts w:hint="eastAsia"/>
          <w:szCs w:val="21"/>
          <w:lang w:eastAsia="zh-CN"/>
        </w:rPr>
        <w:t>企业内审报告：</w:t>
      </w:r>
      <w:r>
        <w:rPr>
          <w:rFonts w:hint="eastAsia" w:ascii="Times New Roman" w:hAnsi="Times New Roman" w:cs="Times New Roman"/>
          <w:bCs/>
          <w:kern w:val="0"/>
          <w:szCs w:val="21"/>
          <w:lang w:val="en-US" w:eastAsia="zh-CN"/>
        </w:rPr>
        <w:t>企业内审员：夏铁军、焦丽娜 ，未能提供内审员资质证明。不符合</w:t>
      </w:r>
      <w:r>
        <w:rPr>
          <w:rFonts w:hint="eastAsia" w:ascii="宋体" w:hAnsi="宋体"/>
          <w:szCs w:val="21"/>
        </w:rPr>
        <w:t>标准GB/T 19022-2003标准6.</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条款 </w:t>
      </w:r>
      <w:r>
        <w:rPr>
          <w:rFonts w:hint="eastAsia" w:ascii="宋体" w:hAnsi="宋体"/>
          <w:szCs w:val="21"/>
          <w:lang w:eastAsia="zh-CN"/>
        </w:rPr>
        <w:t>能力和培训的管理</w:t>
      </w:r>
      <w:r>
        <w:rPr>
          <w:rFonts w:hint="eastAsia" w:ascii="宋体" w:hAnsi="宋体"/>
          <w:szCs w:val="21"/>
        </w:rPr>
        <w:t>要求</w:t>
      </w:r>
      <w:r>
        <w:rPr>
          <w:rFonts w:hint="eastAsia" w:ascii="Times New Roman" w:hAnsi="Times New Roman" w:eastAsia="宋体" w:cs="Times New Roman"/>
          <w:bCs/>
          <w:szCs w:val="21"/>
          <w:lang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现场</w:t>
      </w:r>
      <w:r>
        <w:rPr>
          <w:rFonts w:hint="eastAsia" w:ascii="宋体" w:hAnsi="宋体" w:eastAsia="宋体" w:cs="宋体"/>
          <w:b w:val="0"/>
          <w:bCs/>
          <w:color w:val="auto"/>
          <w:kern w:val="0"/>
          <w:sz w:val="21"/>
          <w:szCs w:val="21"/>
        </w:rPr>
        <w:t>审核</w:t>
      </w:r>
      <w:r>
        <w:rPr>
          <w:rFonts w:hint="eastAsia" w:ascii="宋体" w:hAnsi="宋体" w:eastAsia="宋体" w:cs="宋体"/>
          <w:b w:val="0"/>
          <w:bCs/>
          <w:color w:val="auto"/>
          <w:kern w:val="0"/>
          <w:sz w:val="21"/>
          <w:szCs w:val="21"/>
          <w:lang w:eastAsia="zh-CN"/>
        </w:rPr>
        <w:t>老师</w:t>
      </w:r>
      <w:r>
        <w:rPr>
          <w:rFonts w:hint="eastAsia" w:ascii="宋体" w:hAnsi="宋体" w:eastAsia="宋体" w:cs="宋体"/>
          <w:b w:val="0"/>
          <w:bCs/>
          <w:color w:val="auto"/>
          <w:kern w:val="0"/>
          <w:sz w:val="21"/>
          <w:szCs w:val="21"/>
        </w:rPr>
        <w:t>，通过对整改完成情况及纠正措施有效性进行查验，确认公司上次审核中确定的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销售技术服务</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rFonts w:hint="eastAsia"/>
          <w:szCs w:val="21"/>
          <w:lang w:eastAsia="zh-CN"/>
        </w:rPr>
        <w:t>“</w:t>
      </w:r>
      <w:bookmarkStart w:id="8" w:name="审核范围"/>
      <w:r>
        <w:rPr>
          <w:color w:val="000000"/>
          <w:szCs w:val="21"/>
        </w:rPr>
        <w:t>抽油机动力配电箱、工业监测用物联网通讯设备、石油钻采设备及配件、油田专用仪器仪表、配电网故障自动检测系统、变频调速装置、限弧式组合电极的生产和售后服务。</w:t>
      </w:r>
      <w:bookmarkEnd w:id="8"/>
      <w:r>
        <w:rPr>
          <w:rFonts w:hint="eastAsia"/>
          <w:color w:val="000000"/>
          <w:szCs w:val="21"/>
          <w:lang w:eastAsia="zh-CN"/>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w:t>
      </w:r>
      <w:r>
        <w:rPr>
          <w:rFonts w:hint="eastAsia" w:ascii="Times New Roman" w:hAnsi="Times New Roman" w:eastAsia="宋体" w:cs="Times New Roman"/>
          <w:b w:val="0"/>
          <w:bCs w:val="0"/>
          <w:color w:val="auto"/>
          <w:sz w:val="21"/>
          <w:szCs w:val="21"/>
          <w:highlight w:val="none"/>
          <w:u w:val="none"/>
          <w:lang w:val="en-US" w:eastAsia="zh-CN"/>
        </w:rPr>
        <w:t>销售</w:t>
      </w:r>
      <w:r>
        <w:rPr>
          <w:rFonts w:hint="eastAsia" w:ascii="宋体" w:hAnsi="宋体" w:eastAsia="宋体" w:cs="宋体"/>
          <w:b w:val="0"/>
          <w:bCs w:val="0"/>
          <w:color w:val="auto"/>
          <w:szCs w:val="21"/>
          <w:lang w:eastAsia="zh-CN"/>
        </w:rPr>
        <w:t>技术服务</w:t>
      </w:r>
      <w:r>
        <w:rPr>
          <w:rFonts w:hint="eastAsia" w:ascii="宋体" w:hAnsi="宋体" w:eastAsia="宋体" w:cs="宋体"/>
          <w:b w:val="0"/>
          <w:bCs w:val="0"/>
          <w:color w:val="auto"/>
          <w:sz w:val="21"/>
          <w:szCs w:val="21"/>
          <w:highlight w:val="none"/>
          <w:u w:val="none"/>
          <w:lang w:val="en-US" w:eastAsia="zh-CN"/>
        </w:rPr>
        <w:t>合同：1</w:t>
      </w:r>
      <w:r>
        <w:rPr>
          <w:rFonts w:hint="eastAsia" w:ascii="宋体" w:hAnsi="宋体" w:eastAsia="宋体" w:cs="宋体"/>
          <w:b w:val="0"/>
          <w:bCs w:val="0"/>
          <w:color w:val="auto"/>
          <w:sz w:val="21"/>
          <w:szCs w:val="21"/>
          <w:highlight w:val="none"/>
          <w:u w:val="none"/>
          <w:lang w:eastAsia="zh-CN"/>
        </w:rPr>
        <w:t>企业与</w:t>
      </w:r>
      <w:r>
        <w:rPr>
          <w:rFonts w:hint="eastAsia" w:ascii="宋体" w:hAnsi="宋体" w:eastAsia="宋体" w:cs="宋体"/>
          <w:b w:val="0"/>
          <w:bCs w:val="0"/>
          <w:color w:val="auto"/>
          <w:sz w:val="21"/>
          <w:szCs w:val="21"/>
          <w:highlight w:val="none"/>
          <w:u w:val="none"/>
          <w:lang w:eastAsia="zh-CN"/>
        </w:rPr>
        <w:t>黑龙江省中科奥维科技有限公司</w:t>
      </w:r>
      <w:r>
        <w:rPr>
          <w:rFonts w:hint="eastAsia" w:ascii="宋体" w:hAnsi="宋体" w:eastAsia="宋体" w:cs="宋体"/>
          <w:b w:val="0"/>
          <w:bCs w:val="0"/>
          <w:color w:val="auto"/>
          <w:sz w:val="21"/>
          <w:szCs w:val="21"/>
          <w:highlight w:val="none"/>
          <w:u w:val="none"/>
          <w:lang w:eastAsia="zh-CN"/>
        </w:rPr>
        <w:t>，</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2021126</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21</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11</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26</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签订地点：大庆。确认企业销售服务产品为：“</w:t>
      </w:r>
      <w:r>
        <w:rPr>
          <w:color w:val="000000"/>
          <w:szCs w:val="21"/>
        </w:rPr>
        <w:t>抽油机动力配电箱</w:t>
      </w:r>
      <w:r>
        <w:rPr>
          <w:rFonts w:hint="eastAsia" w:ascii="Times New Roman" w:hAnsi="Times New Roman" w:eastAsia="宋体" w:cs="Times New Roman"/>
          <w:b w:val="0"/>
          <w:bCs w:val="0"/>
          <w:color w:val="auto"/>
          <w:sz w:val="21"/>
          <w:szCs w:val="21"/>
          <w:highlight w:val="none"/>
          <w:u w:val="none"/>
          <w:lang w:val="en-US" w:eastAsia="zh-CN"/>
        </w:rPr>
        <w:t>等”等。2</w:t>
      </w:r>
      <w:r>
        <w:rPr>
          <w:rFonts w:hint="eastAsia" w:ascii="Times New Roman" w:hAnsi="Times New Roman" w:eastAsia="宋体" w:cs="Times New Roman"/>
          <w:b w:val="0"/>
          <w:bCs w:val="0"/>
          <w:color w:val="auto"/>
          <w:sz w:val="21"/>
          <w:szCs w:val="21"/>
          <w:highlight w:val="none"/>
          <w:u w:val="none"/>
          <w:lang w:eastAsia="zh-CN"/>
        </w:rPr>
        <w:t>企业与</w:t>
      </w:r>
      <w:r>
        <w:rPr>
          <w:rFonts w:hint="eastAsia" w:ascii="宋体" w:hAnsi="宋体" w:eastAsia="宋体" w:cs="宋体"/>
          <w:b w:val="0"/>
          <w:bCs w:val="0"/>
          <w:color w:val="auto"/>
          <w:sz w:val="21"/>
          <w:szCs w:val="21"/>
          <w:highlight w:val="none"/>
          <w:u w:val="none"/>
          <w:lang w:eastAsia="zh-CN"/>
        </w:rPr>
        <w:t>黑龙江省中科奥维科技有限公司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20220926</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2022年09月26日，签订地点：大庆。确认企业销售产品为：“变频控制柜”等</w:t>
      </w:r>
      <w:r>
        <w:rPr>
          <w:color w:val="auto"/>
          <w:sz w:val="21"/>
          <w:szCs w:val="21"/>
          <w:highlight w:val="none"/>
          <w:u w:val="none"/>
        </w:rPr>
        <w:t>产品</w:t>
      </w:r>
      <w:r>
        <w:rPr>
          <w:rFonts w:hint="eastAsia"/>
          <w:color w:val="auto"/>
          <w:sz w:val="21"/>
          <w:szCs w:val="21"/>
          <w:highlight w:val="none"/>
          <w:u w:val="none"/>
          <w:lang w:eastAsia="zh-CN"/>
        </w:rPr>
        <w:t>生产</w:t>
      </w:r>
      <w:r>
        <w:rPr>
          <w:color w:val="000000"/>
          <w:sz w:val="21"/>
          <w:szCs w:val="21"/>
          <w:u w:val="none"/>
        </w:rPr>
        <w:t>、销售和技术服务</w:t>
      </w:r>
      <w:r>
        <w:rPr>
          <w:rFonts w:hint="eastAsia"/>
          <w:color w:val="auto"/>
          <w:sz w:val="21"/>
          <w:szCs w:val="21"/>
          <w:highlight w:val="none"/>
          <w:u w:val="none"/>
          <w:lang w:eastAsia="zh-CN"/>
        </w:rPr>
        <w:t>过程中的测量过程所依据的检验标准、检验方法、使用的测量设备均符合标准要求。企业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2021年11-12月和2022年1-10月，5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b w:val="0"/>
          <w:bCs/>
          <w:color w:val="auto"/>
          <w:sz w:val="21"/>
          <w:szCs w:val="21"/>
          <w:highlight w:val="none"/>
        </w:rPr>
        <w:t>企业的资质情况</w:t>
      </w:r>
      <w:r>
        <w:rPr>
          <w:rFonts w:hint="eastAsia" w:ascii="宋体" w:hAnsi="宋体"/>
          <w:b w:val="0"/>
          <w:bCs/>
          <w:color w:val="auto"/>
          <w:sz w:val="21"/>
          <w:szCs w:val="21"/>
          <w:highlight w:val="none"/>
          <w:lang w:eastAsia="zh-CN"/>
        </w:rPr>
        <w:t>未</w:t>
      </w:r>
      <w:r>
        <w:rPr>
          <w:rFonts w:hint="eastAsia" w:ascii="宋体" w:hAnsi="宋体"/>
          <w:b w:val="0"/>
          <w:bCs/>
          <w:color w:val="auto"/>
          <w:sz w:val="21"/>
          <w:szCs w:val="21"/>
          <w:highlight w:val="none"/>
        </w:rPr>
        <w:t>发生变化</w:t>
      </w:r>
      <w:r>
        <w:rPr>
          <w:rFonts w:hint="eastAsia" w:ascii="宋体" w:hAnsi="宋体"/>
          <w:b w:val="0"/>
          <w:bCs/>
          <w:color w:val="auto"/>
          <w:sz w:val="21"/>
          <w:szCs w:val="21"/>
          <w:highlight w:val="none"/>
          <w:lang w:eastAsia="zh-CN"/>
        </w:rPr>
        <w:t>、</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w:t>
      </w:r>
      <w:r>
        <w:rPr>
          <w:rFonts w:hint="eastAsia" w:ascii="宋体" w:hAnsi="宋体" w:cs="宋体"/>
          <w:bCs/>
          <w:kern w:val="0"/>
          <w:szCs w:val="21"/>
          <w:highlight w:val="none"/>
          <w:lang w:eastAsia="zh-CN"/>
        </w:rPr>
        <w:t>、</w:t>
      </w:r>
      <w:r>
        <w:rPr>
          <w:rFonts w:hint="eastAsia" w:ascii="宋体" w:hAnsi="宋体"/>
          <w:b w:val="0"/>
          <w:bCs/>
          <w:color w:val="auto"/>
          <w:sz w:val="21"/>
          <w:szCs w:val="21"/>
          <w:highlight w:val="none"/>
        </w:rPr>
        <w:t>组织</w:t>
      </w:r>
      <w:r>
        <w:rPr>
          <w:rFonts w:hint="eastAsia" w:ascii="宋体" w:hAnsi="宋体"/>
          <w:b w:val="0"/>
          <w:bCs/>
          <w:color w:val="auto"/>
          <w:sz w:val="21"/>
          <w:szCs w:val="21"/>
          <w:highlight w:val="none"/>
          <w:lang w:eastAsia="zh-CN"/>
        </w:rPr>
        <w:t>机构、</w:t>
      </w:r>
      <w:r>
        <w:rPr>
          <w:rFonts w:hint="eastAsia" w:ascii="宋体" w:hAnsi="宋体"/>
          <w:b w:val="0"/>
          <w:bCs/>
          <w:color w:val="auto"/>
          <w:sz w:val="21"/>
          <w:szCs w:val="21"/>
          <w:highlight w:val="none"/>
          <w:lang w:val="en-US" w:eastAsia="zh-CN"/>
        </w:rPr>
        <w:t>企业经营范围等均未变化</w:t>
      </w:r>
      <w:r>
        <w:rPr>
          <w:rFonts w:hint="eastAsia" w:ascii="宋体" w:hAnsi="宋体"/>
          <w:b w:val="0"/>
          <w:bCs/>
          <w:color w:val="auto"/>
          <w:sz w:val="21"/>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Times New Roman"/>
          <w:szCs w:val="21"/>
        </w:rPr>
        <w:t>技术部提供《测量设备台账》记录中红外线测量仪</w:t>
      </w:r>
      <w:r>
        <w:rPr>
          <w:rFonts w:hint="eastAsia" w:ascii="宋体" w:hAnsi="Times New Roman"/>
          <w:szCs w:val="21"/>
          <w:lang w:val="en-US" w:eastAsia="zh-CN"/>
        </w:rPr>
        <w:t xml:space="preserve"> </w:t>
      </w:r>
      <w:r>
        <w:rPr>
          <w:rFonts w:hint="eastAsia" w:ascii="宋体"/>
          <w:szCs w:val="21"/>
        </w:rPr>
        <w:t>编号：1409861，测量范围（-50</w:t>
      </w:r>
      <w:r>
        <w:rPr>
          <w:rFonts w:hint="eastAsia" w:ascii="宋体" w:hAnsi="宋体" w:cs="宋体"/>
          <w:sz w:val="18"/>
          <w:szCs w:val="18"/>
        </w:rPr>
        <w:t>℃-</w:t>
      </w:r>
      <w:r>
        <w:rPr>
          <w:rFonts w:hint="eastAsia" w:ascii="宋体" w:hAnsi="Times New Roman"/>
          <w:szCs w:val="21"/>
        </w:rPr>
        <w:t>500</w:t>
      </w:r>
      <w:r>
        <w:rPr>
          <w:rFonts w:hint="eastAsia" w:ascii="宋体" w:hAnsi="宋体" w:cs="宋体"/>
          <w:sz w:val="18"/>
          <w:szCs w:val="18"/>
        </w:rPr>
        <w:t>℃</w:t>
      </w:r>
      <w:r>
        <w:rPr>
          <w:rFonts w:hint="eastAsia" w:ascii="宋体"/>
          <w:szCs w:val="21"/>
        </w:rPr>
        <w:t>）</w:t>
      </w:r>
      <w:r>
        <w:rPr>
          <w:rFonts w:hint="eastAsia" w:ascii="宋体" w:hAnsi="Times New Roman"/>
          <w:szCs w:val="21"/>
        </w:rPr>
        <w:t>准确度等级</w:t>
      </w:r>
      <w:r>
        <w:rPr>
          <w:rFonts w:hint="eastAsia" w:ascii="宋体"/>
          <w:szCs w:val="21"/>
        </w:rPr>
        <w:t>描述</w:t>
      </w:r>
      <w:r>
        <w:rPr>
          <w:rFonts w:hint="eastAsia" w:ascii="宋体" w:hAnsi="Times New Roman"/>
          <w:szCs w:val="21"/>
        </w:rPr>
        <w:t>错误。不符合</w:t>
      </w:r>
      <w:r>
        <w:rPr>
          <w:rFonts w:hint="eastAsia" w:ascii="宋体"/>
          <w:szCs w:val="21"/>
        </w:rPr>
        <w:t>GB/T19022-2003标准中6.3.1条款测量设备</w:t>
      </w:r>
      <w:r>
        <w:rPr>
          <w:rFonts w:hint="eastAsia" w:ascii="宋体"/>
          <w:szCs w:val="21"/>
          <w:lang w:eastAsia="zh-CN"/>
        </w:rPr>
        <w:t>的</w:t>
      </w:r>
      <w:r>
        <w:rPr>
          <w:rFonts w:hint="eastAsia" w:ascii="宋体"/>
          <w:szCs w:val="21"/>
        </w:rPr>
        <w:t>管理要求</w:t>
      </w:r>
      <w:r>
        <w:rPr>
          <w:rFonts w:hint="eastAsia" w:ascii="宋体"/>
          <w:szCs w:val="21"/>
          <w:lang w:eastAsia="zh-CN"/>
        </w:rPr>
        <w:t>。</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02日</w:t>
      </w:r>
      <w:r>
        <w:rPr>
          <w:rFonts w:hint="eastAsia" w:ascii="宋体" w:hAnsi="宋体" w:cs="宋体"/>
          <w:bCs/>
          <w:color w:val="auto"/>
          <w:kern w:val="0"/>
          <w:szCs w:val="21"/>
        </w:rPr>
        <w:t>，</w:t>
      </w:r>
      <w:r>
        <w:rPr>
          <w:rFonts w:hint="eastAsia" w:ascii="宋体" w:hAnsi="宋体" w:cs="宋体"/>
          <w:bCs/>
          <w:color w:val="auto"/>
          <w:kern w:val="0"/>
          <w:szCs w:val="21"/>
          <w:lang w:eastAsia="zh-CN"/>
        </w:rPr>
        <w:t>牡丹江鸿鑫设备制造有限公司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w:t>
      </w:r>
      <w:r>
        <w:rPr>
          <w:rFonts w:hint="eastAsia" w:ascii="宋体" w:hAnsi="宋体" w:cs="宋体"/>
          <w:bCs/>
          <w:color w:val="auto"/>
          <w:kern w:val="0"/>
          <w:szCs w:val="21"/>
        </w:rPr>
        <w:t>监督，验证了公司在测量管理体系监督</w:t>
      </w:r>
      <w:r>
        <w:rPr>
          <w:rFonts w:hint="eastAsia" w:ascii="宋体" w:hAnsi="宋体" w:cs="宋体"/>
          <w:bCs/>
          <w:color w:val="auto"/>
          <w:kern w:val="0"/>
          <w:szCs w:val="21"/>
          <w:lang w:eastAsia="zh-CN"/>
        </w:rPr>
        <w:t>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牡丹江鸿鑫设备制造有限公司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此次现场结合</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2022.11.02</w:t>
      </w:r>
    </w:p>
    <w:p>
      <w:pPr>
        <w:widowControl/>
        <w:spacing w:line="360" w:lineRule="auto"/>
        <w:rPr>
          <w:rFonts w:hint="eastAsia" w:ascii="宋体" w:hAnsi="宋体" w:cs="宋体"/>
          <w:b/>
          <w:bCs/>
          <w:kern w:val="0"/>
          <w:szCs w:val="21"/>
        </w:rPr>
      </w:pPr>
      <w:r>
        <w:rPr>
          <w:rFonts w:ascii="Times New Roman" w:hAnsi="Times New Roman" w:eastAsia="宋体" w:cs="Times New Roman"/>
          <w:szCs w:val="21"/>
        </w:rPr>
        <w:drawing>
          <wp:anchor distT="0" distB="0" distL="114300" distR="114300" simplePos="0" relativeHeight="251662336" behindDoc="0" locked="0" layoutInCell="1" allowOverlap="1">
            <wp:simplePos x="0" y="0"/>
            <wp:positionH relativeFrom="column">
              <wp:posOffset>1452880</wp:posOffset>
            </wp:positionH>
            <wp:positionV relativeFrom="paragraph">
              <wp:posOffset>81280</wp:posOffset>
            </wp:positionV>
            <wp:extent cx="433070" cy="532130"/>
            <wp:effectExtent l="0" t="0" r="1270" b="5080"/>
            <wp:wrapNone/>
            <wp:docPr id="5" name="图片 2" descr="微信图片_20211108085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11108085719.jpg"/>
                    <pic:cNvPicPr>
                      <a:picLocks noChangeAspect="1"/>
                    </pic:cNvPicPr>
                  </pic:nvPicPr>
                  <pic:blipFill>
                    <a:blip r:embed="rId7"/>
                    <a:stretch>
                      <a:fillRect/>
                    </a:stretch>
                  </pic:blipFill>
                  <pic:spPr>
                    <a:xfrm rot="-5400000">
                      <a:off x="0" y="0"/>
                      <a:ext cx="433070" cy="532130"/>
                    </a:xfrm>
                    <a:prstGeom prst="rect">
                      <a:avLst/>
                    </a:prstGeom>
                    <a:noFill/>
                    <a:ln>
                      <a:noFill/>
                    </a:ln>
                  </pic:spPr>
                </pic:pic>
              </a:graphicData>
            </a:graphic>
          </wp:anchor>
        </w:drawing>
      </w:r>
    </w:p>
    <w:p>
      <w:pPr>
        <w:widowControl/>
        <w:numPr>
          <w:ilvl w:val="0"/>
          <w:numId w:val="0"/>
        </w:numPr>
        <w:bidi w:val="0"/>
        <w:spacing w:line="360" w:lineRule="auto"/>
        <w:jc w:val="left"/>
        <w:rPr>
          <w:rFonts w:hint="default" w:ascii="宋体" w:hAnsi="宋体" w:cs="宋体"/>
          <w:b/>
          <w:bCs/>
          <w:kern w:val="0"/>
          <w:szCs w:val="21"/>
          <w:lang w:val="en-US"/>
        </w:rPr>
      </w:pPr>
      <w:r>
        <w:rPr>
          <w:rFonts w:ascii="宋体" w:hAnsi="宋体" w:cs="宋体"/>
          <w:b/>
          <w:bCs/>
          <w:color w:val="000000"/>
          <w:kern w:val="0"/>
          <w:szCs w:val="21"/>
        </w:rPr>
        <w:t>审核</w:t>
      </w:r>
      <w:r>
        <w:rPr>
          <w:rFonts w:hint="eastAsia" w:ascii="宋体" w:hAnsi="宋体" w:cs="宋体"/>
          <w:b/>
          <w:bCs/>
          <w:color w:val="000000"/>
          <w:kern w:val="0"/>
          <w:szCs w:val="21"/>
        </w:rPr>
        <w:t>组成员(</w:t>
      </w:r>
      <w:r>
        <w:rPr>
          <w:rFonts w:ascii="宋体" w:hAnsi="宋体" w:cs="宋体"/>
          <w:b/>
          <w:bCs/>
          <w:color w:val="000000"/>
          <w:kern w:val="0"/>
          <w:szCs w:val="21"/>
        </w:rPr>
        <w:t>签字</w:t>
      </w:r>
      <w:r>
        <w:rPr>
          <w:rFonts w:hint="eastAsia" w:ascii="宋体" w:hAnsi="宋体" w:cs="宋体"/>
          <w:b/>
          <w:bCs/>
          <w:color w:val="000000"/>
          <w:kern w:val="0"/>
          <w:szCs w:val="21"/>
        </w:rPr>
        <w:t>)</w:t>
      </w:r>
      <w:r>
        <w:rPr>
          <w:rFonts w:ascii="宋体" w:hAnsi="宋体" w:cs="宋体"/>
          <w:b/>
          <w:bCs/>
          <w:color w:val="000000"/>
          <w:kern w:val="0"/>
          <w:szCs w:val="21"/>
        </w:rPr>
        <w:t>：</w:t>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ascii="宋体" w:hAnsi="宋体" w:cs="宋体"/>
          <w:b/>
          <w:bCs/>
          <w:color w:val="000000"/>
          <w:kern w:val="0"/>
          <w:szCs w:val="21"/>
        </w:rPr>
        <w:t>日期：</w:t>
      </w:r>
      <w:r>
        <w:rPr>
          <w:rFonts w:hint="eastAsia" w:ascii="宋体" w:hAnsi="宋体" w:cs="宋体"/>
          <w:b/>
          <w:bCs/>
          <w:color w:val="000000"/>
          <w:kern w:val="0"/>
          <w:szCs w:val="21"/>
        </w:rPr>
        <w:t xml:space="preserve">  </w:t>
      </w:r>
      <w:r>
        <w:rPr>
          <w:rFonts w:hint="eastAsia" w:ascii="宋体" w:hAnsi="宋体" w:cs="宋体"/>
          <w:b/>
          <w:bCs/>
          <w:kern w:val="0"/>
          <w:szCs w:val="21"/>
          <w:lang w:val="en-US" w:eastAsia="zh-CN"/>
        </w:rPr>
        <w:t>2022.11.02</w:t>
      </w:r>
    </w:p>
    <w:p>
      <w:pPr>
        <w:widowControl/>
        <w:spacing w:line="276" w:lineRule="auto"/>
        <w:ind w:right="1050"/>
        <w:rPr>
          <w:rFonts w:ascii="宋体" w:hAnsi="宋体" w:eastAsia="宋体" w:cs="宋体"/>
          <w:b/>
          <w:bCs/>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10B4A2A"/>
    <w:rsid w:val="06205A26"/>
    <w:rsid w:val="0B3862B2"/>
    <w:rsid w:val="11101F44"/>
    <w:rsid w:val="16B26FFE"/>
    <w:rsid w:val="1BA66363"/>
    <w:rsid w:val="27236384"/>
    <w:rsid w:val="30007AD4"/>
    <w:rsid w:val="30DD1D87"/>
    <w:rsid w:val="43B255C8"/>
    <w:rsid w:val="6D143885"/>
    <w:rsid w:val="6D553E83"/>
    <w:rsid w:val="731B4A86"/>
    <w:rsid w:val="7BD61B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3246</Words>
  <Characters>3611</Characters>
  <Lines>15</Lines>
  <Paragraphs>4</Paragraphs>
  <TotalTime>2</TotalTime>
  <ScaleCrop>false</ScaleCrop>
  <LinksUpToDate>false</LinksUpToDate>
  <CharactersWithSpaces>3712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2022-11-05T00:52:38Z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3A1FDBC09C8D462CA5700B85AECEDAA0</vt:lpwstr>
  </property>
</Properties>
</file>