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1355-2021-2022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新疆金石钻采设备有限公司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王龄遐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/>
                <w:bCs/>
                <w:szCs w:val="21"/>
                <w:lang w:val="en-US" w:eastAsia="zh-CN"/>
              </w:rPr>
              <w:t>企业未对《</w:t>
            </w:r>
            <w:r>
              <w:rPr>
                <w:rFonts w:hint="eastAsia"/>
                <w:bCs/>
                <w:szCs w:val="21"/>
              </w:rPr>
              <w:t>宝鸡市宝石石油检测中心</w:t>
            </w:r>
            <w:r>
              <w:rPr>
                <w:rFonts w:hint="eastAsia"/>
                <w:bCs/>
                <w:szCs w:val="21"/>
                <w:lang w:val="en-US" w:eastAsia="zh-CN"/>
              </w:rPr>
              <w:t>》进行外部供方评价，不符合GB/T19022-2003标准中6.4外部供方条款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bCs/>
                <w:szCs w:val="21"/>
                <w:lang w:val="en-US" w:eastAsia="zh-CN"/>
              </w:rPr>
              <w:t>GB/T19022-2003标准中6.4外部供方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陪同人员(签名)__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2285" cy="200660"/>
                  <wp:effectExtent l="0" t="0" r="5715" b="2540"/>
                  <wp:docPr id="5" name="图片 5" descr="0802ac6e204be5a534bbf4d19e773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802ac6e204be5a534bbf4d19e7731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09295" cy="341630"/>
                  <wp:effectExtent l="0" t="0" r="1905" b="1270"/>
                  <wp:docPr id="4" name="图片 4" descr="5a61380d709be0021ba7b1f782e19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a61380d709be0021ba7b1f782e19e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1.立即对该服务供方进行外部供方评价，对其它供方进行检查杜绝类似问题的发生。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09295" cy="341630"/>
                  <wp:effectExtent l="0" t="0" r="1905" b="1270"/>
                  <wp:docPr id="6" name="图片 6" descr="5a61380d709be0021ba7b1f782e19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a61380d709be0021ba7b1f782e19e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28B1BF6"/>
    <w:rsid w:val="6C405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370</Characters>
  <Lines>2</Lines>
  <Paragraphs>1</Paragraphs>
  <TotalTime>0</TotalTime>
  <ScaleCrop>false</ScaleCrop>
  <LinksUpToDate>false</LinksUpToDate>
  <CharactersWithSpaces>462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2022-10-31T08:09:55Z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DBC706B3723340A9B0B2C8C291A12A53</vt:lpwstr>
  </property>
</Properties>
</file>