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1147-2022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4"/>
        <w:gridCol w:w="676"/>
        <w:gridCol w:w="835"/>
        <w:gridCol w:w="129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油泵吸入段高度测量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125±0.1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 w:cs="宋体"/>
              </w:rPr>
              <w:t>游标卡尺</w:t>
            </w:r>
          </w:p>
        </w:tc>
        <w:tc>
          <w:tcPr>
            <w:tcW w:w="145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30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1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TG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/>
              </w:rPr>
              <w:t>油泵吸入段高度测量过程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TG/HT-200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油泵吸入段</w:t>
            </w:r>
            <w:r>
              <w:rPr>
                <w:rFonts w:hint="eastAsia"/>
                <w:lang w:val="en-US" w:eastAsia="zh-CN"/>
              </w:rPr>
              <w:t>作业指导书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潘建东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油泵吸入段高度测量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油泵吸入段高度测量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油泵吸入段高度测量</w:t>
            </w:r>
            <w:r>
              <w:rPr>
                <w:rFonts w:hint="eastAsia" w:ascii="Times New Roman" w:hAnsi="Times New Roman"/>
              </w:rPr>
              <w:t>过程监视统计记录》附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见《油泵吸入段高度测量过程监视统计质控图》附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34035" cy="318770"/>
            <wp:effectExtent l="0" t="0" r="14605" b="1270"/>
            <wp:docPr id="59" name="图片 59" descr="15b881b02f7f310266f2ad300fd7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5b881b02f7f310266f2ad300fd7bb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9431" t="43160" r="41108" b="31677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4644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2022-10-29T13:14:32Z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9D3881D9D5224ADE92987064458D35F9</vt:lpwstr>
  </property>
</Properties>
</file>