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江苏新苏投资发展集团有限公司</w:t>
      </w:r>
      <w:bookmarkEnd w:id="1"/>
    </w:p>
    <w:p>
      <w:pPr>
        <w:spacing w:line="360" w:lineRule="auto"/>
        <w:jc w:val="left"/>
        <w:rPr>
          <w:rFonts w:hint="default" w:ascii="宋体" w:hAnsi="宋体" w:eastAsiaTheme="minorEastAsia"/>
          <w:b/>
          <w:bCs/>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0720-2021-2022</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0720-2021-2022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江苏新苏投资发展集团有限公司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张秋萍</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ISC-2021-1145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2026-12-15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2022年10月28日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lang w:eastAsia="zh-CN"/>
              </w:rPr>
            </w:pPr>
            <w:r>
              <w:rPr>
                <w:rFonts w:hint="eastAsia" w:cs="宋体" w:asciiTheme="minorEastAsia" w:hAnsiTheme="minorEastAsia"/>
                <w:kern w:val="0"/>
                <w:szCs w:val="21"/>
                <w:lang w:val="en-US" w:eastAsia="zh-CN"/>
              </w:rPr>
              <w:t>黄金荣，</w:t>
            </w:r>
            <w:r>
              <w:rPr>
                <w:rFonts w:ascii="宋体" w:hAnsi="宋体"/>
                <w:color w:val="000000"/>
                <w:szCs w:val="21"/>
                <w:shd w:val="clear" w:color="auto" w:fill="auto"/>
              </w:rPr>
              <w:t>2021-M1MMS-2227641</w:t>
            </w:r>
            <w:r>
              <w:rPr>
                <w:rFonts w:hint="eastAsia" w:ascii="宋体" w:hAnsi="宋体"/>
                <w:color w:val="000000"/>
                <w:szCs w:val="21"/>
                <w:shd w:val="clear" w:color="auto" w:fill="auto"/>
                <w:lang w:eastAsia="zh-CN"/>
              </w:rPr>
              <w:t>，</w:t>
            </w:r>
            <w:r>
              <w:rPr>
                <w:rFonts w:hint="eastAsia" w:ascii="宋体" w:hAnsi="宋体"/>
                <w:color w:val="000000"/>
                <w:szCs w:val="21"/>
              </w:rPr>
              <w:t>ISC[S]0062</w:t>
            </w:r>
            <w:r>
              <w:rPr>
                <w:rFonts w:hint="eastAsia" w:ascii="宋体" w:hAnsi="宋体"/>
                <w:color w:val="000000"/>
                <w:szCs w:val="21"/>
                <w:lang w:eastAsia="zh-CN"/>
              </w:rPr>
              <w:t>。</w:t>
            </w:r>
          </w:p>
          <w:p>
            <w:pPr>
              <w:tabs>
                <w:tab w:val="left" w:pos="880"/>
              </w:tabs>
              <w:autoSpaceDE w:val="0"/>
              <w:autoSpaceDN w:val="0"/>
              <w:adjustRightInd w:val="0"/>
              <w:spacing w:before="35" w:line="276" w:lineRule="auto"/>
              <w:ind w:right="161"/>
              <w:rPr>
                <w:rFonts w:hint="eastAsia" w:ascii="宋体" w:hAnsi="宋体"/>
                <w:color w:val="000000"/>
                <w:szCs w:val="21"/>
                <w:lang w:eastAsia="zh-CN"/>
              </w:rPr>
            </w:pPr>
            <w:r>
              <w:rPr>
                <w:rFonts w:hint="eastAsia" w:ascii="宋体" w:hAnsi="宋体"/>
                <w:color w:val="000000"/>
                <w:szCs w:val="21"/>
                <w:lang w:val="en-US" w:eastAsia="zh-CN"/>
              </w:rPr>
              <w:t>王旭芳，</w:t>
            </w:r>
            <w:r>
              <w:rPr>
                <w:rFonts w:ascii="宋体" w:hAnsi="宋体"/>
                <w:color w:val="000000"/>
                <w:szCs w:val="21"/>
                <w:shd w:val="clear" w:color="auto" w:fill="auto"/>
              </w:rPr>
              <w:t>2020-M1MMS-1274438</w:t>
            </w:r>
            <w:r>
              <w:rPr>
                <w:rFonts w:hint="eastAsia" w:ascii="宋体" w:hAnsi="宋体"/>
                <w:color w:val="000000"/>
                <w:szCs w:val="21"/>
                <w:shd w:val="clear" w:color="auto" w:fill="auto"/>
                <w:lang w:eastAsia="zh-CN"/>
              </w:rPr>
              <w:t>，</w:t>
            </w:r>
            <w:r>
              <w:rPr>
                <w:rFonts w:hint="eastAsia" w:ascii="宋体" w:hAnsi="宋体"/>
                <w:color w:val="000000"/>
                <w:szCs w:val="21"/>
              </w:rPr>
              <w:t>ISC[S]0418</w:t>
            </w:r>
            <w:r>
              <w:rPr>
                <w:rFonts w:hint="eastAsia" w:ascii="宋体" w:hAnsi="宋体"/>
                <w:color w:val="000000"/>
                <w:szCs w:val="21"/>
                <w:lang w:eastAsia="zh-CN"/>
              </w:rPr>
              <w:t>。</w:t>
            </w:r>
          </w:p>
          <w:p>
            <w:pPr>
              <w:tabs>
                <w:tab w:val="left" w:pos="880"/>
              </w:tabs>
              <w:autoSpaceDE w:val="0"/>
              <w:autoSpaceDN w:val="0"/>
              <w:adjustRightInd w:val="0"/>
              <w:spacing w:before="35" w:line="276" w:lineRule="auto"/>
              <w:ind w:right="161"/>
              <w:rPr>
                <w:rFonts w:hint="eastAsia" w:ascii="宋体" w:hAnsi="宋体" w:eastAsiaTheme="minorEastAsia"/>
                <w:color w:val="000000"/>
                <w:szCs w:val="21"/>
                <w:lang w:val="en-US" w:eastAsia="zh-CN"/>
              </w:rPr>
            </w:pPr>
            <w:r>
              <w:rPr>
                <w:rFonts w:hint="eastAsia" w:ascii="宋体" w:hAnsi="宋体"/>
                <w:color w:val="000000"/>
                <w:szCs w:val="21"/>
                <w:lang w:val="en-US" w:eastAsia="zh-CN"/>
              </w:rPr>
              <w:t>韩友道，</w:t>
            </w:r>
            <w:r>
              <w:rPr>
                <w:rFonts w:ascii="宋体" w:hAnsi="宋体"/>
                <w:color w:val="000000"/>
                <w:szCs w:val="21"/>
                <w:shd w:val="clear" w:color="auto" w:fill="auto"/>
              </w:rPr>
              <w:t>ISC-JSZJ-001</w:t>
            </w:r>
            <w:r>
              <w:rPr>
                <w:rFonts w:hint="eastAsia" w:ascii="宋体" w:hAnsi="宋体"/>
                <w:color w:val="000000"/>
                <w:szCs w:val="21"/>
                <w:shd w:val="clear" w:color="auto" w:fill="auto"/>
                <w:lang w:eastAsia="zh-CN"/>
              </w:rPr>
              <w:t>。</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bCs/>
                <w:kern w:val="0"/>
                <w:szCs w:val="21"/>
              </w:rPr>
              <w:t>管理层/管理者代表</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计量中心</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生产计划部、</w:t>
            </w:r>
            <w:r>
              <w:rPr>
                <w:rFonts w:hint="eastAsia" w:cs="宋体" w:asciiTheme="minorEastAsia" w:hAnsiTheme="minorEastAsia"/>
                <w:bCs/>
                <w:kern w:val="0"/>
                <w:szCs w:val="21"/>
              </w:rPr>
              <w:t>江苏新苏机械制造有限公司</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 xml:space="preserve"> </w:t>
            </w:r>
            <w:r>
              <w:rPr>
                <w:rFonts w:cs="宋体" w:asciiTheme="minorEastAsia" w:hAnsiTheme="minorEastAsia"/>
                <w:bCs/>
                <w:kern w:val="0"/>
                <w:szCs w:val="21"/>
              </w:rPr>
              <w:t>无锡机床股份有限公司</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1.一年内违反法律法规或重大事故的情况：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10月13日至14日组织了公司测量管理体系内审，内审分5个组，对公司管理层/管理者代表、3个分公司和3个部门进行了审核，发现3个一般不符合项，责任部门对不符合项进行了原因分析，制定了纠正预防措施。目前不符合项已整改完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2.2企业于2022年10月21日至开展了单体系管理评审，会议由公司总经理储文光主持，由计量中心汇报了体系运行情况。会议肯定了公司测量管理体系的充分性、有效性和适宜性。形成了管理评审报告。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转轮限位槽对称度测量过程、M11100A无心磨床工作精度（圆度）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a)计量要求的导出和验证：查转轮限位槽对称度测量过程、M11100A无心磨床工作精度（圆度）测量过程计量要求导出方法正确，验证满足测量过程要求。祥见附件《计量要求导出及验证记录表》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b)测量不确定评定：查转轮限位槽对称度测量过程、M11100A无心磨床工作精度（圆度）测量过程，测量不确定度评定方法正确。祥见附件《测量不确定度评定》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c)有效性确认：查转轮限位槽对称度测量过程、M11100A无心磨床工作精度（圆度）测量过程有效性确认，满足要求。祥见附件《测量过程有效性确认》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d)测量过程的控制：查转轮限位槽对称度测量过程、M11100A无心磨床工作精度（圆度）测量过程编制了控制规范，对测量人员、测量设备、测量环境进行控制，满足要求。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e)测量过程的监视：查转轮限位槽对称度测量过程、M11100A无心磨床工作精度（圆度）测量过程采用期间核查进行控制和监视测量过程。祥见《传递核查法期间核查原始记录》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建立6项最高计量标准，开展相关专业测量设备检定工作，企业其他测量设备由计量中心负责组织委外检定/校准。公司测量设备委托江苏省计量科学研究院、无锡市计量测试院、国防科技工业3213二级计量站检定/校准。抽查8台测量设备检定/校准证书，溯源满足要求。祥见《测量设备溯源抽查表</w:t>
      </w:r>
      <w:r>
        <w:rPr>
          <w:rFonts w:hint="eastAsia" w:ascii="宋体" w:hAnsi="宋体" w:eastAsia="宋体" w:cs="宋体"/>
          <w:bCs/>
          <w:color w:val="auto"/>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4.能源管理情况：企业主要消耗电能、水。2022年1月-9月消耗电量5010112kWh，水99869t，企业不是重点能耗单位。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去年再认证审核未发现不符合项。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制定了4项质量目标，质量目标已分解，质量目标有具体考核指标可测量，查：公司制定了《2022年新苏集团计量目标及实施方案》，编制了《2022年新苏投资发展集团有限公司部门计量目标完成情况统计汇总表》2022年1月至9月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widowControl/>
        <w:spacing w:line="360" w:lineRule="auto"/>
        <w:ind w:firstLine="480" w:firstLineChars="200"/>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企业营业执照未发生变更。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10.本次审核未发现一般不符合项 ，未发现严重或系统性的不符合情况。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11.产品的销售及售后：</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抽查无锡机床股份有限公司</w:t>
      </w:r>
      <w:r>
        <w:rPr>
          <w:rFonts w:hint="eastAsia" w:ascii="宋体" w:hAnsi="宋体" w:eastAsia="宋体" w:cs="宋体"/>
          <w:bCs/>
          <w:color w:val="auto"/>
          <w:kern w:val="0"/>
          <w:sz w:val="24"/>
          <w:szCs w:val="24"/>
          <w:lang w:val="en-US" w:eastAsia="zh-CN"/>
        </w:rPr>
        <w:t>《买卖合同》，合同编号：238-WXJC-20220209-HT,签订时间2022年9月2日。经确认企业对应的产品生产过程涉及有对应的测量过程和测量设备，测量设备的配备满足该合同的产品生产、检验和服务要求。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w:t>
      </w:r>
      <w:bookmarkStart w:id="11" w:name="_GoBack"/>
      <w:bookmarkEnd w:id="11"/>
      <w:r>
        <w:rPr>
          <w:rFonts w:hint="eastAsia" w:ascii="宋体" w:hAnsi="宋体" w:eastAsia="宋体" w:cs="宋体"/>
          <w:bCs/>
          <w:color w:val="auto"/>
          <w:kern w:val="0"/>
          <w:sz w:val="24"/>
          <w:szCs w:val="24"/>
          <w:lang w:val="en-US" w:eastAsia="zh-CN"/>
        </w:rPr>
        <w:t>事项):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通过2022年10月28日，对江苏新苏投资发展集团有限公司审核， 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江苏新苏投资发展集团有限公司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widowControl/>
        <w:spacing w:line="360" w:lineRule="auto"/>
        <w:rPr>
          <w:rFonts w:cs="宋体" w:asciiTheme="minorEastAsia" w:hAnsiTheme="minorEastAsia"/>
          <w:kern w:val="0"/>
          <w:szCs w:val="21"/>
        </w:rPr>
      </w:pPr>
      <w:r>
        <w:rPr>
          <w:rFonts w:hint="eastAsia" w:ascii="宋体" w:hAnsi="宋体" w:eastAsia="宋体" w:cs="宋体"/>
          <w:bCs/>
          <w:color w:val="auto"/>
          <w:kern w:val="0"/>
          <w:sz w:val="24"/>
          <w:szCs w:val="24"/>
          <w:lang w:val="en-US" w:eastAsia="zh-CN"/>
        </w:rPr>
        <w:drawing>
          <wp:anchor distT="0" distB="0" distL="114300" distR="114300" simplePos="0" relativeHeight="251672576" behindDoc="0" locked="0" layoutInCell="1" allowOverlap="1">
            <wp:simplePos x="0" y="0"/>
            <wp:positionH relativeFrom="column">
              <wp:posOffset>1520825</wp:posOffset>
            </wp:positionH>
            <wp:positionV relativeFrom="paragraph">
              <wp:posOffset>254635</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hint="eastAsia" w:ascii="宋体" w:hAnsi="宋体" w:eastAsia="宋体" w:cs="宋体"/>
          <w:bCs/>
          <w:color w:val="auto"/>
          <w:kern w:val="0"/>
          <w:sz w:val="24"/>
          <w:szCs w:val="24"/>
          <w:lang w:val="en-US" w:eastAsia="zh-CN"/>
        </w:rPr>
        <w:t xml:space="preserve">                                 </w:t>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2022年10月28日</w:t>
      </w:r>
    </w:p>
    <w:p>
      <w:pPr>
        <w:widowControl/>
        <w:spacing w:line="360" w:lineRule="auto"/>
        <w:jc w:val="left"/>
        <w:rPr>
          <w:rFonts w:ascii="宋体" w:hAnsi="宋体" w:eastAsia="宋体" w:cs="宋体"/>
          <w:color w:val="000000"/>
          <w:kern w:val="0"/>
          <w:szCs w:val="21"/>
        </w:rPr>
      </w:pPr>
      <w:r>
        <w:rPr>
          <w:rFonts w:hint="eastAsia"/>
          <w:color w:val="000000"/>
          <w:szCs w:val="21"/>
        </w:rPr>
        <w:drawing>
          <wp:anchor distT="0" distB="0" distL="114300" distR="114300" simplePos="0" relativeHeight="251679744" behindDoc="0" locked="0" layoutInCell="1" allowOverlap="1">
            <wp:simplePos x="0" y="0"/>
            <wp:positionH relativeFrom="column">
              <wp:posOffset>2331720</wp:posOffset>
            </wp:positionH>
            <wp:positionV relativeFrom="paragraph">
              <wp:posOffset>276860</wp:posOffset>
            </wp:positionV>
            <wp:extent cx="723900" cy="302895"/>
            <wp:effectExtent l="0" t="0" r="0" b="1905"/>
            <wp:wrapNone/>
            <wp:docPr id="4" name="图片 3"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韩友道电子签名"/>
                    <pic:cNvPicPr>
                      <a:picLocks noChangeAspect="1"/>
                    </pic:cNvPicPr>
                  </pic:nvPicPr>
                  <pic:blipFill>
                    <a:blip r:embed="rId7"/>
                    <a:stretch>
                      <a:fillRect/>
                    </a:stretch>
                  </pic:blipFill>
                  <pic:spPr>
                    <a:xfrm>
                      <a:off x="0" y="0"/>
                      <a:ext cx="723900" cy="302895"/>
                    </a:xfrm>
                    <a:prstGeom prst="rect">
                      <a:avLst/>
                    </a:prstGeom>
                    <a:noFill/>
                    <a:ln>
                      <a:noFill/>
                    </a:ln>
                  </pic:spPr>
                </pic:pic>
              </a:graphicData>
            </a:graphic>
          </wp:anchor>
        </w:drawing>
      </w:r>
      <w:r>
        <w:rPr>
          <w:rFonts w:hint="eastAsia" w:ascii="宋体" w:hAnsi="宋体" w:eastAsia="宋体"/>
          <w:szCs w:val="21"/>
          <w:lang w:eastAsia="zh-CN"/>
        </w:rPr>
        <w:drawing>
          <wp:anchor distT="0" distB="0" distL="114300" distR="114300" simplePos="0" relativeHeight="251675648" behindDoc="0" locked="0" layoutInCell="1" allowOverlap="1">
            <wp:simplePos x="0" y="0"/>
            <wp:positionH relativeFrom="column">
              <wp:posOffset>1323340</wp:posOffset>
            </wp:positionH>
            <wp:positionV relativeFrom="paragraph">
              <wp:posOffset>88900</wp:posOffset>
            </wp:positionV>
            <wp:extent cx="683260" cy="565150"/>
            <wp:effectExtent l="0" t="0" r="2540" b="6350"/>
            <wp:wrapNone/>
            <wp:docPr id="3" name="图片 2" descr="4f9ec92805272c7f91167e109b4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4f9ec92805272c7f91167e109b44284"/>
                    <pic:cNvPicPr>
                      <a:picLocks noChangeAspect="1"/>
                    </pic:cNvPicPr>
                  </pic:nvPicPr>
                  <pic:blipFill>
                    <a:blip r:embed="rId8"/>
                    <a:stretch>
                      <a:fillRect/>
                    </a:stretch>
                  </pic:blipFill>
                  <pic:spPr>
                    <a:xfrm>
                      <a:off x="0" y="0"/>
                      <a:ext cx="683260" cy="565150"/>
                    </a:xfrm>
                    <a:prstGeom prst="rect">
                      <a:avLst/>
                    </a:prstGeom>
                    <a:noFill/>
                    <a:ln>
                      <a:noFill/>
                    </a:ln>
                  </pic:spPr>
                </pic:pic>
              </a:graphicData>
            </a:graphic>
          </wp:anchor>
        </w:drawing>
      </w: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2022年10月28日</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0A145D"/>
    <w:rsid w:val="38692A00"/>
    <w:rsid w:val="432374EA"/>
    <w:rsid w:val="517923E0"/>
    <w:rsid w:val="58A31CED"/>
    <w:rsid w:val="752B2CBC"/>
    <w:rsid w:val="760D39A6"/>
    <w:rsid w:val="77AC43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2022-10-29T13:25:07Z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