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大同墨西科技有限责任公司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 19001-2016idtISO 9001:2015,E：GB/T 24001-2016idtISO 14001:2015,O：GB/T 28001-2011idtOHSAS 18001:2007</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0345-2019-QEO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闫俊然</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2016-N1QMS-4024597</w:t>
            </w:r>
          </w:p>
          <w:p w:rsidR="009F508A">
            <w:pPr>
              <w:snapToGrid w:val="0"/>
              <w:spacing w:line="320" w:lineRule="exact"/>
              <w:ind w:left="1309"/>
              <w:rPr>
                <w:sz w:val="16"/>
                <w:szCs w:val="16"/>
              </w:rPr>
            </w:pPr>
            <w:r>
              <w:rPr>
                <w:sz w:val="16"/>
                <w:szCs w:val="16"/>
              </w:rPr>
              <w:t>2017-N1EMS-2024597</w:t>
            </w:r>
          </w:p>
          <w:p w:rsidR="009F508A">
            <w:pPr>
              <w:snapToGrid w:val="0"/>
              <w:spacing w:line="320" w:lineRule="exact"/>
              <w:ind w:left="1309"/>
              <w:rPr>
                <w:sz w:val="16"/>
                <w:szCs w:val="16"/>
              </w:rPr>
            </w:pPr>
            <w:r>
              <w:rPr>
                <w:sz w:val="16"/>
                <w:szCs w:val="16"/>
              </w:rPr>
              <w:t>2017-N1OHSMS-2024597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冷校</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2017-N0QMS-1222816</w:t>
            </w:r>
          </w:p>
          <w:p w:rsidR="009F508A">
            <w:pPr>
              <w:snapToGrid w:val="0"/>
              <w:spacing w:line="320" w:lineRule="exact"/>
              <w:ind w:left="1309"/>
              <w:rPr>
                <w:sz w:val="16"/>
                <w:szCs w:val="16"/>
              </w:rPr>
            </w:pPr>
            <w:r>
              <w:rPr>
                <w:sz w:val="16"/>
                <w:szCs w:val="16"/>
              </w:rPr>
              <w:t>2017-N0EMS-1222816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