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554"/>
        <w:gridCol w:w="464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成都欧林生物科技股份有限公司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成都高新区天欣路99号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成都高新区天欣路99号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王桂渝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18030682384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wang.guiyu@olymvax.com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 w:ascii="宋体" w:hAnsi="宋体"/>
                <w:lang w:eastAsia="zh-CN"/>
              </w:rPr>
              <w:t>樊绍文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1042-2021-Q-2022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吸附破伤风疫苗、b型流感嗜血杆菌结合疫苗的技术研发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13.02.00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C/0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2022年10月28日 上午至2022年10月28日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13.02.00</w:t>
            </w:r>
          </w:p>
        </w:tc>
        <w:tc>
          <w:tcPr>
            <w:tcW w:w="150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50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48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7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Align w:val="center"/>
          </w:tcPr>
          <w:p/>
        </w:tc>
        <w:tc>
          <w:tcPr>
            <w:tcW w:w="1507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327025</wp:posOffset>
                  </wp:positionH>
                  <wp:positionV relativeFrom="paragraph">
                    <wp:posOffset>108585</wp:posOffset>
                  </wp:positionV>
                  <wp:extent cx="544830" cy="248920"/>
                  <wp:effectExtent l="0" t="0" r="3810" b="10160"/>
                  <wp:wrapNone/>
                  <wp:docPr id="8" name="图片 8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15181072354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2022.10.27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2022.10.27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2022.10.27</w:t>
            </w:r>
          </w:p>
        </w:tc>
      </w:tr>
    </w:tbl>
    <w:p/>
    <w:p>
      <w:pPr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br w:type="page"/>
      </w:r>
    </w:p>
    <w:p>
      <w:pPr>
        <w:snapToGrid w:val="0"/>
        <w:spacing w:before="163"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28</w:t>
            </w:r>
            <w:bookmarkStart w:id="36" w:name="_GoBack"/>
            <w:bookmarkEnd w:id="36"/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8：30-9：30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含管代）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总则；9.1.1监测、分析和评价总则；9.2内部审核；9.3管理评审；10.1改进 总则；10.3持续改进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范围的确认，资质的确认，法律法规执行情况，投诉或事故/政府主管部门监督抽查情况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上次审核不符合的验证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9：30-10：30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行政部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/权限；6.2质量目标及其实现的策划；7.5文件化信息；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10.2 不合格与纠正措施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10：3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/权限；6.2质量目标及其实现的策划；8.2产品和服务的要求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8.4外部提供供方的控制；9.1.2顾客满意；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366" w:type="dxa"/>
            <w:gridSpan w:val="4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午餐12：00-12：30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12：30-14：30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研发部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/权限；6.2质量目标及其实现的策划；7.1.3基础设施；7.1.4过程运行环境；8.1运行策划和控制；8.3设计开发控制；8.5.1生产和服务提供的控制； 8.5.2标识和可追溯性；8.5.3顾客或外部供方的财产；8.5.4防护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8.5.5交付后的活动； 8.5.6更改控制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6：0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  <w:t>质量检定部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/权限；6.2质量目标及其实现的策划；7.1.5监视和测量设备控制；8.6产品和服务放行；8.7不合格输出的控制；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9.1.3分析与评价；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10.2 不合格与纠正措施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余家龙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0A183037"/>
    <w:rsid w:val="16F777AB"/>
    <w:rsid w:val="3B1A36C5"/>
    <w:rsid w:val="6B152A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1672</Words>
  <Characters>2378</Characters>
  <Lines>37</Lines>
  <Paragraphs>10</Paragraphs>
  <TotalTime>0</TotalTime>
  <ScaleCrop>false</ScaleCrop>
  <LinksUpToDate>false</LinksUpToDate>
  <CharactersWithSpaces>2446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2022-10-28T02:03:04Z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2052-11.1.0.12598</vt:lpwstr>
  </property>
</Properties>
</file>