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0338-2020-F-2022</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安徽柳燕堂食品有限公司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安徽柳燕堂食品有限公司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肥东县肥东经济开发区新安江路10号</w:t>
            </w:r>
            <w:bookmarkEnd w:id="8"/>
          </w:p>
        </w:tc>
        <w:tc>
          <w:tcPr>
            <w:tcW w:w="1242" w:type="dxa"/>
            <w:vMerge w:val="restart"/>
            <w:vAlign w:val="center"/>
          </w:tcPr>
          <w:p>
            <w:r>
              <w:rPr>
                <w:rFonts w:hint="eastAsia"/>
              </w:rPr>
              <w:t>邮编</w:t>
            </w:r>
          </w:p>
        </w:tc>
        <w:tc>
          <w:tcPr>
            <w:tcW w:w="1771" w:type="dxa"/>
          </w:tcPr>
          <w:p>
            <w:bookmarkStart w:id="9" w:name="注册邮编"/>
            <w:r>
              <w:t>231600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肥东县肥东经济开发区新安江路10号</w:t>
            </w:r>
            <w:bookmarkEnd w:id="10"/>
          </w:p>
        </w:tc>
        <w:tc>
          <w:tcPr>
            <w:tcW w:w="1242" w:type="dxa"/>
            <w:vMerge w:val="continue"/>
            <w:vAlign w:val="center"/>
          </w:tcPr>
          <w:p/>
        </w:tc>
        <w:tc>
          <w:tcPr>
            <w:tcW w:w="1771" w:type="dxa"/>
          </w:tcPr>
          <w:p>
            <w:bookmarkStart w:id="11" w:name="办公邮编"/>
            <w:r>
              <w:t>231600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贾正武</w:t>
            </w:r>
            <w:bookmarkEnd w:id="12"/>
          </w:p>
        </w:tc>
        <w:tc>
          <w:tcPr>
            <w:tcW w:w="1313" w:type="dxa"/>
            <w:vAlign w:val="center"/>
          </w:tcPr>
          <w:p>
            <w:r>
              <w:rPr>
                <w:rFonts w:hint="eastAsia"/>
              </w:rPr>
              <w:t>电话.</w:t>
            </w:r>
          </w:p>
        </w:tc>
        <w:tc>
          <w:tcPr>
            <w:tcW w:w="2180" w:type="dxa"/>
            <w:vAlign w:val="center"/>
          </w:tcPr>
          <w:p>
            <w:bookmarkStart w:id="13" w:name="联系人电话"/>
            <w:r>
              <w:t>13855179780</w:t>
            </w:r>
            <w:bookmarkEnd w:id="13"/>
          </w:p>
        </w:tc>
        <w:tc>
          <w:tcPr>
            <w:tcW w:w="1242" w:type="dxa"/>
            <w:vAlign w:val="center"/>
          </w:tcPr>
          <w:p>
            <w:r>
              <w:rPr>
                <w:rFonts w:hint="eastAsia"/>
              </w:rPr>
              <w:t>传真</w:t>
            </w:r>
          </w:p>
        </w:tc>
        <w:tc>
          <w:tcPr>
            <w:tcW w:w="1771" w:type="dxa"/>
          </w:tcPr>
          <w:p>
            <w:bookmarkStart w:id="14" w:name="联系人传真"/>
            <w:bookmarkEnd w:id="14"/>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rPr>
                <w:rFonts w:hint="eastAsia"/>
              </w:rPr>
              <w:t>高帅</w:t>
            </w:r>
          </w:p>
        </w:tc>
        <w:tc>
          <w:tcPr>
            <w:tcW w:w="1313" w:type="dxa"/>
            <w:vAlign w:val="center"/>
          </w:tcPr>
          <w:p>
            <w:r>
              <w:rPr>
                <w:rFonts w:hint="eastAsia"/>
              </w:rPr>
              <w:t>管理者代表</w:t>
            </w:r>
          </w:p>
        </w:tc>
        <w:tc>
          <w:tcPr>
            <w:tcW w:w="2180" w:type="dxa"/>
          </w:tcPr>
          <w:p>
            <w:bookmarkStart w:id="15" w:name="管理者代表"/>
            <w:r>
              <w:t>贾正武</w:t>
            </w:r>
            <w:bookmarkEnd w:id="15"/>
          </w:p>
        </w:tc>
        <w:tc>
          <w:tcPr>
            <w:tcW w:w="1242" w:type="dxa"/>
          </w:tcPr>
          <w:p>
            <w:r>
              <w:rPr>
                <w:rFonts w:hint="eastAsia"/>
              </w:rPr>
              <w:t>邮箱</w:t>
            </w:r>
          </w:p>
        </w:tc>
        <w:tc>
          <w:tcPr>
            <w:tcW w:w="177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b/>
                <w:bCs/>
              </w:rPr>
            </w:pPr>
            <w:r>
              <w:rPr>
                <w:rFonts w:hint="eastAsia"/>
                <w:b/>
                <w:bCs/>
              </w:rPr>
              <w:t>香辛料生产工艺流程：</w:t>
            </w:r>
          </w:p>
          <w:p>
            <w:pPr>
              <w:spacing w:line="360" w:lineRule="auto"/>
            </w:pPr>
            <w:r>
              <w:rPr>
                <w:rFonts w:hint="eastAsia"/>
              </w:rPr>
              <w:t>原辅料验收→原辅料贮存→原料投料→清理、挑选→【清洗→脱水（适用时）】→干燥→冷却→计量称重→包装→成品</w:t>
            </w:r>
          </w:p>
          <w:p>
            <w:pPr>
              <w:pStyle w:val="2"/>
              <w:spacing w:line="360" w:lineRule="auto"/>
              <w:rPr>
                <w:b/>
                <w:bCs w:val="0"/>
              </w:rPr>
            </w:pPr>
            <w:r>
              <w:rPr>
                <w:rFonts w:hint="eastAsia"/>
                <w:b/>
                <w:bCs w:val="0"/>
              </w:rPr>
              <w:t>香辛料粉生产工艺流程：</w:t>
            </w:r>
          </w:p>
          <w:p>
            <w:pPr>
              <w:spacing w:line="360" w:lineRule="auto"/>
            </w:pPr>
            <w:r>
              <w:rPr>
                <w:rFonts w:hint="eastAsia"/>
              </w:rPr>
              <w:t>原辅料验收→原辅料贮存→原料投料→清理、挑选→【清洗→脱水（适用时）】→干燥→冷却→粉碎→混合/不混合→计量称重→包装→成品</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6" w:name="审核日期"/>
            <w:r>
              <w:rPr>
                <w:rFonts w:hint="eastAsia"/>
              </w:rPr>
              <w:t>2022年10月26日 上午至2022年10月26日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r>
              <w:rPr>
                <w:rFonts w:hint="eastAsia"/>
              </w:rPr>
              <w:t>二</w:t>
            </w:r>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安徽省合肥市</w:t>
            </w:r>
            <w:r>
              <w:rPr>
                <w:rFonts w:ascii="宋体"/>
                <w:b/>
                <w:color w:val="0000FF"/>
                <w:szCs w:val="21"/>
              </w:rPr>
              <w:t>肥东县肥东经济开发区新安江路10号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w:t>
            </w:r>
            <w:r>
              <w:rPr>
                <w:rFonts w:hint="eastAsia"/>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2" w:name="审核范围"/>
            <w:r>
              <w:t>位于安徽省合肥市肥东县肥东经济开发区新安江路10号安徽柳燕堂食品有限公司生产车间的调味品【固态调味料（香辛料粉、香辛料）】的生产</w:t>
            </w:r>
            <w:bookmarkEnd w:id="3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CIV-13</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w:t>
            </w:r>
            <w:r>
              <w:t>021</w:t>
            </w:r>
            <w:r>
              <w:rPr>
                <w:rFonts w:hint="eastAsia"/>
              </w:rPr>
              <w:t>年</w:t>
            </w:r>
            <w:r>
              <w:t>1</w:t>
            </w:r>
            <w:r>
              <w:rPr>
                <w:rFonts w:hint="eastAsia"/>
              </w:rPr>
              <w:t>月4日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w:t>
            </w:r>
            <w:r>
              <w:t>021</w:t>
            </w:r>
            <w:r>
              <w:rPr>
                <w:rFonts w:hint="eastAsia"/>
              </w:rPr>
              <w:t>年8月2</w:t>
            </w:r>
            <w:r>
              <w:t>3-24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w:t>
            </w:r>
            <w:r>
              <w:t>023</w:t>
            </w:r>
            <w:r>
              <w:rPr>
                <w:rFonts w:hint="eastAsia"/>
              </w:rPr>
              <w:t>年7月</w:t>
            </w:r>
            <w:r>
              <w:t>29</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安徽柳燕堂食品有限公司</w:t>
            </w:r>
          </w:p>
          <w:p>
            <w:pPr>
              <w:pStyle w:val="5"/>
              <w:rPr>
                <w:lang w:val="de-DE" w:eastAsia="ja-JP"/>
              </w:rPr>
            </w:pPr>
            <w:r>
              <w:rPr>
                <w:rFonts w:hint="eastAsia" w:asciiTheme="minorEastAsia" w:hAnsiTheme="minorEastAsia" w:eastAsiaTheme="minorEastAsia"/>
                <w:sz w:val="20"/>
              </w:rPr>
              <w:t>安徽省合肥市</w:t>
            </w:r>
            <w:r>
              <w:rPr>
                <w:rFonts w:asciiTheme="minorEastAsia" w:hAnsiTheme="minorEastAsia" w:eastAsiaTheme="minorEastAsia"/>
                <w:sz w:val="20"/>
              </w:rPr>
              <w:t>肥东县肥东经济开发区新安江路10号</w:t>
            </w:r>
          </w:p>
        </w:tc>
        <w:tc>
          <w:tcPr>
            <w:tcW w:w="2267" w:type="dxa"/>
          </w:tcPr>
          <w:p>
            <w:pPr>
              <w:rPr>
                <w:lang w:val="de-DE"/>
              </w:rPr>
            </w:pPr>
            <w:r>
              <w:rPr>
                <w:rFonts w:hint="eastAsia" w:asciiTheme="minorEastAsia" w:hAnsiTheme="minorEastAsia" w:eastAsiaTheme="minorEastAsia"/>
                <w:sz w:val="20"/>
              </w:rPr>
              <w:t>安徽省合肥市</w:t>
            </w:r>
            <w:r>
              <w:rPr>
                <w:rFonts w:asciiTheme="minorEastAsia" w:hAnsiTheme="minorEastAsia" w:eastAsiaTheme="minorEastAsia"/>
                <w:sz w:val="20"/>
              </w:rPr>
              <w:t>肥东县肥东经济开发区新安江路10号</w:t>
            </w:r>
          </w:p>
        </w:tc>
        <w:tc>
          <w:tcPr>
            <w:tcW w:w="571" w:type="dxa"/>
            <w:vAlign w:val="center"/>
          </w:tcPr>
          <w:p>
            <w:r>
              <w:rPr>
                <w:rFonts w:hint="eastAsia"/>
              </w:rPr>
              <w:t>30</w:t>
            </w:r>
          </w:p>
        </w:tc>
        <w:tc>
          <w:tcPr>
            <w:tcW w:w="2803" w:type="dxa"/>
            <w:vAlign w:val="center"/>
          </w:tcPr>
          <w:p>
            <w:pPr>
              <w:rPr>
                <w:lang w:eastAsia="ja-JP"/>
              </w:rPr>
            </w:pPr>
            <w:r>
              <w:rPr>
                <w:rFonts w:hint="eastAsia" w:asciiTheme="minorEastAsia" w:hAnsiTheme="minorEastAsia" w:eastAsiaTheme="minorEastAsia"/>
                <w:sz w:val="20"/>
              </w:rPr>
              <w:t>位于安徽省合肥市</w:t>
            </w:r>
            <w:r>
              <w:rPr>
                <w:rFonts w:asciiTheme="minorEastAsia" w:hAnsiTheme="minorEastAsia" w:eastAsiaTheme="minorEastAsia"/>
                <w:sz w:val="20"/>
              </w:rPr>
              <w:t>肥东县肥东经济开发区新安江路10号</w:t>
            </w:r>
            <w:r>
              <w:rPr>
                <w:szCs w:val="21"/>
              </w:rPr>
              <w:t>安徽柳燕堂食品有限公司</w:t>
            </w:r>
            <w:r>
              <w:rPr>
                <w:rFonts w:hint="eastAsia"/>
                <w:szCs w:val="21"/>
              </w:rPr>
              <w:t>生产车间的</w:t>
            </w:r>
            <w:r>
              <w:rPr>
                <w:szCs w:val="21"/>
              </w:rPr>
              <w:t>调味</w:t>
            </w:r>
            <w:r>
              <w:rPr>
                <w:rFonts w:hint="eastAsia"/>
                <w:szCs w:val="21"/>
              </w:rPr>
              <w:t>品</w:t>
            </w:r>
            <w:r>
              <w:rPr>
                <w:szCs w:val="21"/>
              </w:rPr>
              <w:t>【固态调味料（香辛料粉、香辛料）】的生产</w:t>
            </w:r>
          </w:p>
        </w:tc>
        <w:tc>
          <w:tcPr>
            <w:tcW w:w="669" w:type="dxa"/>
            <w:vAlign w:val="center"/>
          </w:tcPr>
          <w:p>
            <w:r>
              <w:rPr>
                <w:rFonts w:hint="eastAsia"/>
              </w:rPr>
              <w:t>见审核准则</w:t>
            </w:r>
          </w:p>
        </w:tc>
        <w:tc>
          <w:tcPr>
            <w:tcW w:w="668" w:type="dxa"/>
            <w:shd w:val="clear" w:color="auto" w:fill="FFFFFF"/>
          </w:tcPr>
          <w:p>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w:t>
            </w:r>
            <w:r>
              <w:rPr>
                <w:rFonts w:hint="eastAsia" w:ascii="宋体" w:hAnsi="宋体"/>
              </w:rPr>
              <w:t>■</w:t>
            </w:r>
            <w:r>
              <w:rPr>
                <w:rFonts w:hint="eastAsia"/>
              </w:rPr>
              <w:t>其他——不涉及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48" w:type="dxa"/>
            <w:vAlign w:val="center"/>
          </w:tcPr>
          <w:p>
            <w:r>
              <w:rPr>
                <w:rFonts w:hint="eastAsia"/>
              </w:rPr>
              <w:t>姓名</w:t>
            </w:r>
          </w:p>
        </w:tc>
        <w:tc>
          <w:tcPr>
            <w:tcW w:w="10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48" w:type="dxa"/>
            <w:vAlign w:val="center"/>
          </w:tcPr>
          <w:p>
            <w:r>
              <w:t>任泽华</w:t>
            </w:r>
          </w:p>
        </w:tc>
        <w:tc>
          <w:tcPr>
            <w:tcW w:w="1089" w:type="dxa"/>
            <w:vAlign w:val="center"/>
          </w:tcPr>
          <w:p>
            <w:r>
              <w:t>组长</w:t>
            </w:r>
          </w:p>
        </w:tc>
        <w:tc>
          <w:tcPr>
            <w:tcW w:w="711" w:type="dxa"/>
            <w:vAlign w:val="center"/>
          </w:tcPr>
          <w:p>
            <w:r>
              <w:t>男</w:t>
            </w:r>
          </w:p>
        </w:tc>
        <w:tc>
          <w:tcPr>
            <w:tcW w:w="3870" w:type="dxa"/>
            <w:vAlign w:val="center"/>
          </w:tcPr>
          <w:p>
            <w:r>
              <w:t>2020-N1FSMS-3059498</w:t>
            </w:r>
          </w:p>
        </w:tc>
        <w:tc>
          <w:tcPr>
            <w:tcW w:w="2179" w:type="dxa"/>
            <w:vAlign w:val="center"/>
          </w:tcPr>
          <w:p>
            <w:r>
              <w:t>CIV-13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ascii="宋体" w:hAnsi="宋体"/>
        </w:rPr>
        <w:t>■</w:t>
      </w:r>
      <w:r>
        <w:rPr>
          <w:rFonts w:hint="eastAsia"/>
        </w:rPr>
        <w:t>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现场验证，未再发生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八、已识别出的任何未解决的问题：不适用</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r>
              <w:rPr>
                <w:rFonts w:hint="eastAsia"/>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r>
              <w:rPr>
                <w:rFonts w:hint="eastAsia"/>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r>
              <w:rPr>
                <w:rFonts w:hint="eastAsia"/>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r>
              <w:rPr>
                <w:rFonts w:hint="eastAsia"/>
              </w:rPr>
              <w:t>2</w:t>
            </w:r>
          </w:p>
        </w:tc>
        <w:tc>
          <w:tcPr>
            <w:tcW w:w="1717" w:type="dxa"/>
          </w:tcPr>
          <w:p>
            <w:r>
              <w:rPr>
                <w:rFonts w:hint="eastAsia"/>
              </w:rPr>
              <w:t>0</w:t>
            </w:r>
          </w:p>
        </w:tc>
        <w:tc>
          <w:tcPr>
            <w:tcW w:w="1560" w:type="dxa"/>
          </w:tcPr>
          <w:p>
            <w:r>
              <w:rPr>
                <w:rFonts w:hint="eastAsia"/>
              </w:rPr>
              <w:t>2</w:t>
            </w:r>
          </w:p>
        </w:tc>
        <w:tc>
          <w:tcPr>
            <w:tcW w:w="2965" w:type="dxa"/>
          </w:tcPr>
          <w:p>
            <w:r>
              <w:rPr>
                <w:rFonts w:hint="eastAsia" w:ascii="宋体" w:hAnsi="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r>
              <w:rPr>
                <w:rFonts w:hint="eastAsia"/>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7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hint="eastAsia" w:asciiTheme="minorEastAsia" w:hAnsiTheme="minorEastAsia" w:eastAsiaTheme="minorEastAsia"/>
                <w:sz w:val="20"/>
              </w:rPr>
              <w:t>位于安徽省合肥市</w:t>
            </w:r>
            <w:r>
              <w:rPr>
                <w:rFonts w:asciiTheme="minorEastAsia" w:hAnsiTheme="minorEastAsia" w:eastAsiaTheme="minorEastAsia"/>
                <w:sz w:val="20"/>
              </w:rPr>
              <w:t>肥东县肥东经济开发区新安江路10号</w:t>
            </w:r>
            <w:r>
              <w:rPr>
                <w:szCs w:val="21"/>
              </w:rPr>
              <w:t>安徽柳燕堂食品有限公司</w:t>
            </w:r>
            <w:r>
              <w:rPr>
                <w:rFonts w:hint="eastAsia"/>
                <w:szCs w:val="21"/>
              </w:rPr>
              <w:t>生产车间的</w:t>
            </w:r>
            <w:r>
              <w:rPr>
                <w:szCs w:val="21"/>
              </w:rPr>
              <w:t>调味</w:t>
            </w:r>
            <w:r>
              <w:rPr>
                <w:rFonts w:hint="eastAsia"/>
                <w:szCs w:val="21"/>
              </w:rPr>
              <w:t>品</w:t>
            </w:r>
            <w:r>
              <w:rPr>
                <w:szCs w:val="21"/>
              </w:rPr>
              <w:t>【固态调味料（香辛料粉、香辛料）】的生产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c>
          <w:tcPr>
            <w:tcW w:w="7380"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rPr>
              <w:t>■</w:t>
            </w:r>
            <w:r>
              <w:rPr>
                <w:rFonts w:hint="eastAsia"/>
              </w:rPr>
              <w:t>在完成纠正措施后推荐保持认证注册(</w:t>
            </w:r>
            <w:r>
              <w:rPr>
                <w:rFonts w:hint="eastAsia" w:ascii="宋体" w:hAnsi="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80" w:type="dxa"/>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0" distR="0">
                  <wp:extent cx="817245" cy="383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7245" cy="38354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ascii="宋体"/>
                <w:b/>
                <w:szCs w:val="21"/>
                <w:highlight w:val="yellow"/>
              </w:rPr>
            </w:pPr>
            <w:r>
              <w:rPr>
                <w:rFonts w:hint="eastAsia" w:ascii="宋体"/>
                <w:b/>
                <w:szCs w:val="21"/>
              </w:rPr>
              <w:t>2</w:t>
            </w:r>
            <w:r>
              <w:rPr>
                <w:rFonts w:ascii="宋体"/>
                <w:b/>
                <w:szCs w:val="21"/>
              </w:rPr>
              <w:t>022.11.2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□FSMS体系建立以来</w:t>
            </w:r>
            <w:r>
              <w:rPr>
                <w:rFonts w:hint="eastAsia" w:ascii="宋体" w:hAnsi="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sym w:font="Wingdings 2" w:char="0052"/>
            </w: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rPr>
              <w:sym w:font="Wingdings 2" w:char="00A3"/>
            </w:r>
            <w:r>
              <w:rPr>
                <w:rFonts w:hint="eastAsia"/>
              </w:rPr>
              <w:t>其他（车辆管理）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jc w:val="left"/>
            </w:pPr>
            <w:r>
              <w:rPr>
                <w:rFonts w:hint="eastAsia"/>
              </w:rPr>
              <w:t>□设备维修   □人员培训 □PRP和OPRP、HACCP验证  ☑其他—成品运输</w:t>
            </w:r>
          </w:p>
          <w:p>
            <w:pPr>
              <w:shd w:val="clear" w:color="auto" w:fill="F4B8FF"/>
              <w:rPr>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shd w:val="clear" w:color="auto" w:fill="F4B8FF"/>
              <w:rPr>
                <w:b/>
                <w:bCs/>
                <w:u w:val="single"/>
              </w:rPr>
            </w:pPr>
            <w:r>
              <w:rPr>
                <w:rFonts w:hint="eastAsia"/>
              </w:rPr>
              <w:t xml:space="preserve"> </w:t>
            </w:r>
            <w:r>
              <w:rPr>
                <w:rFonts w:hint="eastAsia"/>
                <w:u w:val="single"/>
              </w:rPr>
              <w:t xml:space="preserve">  </w:t>
            </w:r>
            <w:r>
              <w:rPr>
                <w:rFonts w:hint="eastAsia"/>
                <w:b/>
                <w:bCs/>
                <w:u w:val="single"/>
              </w:rPr>
              <w:t>绿色精品 、健康人生；不断改进，持续发展</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贾正武    </w:t>
            </w:r>
            <w:r>
              <w:rPr>
                <w:rFonts w:hint="eastAsia"/>
              </w:rPr>
              <w:t xml:space="preserve"> </w:t>
            </w:r>
            <w:r>
              <w:rPr>
                <w:rFonts w:hint="eastAsia" w:ascii="Wingdings" w:hAnsi="Wingdings"/>
              </w:rPr>
              <w:sym w:font="Wingdings 2" w:char="0052"/>
            </w:r>
            <w:r>
              <w:rPr>
                <w:rFonts w:hint="eastAsia"/>
              </w:rPr>
              <w:t xml:space="preserve">先生/ </w:t>
            </w:r>
            <w:r>
              <w:rPr>
                <w:rFonts w:hint="eastAsia" w:ascii="Wingdings" w:hAnsi="Wingdings"/>
              </w:rPr>
              <w:sym w:font="Wingdings 2" w:char="00A3"/>
            </w:r>
            <w:r>
              <w:rPr>
                <w:rFonts w:hint="eastAsia"/>
              </w:rPr>
              <w:t>女士；</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ascii="宋体" w:hAnsi="宋体" w:cs="宋体"/>
                      <w:color w:val="000000"/>
                      <w:kern w:val="0"/>
                      <w:szCs w:val="21"/>
                      <w:lang w:bidi="ar"/>
                    </w:rPr>
                  </w:pPr>
                  <w:r>
                    <w:rPr>
                      <w:rFonts w:hint="eastAsia"/>
                    </w:rPr>
                    <w:t>原料品质把控不当，化学特性超标，导致产品质量不合格，市场退货</w:t>
                  </w:r>
                </w:p>
              </w:tc>
              <w:tc>
                <w:tcPr>
                  <w:tcW w:w="3965" w:type="dxa"/>
                </w:tcPr>
                <w:p>
                  <w:pPr>
                    <w:numPr>
                      <w:ilvl w:val="0"/>
                      <w:numId w:val="2"/>
                    </w:numPr>
                  </w:pPr>
                  <w:r>
                    <w:rPr>
                      <w:rFonts w:hint="eastAsia"/>
                    </w:rPr>
                    <w:t>与合格供方签订采购合同；</w:t>
                  </w:r>
                </w:p>
                <w:p>
                  <w:pPr>
                    <w:numPr>
                      <w:ilvl w:val="0"/>
                      <w:numId w:val="2"/>
                    </w:numPr>
                  </w:pPr>
                  <w:r>
                    <w:rPr>
                      <w:rFonts w:hint="eastAsia"/>
                    </w:rPr>
                    <w:t>每批进行化学特性的检测；</w:t>
                  </w:r>
                </w:p>
                <w:p>
                  <w:pPr>
                    <w:numPr>
                      <w:ilvl w:val="0"/>
                      <w:numId w:val="2"/>
                    </w:numPr>
                  </w:pPr>
                  <w:r>
                    <w:rPr>
                      <w:rFonts w:hint="eastAsia"/>
                    </w:rPr>
                    <w:t>从合格供方进行采购；</w:t>
                  </w:r>
                </w:p>
                <w:p>
                  <w:pPr>
                    <w:numPr>
                      <w:ilvl w:val="0"/>
                      <w:numId w:val="2"/>
                    </w:numPr>
                  </w:pPr>
                  <w:r>
                    <w:rPr>
                      <w:rFonts w:hint="eastAsia"/>
                    </w:rPr>
                    <w:t>加强客户对产品品质的反馈并及时处理</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p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szCs w:val="21"/>
                    </w:rPr>
                  </w:pPr>
                  <w:r>
                    <w:rPr>
                      <w:rFonts w:hint="eastAsia"/>
                      <w:szCs w:val="21"/>
                    </w:rPr>
                    <w:t>价格比同行的优惠、食品安全控制严格，市场占有量大</w:t>
                  </w:r>
                </w:p>
              </w:tc>
              <w:tc>
                <w:tcPr>
                  <w:tcW w:w="3965" w:type="dxa"/>
                </w:tcPr>
                <w:p>
                  <w:pPr>
                    <w:numPr>
                      <w:ilvl w:val="0"/>
                      <w:numId w:val="3"/>
                    </w:numPr>
                    <w:rPr>
                      <w:szCs w:val="21"/>
                    </w:rPr>
                  </w:pPr>
                  <w:r>
                    <w:rPr>
                      <w:rFonts w:hint="eastAsia"/>
                      <w:szCs w:val="21"/>
                    </w:rPr>
                    <w:t>原料产地直采；</w:t>
                  </w:r>
                </w:p>
                <w:p>
                  <w:pPr>
                    <w:pStyle w:val="5"/>
                    <w:numPr>
                      <w:ilvl w:val="0"/>
                      <w:numId w:val="3"/>
                    </w:numPr>
                    <w:rPr>
                      <w:sz w:val="21"/>
                      <w:szCs w:val="21"/>
                    </w:rPr>
                  </w:pPr>
                  <w:r>
                    <w:rPr>
                      <w:rFonts w:hint="eastAsia"/>
                      <w:sz w:val="21"/>
                      <w:szCs w:val="21"/>
                    </w:rPr>
                    <w:t>与客户签订合格作协议；</w:t>
                  </w:r>
                </w:p>
                <w:p>
                  <w:pPr>
                    <w:pStyle w:val="5"/>
                    <w:numPr>
                      <w:ilvl w:val="0"/>
                      <w:numId w:val="3"/>
                    </w:numPr>
                    <w:rPr>
                      <w:sz w:val="21"/>
                      <w:szCs w:val="21"/>
                    </w:rPr>
                  </w:pPr>
                  <w:r>
                    <w:rPr>
                      <w:rFonts w:hint="eastAsia"/>
                      <w:sz w:val="21"/>
                      <w:szCs w:val="21"/>
                    </w:rPr>
                    <w:t>产新时候收货；</w:t>
                  </w:r>
                </w:p>
              </w:tc>
              <w:tc>
                <w:tcPr>
                  <w:tcW w:w="1717" w:type="dxa"/>
                </w:tcPr>
                <w:p>
                  <w:r>
                    <w:rPr>
                      <w:rFonts w:hint="eastAsia"/>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3136" w:type="dxa"/>
                  <w:shd w:val="clear" w:color="auto" w:fill="auto"/>
                </w:tcPr>
                <w:p>
                  <w:pPr>
                    <w:shd w:val="clear" w:color="auto" w:fill="F4B8FF"/>
                    <w:rPr>
                      <w:rFonts w:ascii="宋体" w:hAnsi="宋体"/>
                    </w:rPr>
                  </w:pPr>
                  <w:r>
                    <w:rPr>
                      <w:rFonts w:hint="eastAsia" w:ascii="宋体" w:hAnsi="宋体"/>
                    </w:rPr>
                    <w:t>计算方法</w:t>
                  </w:r>
                </w:p>
              </w:tc>
              <w:tc>
                <w:tcPr>
                  <w:tcW w:w="1350" w:type="dxa"/>
                  <w:shd w:val="clear" w:color="auto" w:fill="auto"/>
                </w:tcPr>
                <w:p>
                  <w:pPr>
                    <w:shd w:val="clear" w:color="auto" w:fill="F4B8FF"/>
                    <w:rPr>
                      <w:rFonts w:ascii="宋体" w:hAnsi="宋体"/>
                    </w:rPr>
                  </w:pPr>
                  <w:r>
                    <w:rPr>
                      <w:rFonts w:hint="eastAsia" w:ascii="宋体" w:hAnsi="宋体"/>
                    </w:rPr>
                    <w:t>责任部门</w:t>
                  </w:r>
                </w:p>
              </w:tc>
              <w:tc>
                <w:tcPr>
                  <w:tcW w:w="2146" w:type="dxa"/>
                  <w:shd w:val="clear" w:color="auto" w:fill="auto"/>
                </w:tcPr>
                <w:p>
                  <w:pPr>
                    <w:shd w:val="clear" w:color="auto" w:fill="F4B8FF"/>
                    <w:rPr>
                      <w:rFonts w:ascii="宋体" w:hAnsi="宋体"/>
                    </w:rPr>
                  </w:pPr>
                  <w:r>
                    <w:rPr>
                      <w:rFonts w:hint="eastAsia" w:ascii="宋体" w:hAnsi="宋体"/>
                    </w:rPr>
                    <w:t>2</w:t>
                  </w:r>
                  <w:r>
                    <w:rPr>
                      <w:rFonts w:ascii="宋体" w:hAnsi="宋体"/>
                    </w:rPr>
                    <w:t>021.8-2022.6</w:t>
                  </w:r>
                  <w:r>
                    <w:rPr>
                      <w:rFonts w:hint="eastAsia" w:ascii="宋体" w:hAnsi="宋体"/>
                    </w:rPr>
                    <w:t>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bCs/>
                      <w:szCs w:val="21"/>
                    </w:rPr>
                  </w:pPr>
                  <w:r>
                    <w:rPr>
                      <w:rFonts w:hint="eastAsia"/>
                      <w:bCs/>
                      <w:szCs w:val="21"/>
                    </w:rPr>
                    <w:t>市场监管部门抽检合格率100%</w:t>
                  </w:r>
                </w:p>
              </w:tc>
              <w:tc>
                <w:tcPr>
                  <w:tcW w:w="3136" w:type="dxa"/>
                  <w:shd w:val="clear" w:color="auto" w:fill="auto"/>
                  <w:vAlign w:val="center"/>
                </w:tcPr>
                <w:p>
                  <w:pPr>
                    <w:rPr>
                      <w:bCs/>
                      <w:szCs w:val="21"/>
                    </w:rPr>
                  </w:pPr>
                  <w:r>
                    <w:rPr>
                      <w:rFonts w:hint="eastAsia"/>
                      <w:bCs/>
                      <w:szCs w:val="21"/>
                    </w:rPr>
                    <w:t>抽检次数/抽检总数X100%</w:t>
                  </w:r>
                </w:p>
              </w:tc>
              <w:tc>
                <w:tcPr>
                  <w:tcW w:w="1350" w:type="dxa"/>
                  <w:shd w:val="clear" w:color="auto" w:fill="auto"/>
                </w:tcPr>
                <w:p>
                  <w:pPr>
                    <w:spacing w:before="156" w:beforeLines="50"/>
                    <w:jc w:val="center"/>
                    <w:rPr>
                      <w:bCs/>
                      <w:szCs w:val="21"/>
                    </w:rPr>
                  </w:pPr>
                  <w:r>
                    <w:rPr>
                      <w:rFonts w:hint="eastAsia"/>
                      <w:bCs/>
                      <w:szCs w:val="21"/>
                    </w:rPr>
                    <w:t>各部门</w:t>
                  </w:r>
                </w:p>
              </w:tc>
              <w:tc>
                <w:tcPr>
                  <w:tcW w:w="2146" w:type="dxa"/>
                  <w:shd w:val="clear" w:color="auto" w:fill="auto"/>
                </w:tcPr>
                <w:p>
                  <w:pPr>
                    <w:spacing w:before="156" w:beforeLines="50"/>
                    <w:jc w:val="center"/>
                    <w:rPr>
                      <w:bCs/>
                      <w:szCs w:val="21"/>
                    </w:rPr>
                  </w:pPr>
                  <w:r>
                    <w:rPr>
                      <w:rFonts w:hint="eastAsia"/>
                      <w:bCs/>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bCs/>
                      <w:szCs w:val="21"/>
                    </w:rPr>
                  </w:pPr>
                  <w:r>
                    <w:rPr>
                      <w:rFonts w:hint="eastAsia"/>
                      <w:bCs/>
                      <w:szCs w:val="21"/>
                    </w:rPr>
                    <w:t>食品安全事故为0</w:t>
                  </w:r>
                </w:p>
              </w:tc>
              <w:tc>
                <w:tcPr>
                  <w:tcW w:w="3136" w:type="dxa"/>
                  <w:shd w:val="clear" w:color="auto" w:fill="auto"/>
                  <w:vAlign w:val="center"/>
                </w:tcPr>
                <w:p>
                  <w:pPr>
                    <w:rPr>
                      <w:bCs/>
                      <w:szCs w:val="21"/>
                    </w:rPr>
                  </w:pPr>
                  <w:r>
                    <w:rPr>
                      <w:rFonts w:hint="eastAsia"/>
                      <w:bCs/>
                      <w:szCs w:val="21"/>
                    </w:rPr>
                    <w:t>重大质量安全事故发生0次</w:t>
                  </w:r>
                </w:p>
              </w:tc>
              <w:tc>
                <w:tcPr>
                  <w:tcW w:w="1350" w:type="dxa"/>
                  <w:shd w:val="clear" w:color="auto" w:fill="auto"/>
                </w:tcPr>
                <w:p>
                  <w:pPr>
                    <w:spacing w:before="156" w:beforeLines="50"/>
                    <w:jc w:val="center"/>
                    <w:rPr>
                      <w:bCs/>
                      <w:szCs w:val="21"/>
                    </w:rPr>
                  </w:pPr>
                  <w:r>
                    <w:rPr>
                      <w:rFonts w:hint="eastAsia"/>
                      <w:bCs/>
                      <w:szCs w:val="21"/>
                    </w:rPr>
                    <w:t>各部门</w:t>
                  </w:r>
                </w:p>
              </w:tc>
              <w:tc>
                <w:tcPr>
                  <w:tcW w:w="2146" w:type="dxa"/>
                  <w:shd w:val="clear" w:color="auto" w:fill="auto"/>
                </w:tcPr>
                <w:p>
                  <w:pPr>
                    <w:spacing w:before="156" w:beforeLines="50"/>
                    <w:jc w:val="center"/>
                    <w:rPr>
                      <w:bCs/>
                      <w:szCs w:val="21"/>
                    </w:rPr>
                  </w:pPr>
                  <w:r>
                    <w:rPr>
                      <w:rFonts w:hint="eastAsia"/>
                      <w:bCs/>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2146"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2146"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2146" w:type="dxa"/>
                  <w:shd w:val="clear" w:color="auto" w:fill="auto"/>
                  <w:vAlign w:val="center"/>
                </w:tcPr>
                <w:p>
                  <w:pPr>
                    <w:shd w:val="clear" w:color="auto" w:fill="F4B8FF"/>
                    <w:jc w:val="center"/>
                    <w:rPr>
                      <w:rFonts w:ascii="宋体" w:hAnsi="宋体"/>
                    </w:rPr>
                  </w:pPr>
                </w:p>
              </w:tc>
            </w:tr>
          </w:tbl>
          <w:p>
            <w:pPr>
              <w:shd w:val="clear" w:color="auto" w:fill="F4B8FF"/>
            </w:pPr>
            <w:r>
              <w:rPr>
                <w:rFonts w:hint="eastAsia" w:ascii="宋体" w:hAnsi="宋体"/>
              </w:rPr>
              <w:t>■</w:t>
            </w:r>
            <w:r>
              <w:rPr>
                <w:rFonts w:hint="eastAsia"/>
              </w:rPr>
              <w:t>目标已实现</w:t>
            </w:r>
          </w:p>
          <w:p>
            <w:pPr>
              <w:shd w:val="clear" w:color="auto" w:fill="F4B8FF"/>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组织对相关管理体系进行变更时，变更应按所策划的方式实施；审核周期内的重大变更有：（无）</w:t>
            </w:r>
          </w:p>
          <w:p>
            <w:pPr>
              <w:shd w:val="clear" w:color="auto" w:fill="F4B8FF"/>
              <w:spacing w:before="40" w:after="40"/>
            </w:pPr>
            <w:r>
              <w:rPr>
                <w:rFonts w:hint="eastAsia"/>
              </w:rPr>
              <w:t>□无变更□组织结构变更□部门职责变更□主要原材料□关键人员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ascii="Wingdings" w:hAnsi="Wingdings"/>
              </w:rPr>
              <w:t></w:t>
            </w:r>
            <w:r>
              <w:rPr>
                <w:rFonts w:hint="eastAsia"/>
              </w:rPr>
              <w:t xml:space="preserve">已保留 </w:t>
            </w:r>
            <w:r>
              <w:rPr>
                <w:rFonts w:ascii="Wingdings" w:hAnsi="Wingdings"/>
              </w:rPr>
              <w:t></w:t>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w:t>
            </w:r>
            <w:r>
              <w:rPr>
                <w:rFonts w:hint="eastAsia"/>
                <w:u w:val="single"/>
              </w:rPr>
              <w:t xml:space="preserve"> </w:t>
            </w:r>
            <w:r>
              <w:rPr>
                <w:u w:val="single"/>
              </w:rPr>
              <w:t xml:space="preserve"> </w:t>
            </w:r>
            <w:r>
              <w:rPr>
                <w:rFonts w:hint="eastAsia"/>
                <w:u w:val="single"/>
              </w:rPr>
              <w:t xml:space="preserve">2700平方米 </w:t>
            </w:r>
            <w:r>
              <w:rPr>
                <w:u w:val="single"/>
              </w:rPr>
              <w:t xml:space="preserve"> </w:t>
            </w:r>
            <w:r>
              <w:rPr>
                <w:rFonts w:hint="eastAsia"/>
              </w:rPr>
              <w:t xml:space="preserve"> ；生产车间</w:t>
            </w:r>
            <w:r>
              <w:rPr>
                <w:rFonts w:hint="eastAsia"/>
                <w:u w:val="single"/>
              </w:rPr>
              <w:t xml:space="preserve"> </w:t>
            </w:r>
            <w:r>
              <w:rPr>
                <w:u w:val="single"/>
              </w:rPr>
              <w:t>1</w:t>
            </w:r>
            <w:r>
              <w:rPr>
                <w:rFonts w:hint="eastAsia"/>
                <w:u w:val="single"/>
              </w:rPr>
              <w:t xml:space="preserve"> </w:t>
            </w:r>
            <w:r>
              <w:rPr>
                <w:rFonts w:hint="eastAsia"/>
              </w:rPr>
              <w:t xml:space="preserve">个；检验室 </w:t>
            </w:r>
            <w:r>
              <w:rPr>
                <w:rFonts w:hint="eastAsia"/>
                <w:u w:val="single"/>
              </w:rPr>
              <w:t xml:space="preserve">1 </w:t>
            </w:r>
            <w:r>
              <w:rPr>
                <w:rFonts w:hint="eastAsia"/>
              </w:rPr>
              <w:t>个；仓库</w:t>
            </w:r>
            <w:r>
              <w:rPr>
                <w:rFonts w:hint="eastAsia"/>
                <w:u w:val="single"/>
              </w:rPr>
              <w:t xml:space="preserve"> 2</w:t>
            </w:r>
            <w:r>
              <w:rPr>
                <w:rFonts w:hint="eastAsia"/>
              </w:rPr>
              <w:t>个；运货车辆</w:t>
            </w:r>
            <w:r>
              <w:rPr>
                <w:rFonts w:hint="eastAsia"/>
                <w:u w:val="single"/>
              </w:rPr>
              <w:t xml:space="preserve">     </w:t>
            </w:r>
            <w:r>
              <w:rPr>
                <w:rFonts w:hint="eastAsia"/>
              </w:rPr>
              <w:t>辆</w:t>
            </w:r>
          </w:p>
          <w:p>
            <w:pPr>
              <w:rPr>
                <w:u w:val="single"/>
              </w:rPr>
            </w:pPr>
            <w:r>
              <w:rPr>
                <w:rFonts w:hint="eastAsia"/>
              </w:rPr>
              <w:t>主要设备有：</w:t>
            </w:r>
            <w:r>
              <w:rPr>
                <w:rFonts w:hint="eastAsia"/>
                <w:u w:val="single"/>
              </w:rPr>
              <w:t xml:space="preserve"> 微波干燥机、超微粉碎机、半自动包装机（列举2~4种）</w:t>
            </w:r>
          </w:p>
          <w:p>
            <w:pPr>
              <w:shd w:val="clear" w:color="auto" w:fill="F4B8FF"/>
            </w:pPr>
            <w:r>
              <w:rPr>
                <w:rFonts w:hint="eastAsia"/>
              </w:rPr>
              <w:t>特种设备：</w:t>
            </w:r>
            <w:r>
              <w:rPr>
                <w:rFonts w:hint="eastAsia"/>
              </w:rPr>
              <w:sym w:font="Wingdings 2" w:char="0052"/>
            </w:r>
            <w:r>
              <w:rPr>
                <w:rFonts w:hint="eastAsia"/>
              </w:rPr>
              <w:t xml:space="preserve">叉车 □行车 □锅炉 □电梯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外部提供包括：</w:t>
            </w:r>
            <w:r>
              <w:rPr>
                <w:rFonts w:hint="eastAsia"/>
              </w:rPr>
              <w:sym w:font="Wingdings 2" w:char="0052"/>
            </w:r>
            <w:r>
              <w:rPr>
                <w:rFonts w:hint="eastAsia"/>
              </w:rPr>
              <w:t>原材料采购 □委托加工  □产品运输  □其他</w:t>
            </w:r>
          </w:p>
          <w:p>
            <w:pPr>
              <w:snapToGrid w:val="0"/>
              <w:spacing w:line="264" w:lineRule="auto"/>
              <w:rPr>
                <w:szCs w:val="21"/>
              </w:rPr>
            </w:pPr>
            <w:r>
              <w:rPr>
                <w:rFonts w:hint="eastAsia"/>
                <w:szCs w:val="21"/>
              </w:rPr>
              <w:t>合格供方名单共</w:t>
            </w:r>
            <w:r>
              <w:rPr>
                <w:rFonts w:hint="eastAsia"/>
                <w:szCs w:val="21"/>
                <w:u w:val="single"/>
              </w:rPr>
              <w:t xml:space="preserve">   1</w:t>
            </w:r>
            <w:r>
              <w:rPr>
                <w:szCs w:val="21"/>
                <w:u w:val="single"/>
              </w:rPr>
              <w:t>4</w:t>
            </w:r>
            <w:r>
              <w:rPr>
                <w:rFonts w:hint="eastAsia"/>
                <w:szCs w:val="21"/>
                <w:u w:val="single"/>
              </w:rPr>
              <w:t xml:space="preserve">   </w:t>
            </w:r>
            <w:r>
              <w:rPr>
                <w:rFonts w:hint="eastAsia"/>
                <w:szCs w:val="21"/>
              </w:rPr>
              <w:t>家，例如：</w:t>
            </w:r>
          </w:p>
          <w:p>
            <w:pPr>
              <w:widowControl/>
              <w:numPr>
                <w:ilvl w:val="0"/>
                <w:numId w:val="4"/>
              </w:numPr>
              <w:snapToGrid w:val="0"/>
              <w:spacing w:before="40" w:after="40" w:line="264" w:lineRule="auto"/>
              <w:rPr>
                <w:color w:val="0000FF"/>
                <w:szCs w:val="21"/>
              </w:rPr>
            </w:pPr>
            <w:r>
              <w:rPr>
                <w:rFonts w:hint="eastAsia"/>
                <w:color w:val="0000FF"/>
                <w:szCs w:val="21"/>
              </w:rPr>
              <w:t>主要原材料的供方——</w:t>
            </w:r>
            <w:r>
              <w:rPr>
                <w:rFonts w:hint="eastAsia"/>
                <w:szCs w:val="20"/>
              </w:rPr>
              <w:t>小米椒（砚山县天禾蔬菜种植农民专业合作社）</w:t>
            </w:r>
            <w:r>
              <w:rPr>
                <w:rFonts w:hint="eastAsia"/>
                <w:color w:val="0000FF"/>
                <w:szCs w:val="21"/>
              </w:rPr>
              <w:t>、八角（</w:t>
            </w:r>
            <w:r>
              <w:rPr>
                <w:rFonts w:hint="eastAsia"/>
                <w:u w:val="single"/>
              </w:rPr>
              <w:t>藤县景逸农产品贸易有限公司</w:t>
            </w:r>
            <w:r>
              <w:rPr>
                <w:rFonts w:hint="eastAsia"/>
                <w:color w:val="0000FF"/>
                <w:szCs w:val="21"/>
              </w:rPr>
              <w:t>）等</w:t>
            </w:r>
          </w:p>
          <w:p>
            <w:pPr>
              <w:widowControl/>
              <w:numPr>
                <w:ilvl w:val="0"/>
                <w:numId w:val="4"/>
              </w:numPr>
              <w:snapToGrid w:val="0"/>
              <w:spacing w:before="40" w:after="40" w:line="264" w:lineRule="auto"/>
              <w:rPr>
                <w:color w:val="0000FF"/>
                <w:szCs w:val="21"/>
              </w:rPr>
            </w:pPr>
            <w:r>
              <w:rPr>
                <w:rFonts w:hint="eastAsia"/>
                <w:color w:val="0000FF"/>
                <w:szCs w:val="21"/>
              </w:rPr>
              <w:t>辅料的供方——无</w:t>
            </w:r>
          </w:p>
          <w:p>
            <w:pPr>
              <w:widowControl/>
              <w:numPr>
                <w:ilvl w:val="0"/>
                <w:numId w:val="4"/>
              </w:numPr>
              <w:snapToGrid w:val="0"/>
              <w:spacing w:before="40" w:after="40" w:line="264" w:lineRule="auto"/>
              <w:rPr>
                <w:color w:val="0000FF"/>
                <w:szCs w:val="21"/>
              </w:rPr>
            </w:pPr>
            <w:r>
              <w:rPr>
                <w:rFonts w:hint="eastAsia"/>
                <w:color w:val="0000FF"/>
                <w:szCs w:val="21"/>
              </w:rPr>
              <w:t>内包材的供方——如：</w:t>
            </w:r>
            <w:r>
              <w:rPr>
                <w:rFonts w:hint="eastAsia"/>
              </w:rPr>
              <w:t>多层复合食品包装袋（</w:t>
            </w:r>
            <w:r>
              <w:rPr>
                <w:rFonts w:hint="eastAsia"/>
                <w:szCs w:val="20"/>
              </w:rPr>
              <w:t>安徽花猫软包装有限公司</w:t>
            </w:r>
            <w:r>
              <w:rPr>
                <w:rFonts w:hint="eastAsia"/>
              </w:rPr>
              <w:t>）</w:t>
            </w:r>
          </w:p>
          <w:p>
            <w:pPr>
              <w:widowControl/>
              <w:numPr>
                <w:ilvl w:val="0"/>
                <w:numId w:val="4"/>
              </w:numPr>
              <w:snapToGrid w:val="0"/>
              <w:spacing w:before="40" w:after="40" w:line="264" w:lineRule="auto"/>
              <w:rPr>
                <w:color w:val="0000FF"/>
                <w:szCs w:val="21"/>
              </w:rPr>
            </w:pPr>
            <w:r>
              <w:rPr>
                <w:rFonts w:hint="eastAsia"/>
                <w:color w:val="0000FF"/>
                <w:szCs w:val="21"/>
              </w:rPr>
              <w:t>外包的供方——</w:t>
            </w:r>
            <w:r>
              <w:rPr>
                <w:rFonts w:hint="eastAsia"/>
                <w:szCs w:val="20"/>
              </w:rPr>
              <w:t>外纸箱（合肥华诚纸品有限公司）</w:t>
            </w:r>
          </w:p>
          <w:p>
            <w:pPr>
              <w:shd w:val="clear" w:color="auto" w:fill="F4B8FF"/>
              <w:jc w:val="left"/>
            </w:pPr>
            <w:r>
              <w:rPr>
                <w:rFonts w:hint="eastAsia"/>
              </w:rPr>
              <w:t>与外部供方评价的信息：</w:t>
            </w:r>
            <w:r>
              <w:rPr>
                <w:rFonts w:hint="eastAsia"/>
              </w:rPr>
              <w:sym w:font="Wingdings 2" w:char="0052"/>
            </w:r>
            <w:r>
              <w:rPr>
                <w:rFonts w:hint="eastAsia"/>
              </w:rPr>
              <w:t>符合要求 □存在不足，说明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 xml:space="preserve">特种设备作业人员：□叉车工 □行车工  □锅炉工  □压力容器   □其他   </w:t>
            </w:r>
          </w:p>
          <w:p>
            <w:pPr>
              <w:shd w:val="clear" w:color="auto" w:fill="F4B8FF"/>
            </w:pPr>
            <w:r>
              <w:rPr>
                <w:rFonts w:hint="eastAsia"/>
              </w:rPr>
              <w:t>确保与产品/服务接触的员工定期（近一年）进行了健康体检，并合格上岗。</w:t>
            </w:r>
          </w:p>
          <w:tbl>
            <w:tblPr>
              <w:tblStyle w:val="10"/>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004"/>
              <w:gridCol w:w="1701"/>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42" w:type="dxa"/>
              </w:trPr>
              <w:tc>
                <w:tcPr>
                  <w:tcW w:w="1476" w:type="dxa"/>
                </w:tcPr>
                <w:p>
                  <w:r>
                    <w:rPr>
                      <w:rFonts w:hint="eastAsia"/>
                    </w:rPr>
                    <w:t>岗位</w:t>
                  </w:r>
                </w:p>
              </w:tc>
              <w:tc>
                <w:tcPr>
                  <w:tcW w:w="1515" w:type="dxa"/>
                </w:tcPr>
                <w:p>
                  <w:r>
                    <w:rPr>
                      <w:rFonts w:hint="eastAsia"/>
                    </w:rPr>
                    <w:t>姓氏</w:t>
                  </w:r>
                </w:p>
              </w:tc>
              <w:tc>
                <w:tcPr>
                  <w:tcW w:w="2004" w:type="dxa"/>
                </w:tcPr>
                <w:p>
                  <w:r>
                    <w:rPr>
                      <w:rFonts w:hint="eastAsia"/>
                    </w:rPr>
                    <w:t>健康证编号</w:t>
                  </w:r>
                </w:p>
              </w:tc>
              <w:tc>
                <w:tcPr>
                  <w:tcW w:w="170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tabs>
                      <w:tab w:val="center" w:pos="1122"/>
                    </w:tabs>
                    <w:rPr>
                      <w:sz w:val="20"/>
                      <w:szCs w:val="18"/>
                    </w:rPr>
                  </w:pPr>
                  <w:r>
                    <w:rPr>
                      <w:rFonts w:hint="eastAsia"/>
                      <w:sz w:val="20"/>
                      <w:szCs w:val="18"/>
                    </w:rPr>
                    <w:t>采购部经理</w:t>
                  </w:r>
                </w:p>
              </w:tc>
              <w:tc>
                <w:tcPr>
                  <w:tcW w:w="1515" w:type="dxa"/>
                </w:tcPr>
                <w:p>
                  <w:r>
                    <w:rPr>
                      <w:rFonts w:hint="eastAsia"/>
                    </w:rPr>
                    <w:t>陶立红</w:t>
                  </w:r>
                </w:p>
              </w:tc>
              <w:tc>
                <w:tcPr>
                  <w:tcW w:w="2004" w:type="dxa"/>
                </w:tcPr>
                <w:p>
                  <w:r>
                    <w:t>2021102229</w:t>
                  </w:r>
                </w:p>
              </w:tc>
              <w:tc>
                <w:tcPr>
                  <w:tcW w:w="1701" w:type="dxa"/>
                </w:tcPr>
                <w:p>
                  <w:r>
                    <w:rPr>
                      <w:rFonts w:hint="eastAsia"/>
                    </w:rPr>
                    <w:t>202</w:t>
                  </w:r>
                  <w:r>
                    <w:t>2.12.08</w:t>
                  </w:r>
                </w:p>
              </w:tc>
              <w:tc>
                <w:tcPr>
                  <w:tcW w:w="2842"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tcPr>
                <w:p>
                  <w:pPr>
                    <w:tabs>
                      <w:tab w:val="center" w:pos="1122"/>
                    </w:tabs>
                    <w:rPr>
                      <w:sz w:val="20"/>
                      <w:szCs w:val="18"/>
                    </w:rPr>
                  </w:pPr>
                  <w:r>
                    <w:rPr>
                      <w:rFonts w:hint="eastAsia"/>
                      <w:sz w:val="20"/>
                      <w:szCs w:val="18"/>
                    </w:rPr>
                    <w:t>品管部质检员</w:t>
                  </w:r>
                </w:p>
              </w:tc>
              <w:tc>
                <w:tcPr>
                  <w:tcW w:w="1515" w:type="dxa"/>
                </w:tcPr>
                <w:p>
                  <w:r>
                    <w:rPr>
                      <w:rFonts w:hint="eastAsia"/>
                    </w:rPr>
                    <w:t>王勇</w:t>
                  </w:r>
                </w:p>
              </w:tc>
              <w:tc>
                <w:tcPr>
                  <w:tcW w:w="2004" w:type="dxa"/>
                </w:tcPr>
                <w:p>
                  <w:r>
                    <w:t>K2209160051</w:t>
                  </w:r>
                </w:p>
              </w:tc>
              <w:tc>
                <w:tcPr>
                  <w:tcW w:w="1701" w:type="dxa"/>
                </w:tcPr>
                <w:p>
                  <w:r>
                    <w:rPr>
                      <w:rFonts w:hint="eastAsia"/>
                    </w:rPr>
                    <w:t>202</w:t>
                  </w:r>
                  <w:r>
                    <w:t>3</w:t>
                  </w:r>
                  <w:r>
                    <w:rPr>
                      <w:rFonts w:hint="eastAsia"/>
                    </w:rPr>
                    <w:t>.0</w:t>
                  </w:r>
                  <w:r>
                    <w:t>9</w:t>
                  </w:r>
                  <w:r>
                    <w:rPr>
                      <w:rFonts w:hint="eastAsia"/>
                    </w:rPr>
                    <w:t>.</w:t>
                  </w:r>
                  <w:r>
                    <w:t>18</w:t>
                  </w:r>
                </w:p>
              </w:tc>
              <w:tc>
                <w:tcPr>
                  <w:tcW w:w="2842"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生产部车间包装工</w:t>
                  </w:r>
                </w:p>
              </w:tc>
              <w:tc>
                <w:tcPr>
                  <w:tcW w:w="1515" w:type="dxa"/>
                </w:tcPr>
                <w:p>
                  <w:r>
                    <w:rPr>
                      <w:rFonts w:hint="eastAsia"/>
                    </w:rPr>
                    <w:t>许凤琴</w:t>
                  </w:r>
                </w:p>
              </w:tc>
              <w:tc>
                <w:tcPr>
                  <w:tcW w:w="2004" w:type="dxa"/>
                </w:tcPr>
                <w:p>
                  <w:r>
                    <w:t>K2206170032</w:t>
                  </w:r>
                </w:p>
              </w:tc>
              <w:tc>
                <w:tcPr>
                  <w:tcW w:w="1701" w:type="dxa"/>
                </w:tcPr>
                <w:p>
                  <w:r>
                    <w:rPr>
                      <w:rFonts w:hint="eastAsia"/>
                    </w:rPr>
                    <w:t>202</w:t>
                  </w:r>
                  <w:r>
                    <w:t>3</w:t>
                  </w:r>
                  <w:r>
                    <w:rPr>
                      <w:rFonts w:hint="eastAsia"/>
                    </w:rPr>
                    <w:t>.0</w:t>
                  </w:r>
                  <w:r>
                    <w:t>6</w:t>
                  </w:r>
                  <w:r>
                    <w:rPr>
                      <w:rFonts w:hint="eastAsia"/>
                    </w:rPr>
                    <w:t>.</w:t>
                  </w:r>
                  <w:r>
                    <w:t>18</w:t>
                  </w:r>
                </w:p>
              </w:tc>
              <w:tc>
                <w:tcPr>
                  <w:tcW w:w="2842"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品管部质检员</w:t>
                  </w:r>
                </w:p>
              </w:tc>
              <w:tc>
                <w:tcPr>
                  <w:tcW w:w="1515" w:type="dxa"/>
                </w:tcPr>
                <w:p>
                  <w:r>
                    <w:rPr>
                      <w:rFonts w:hint="eastAsia"/>
                    </w:rPr>
                    <w:t>张芮</w:t>
                  </w:r>
                </w:p>
              </w:tc>
              <w:tc>
                <w:tcPr>
                  <w:tcW w:w="2004" w:type="dxa"/>
                </w:tcPr>
                <w:p>
                  <w:r>
                    <w:t>C202237955</w:t>
                  </w:r>
                </w:p>
              </w:tc>
              <w:tc>
                <w:tcPr>
                  <w:tcW w:w="1701" w:type="dxa"/>
                </w:tcPr>
                <w:p>
                  <w:r>
                    <w:rPr>
                      <w:rFonts w:hint="eastAsia"/>
                    </w:rPr>
                    <w:t>202</w:t>
                  </w:r>
                  <w:r>
                    <w:t>3</w:t>
                  </w:r>
                  <w:r>
                    <w:rPr>
                      <w:rFonts w:hint="eastAsia"/>
                    </w:rPr>
                    <w:t>.0</w:t>
                  </w:r>
                  <w:r>
                    <w:t>6</w:t>
                  </w:r>
                  <w:r>
                    <w:rPr>
                      <w:rFonts w:hint="eastAsia"/>
                    </w:rPr>
                    <w:t>.</w:t>
                  </w:r>
                  <w:r>
                    <w:t>20</w:t>
                  </w:r>
                </w:p>
              </w:tc>
              <w:tc>
                <w:tcPr>
                  <w:tcW w:w="2842"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生产部主任</w:t>
                  </w:r>
                </w:p>
              </w:tc>
              <w:tc>
                <w:tcPr>
                  <w:tcW w:w="1515" w:type="dxa"/>
                </w:tcPr>
                <w:p>
                  <w:r>
                    <w:rPr>
                      <w:rFonts w:hint="eastAsia"/>
                    </w:rPr>
                    <w:t>郑立棚</w:t>
                  </w:r>
                </w:p>
              </w:tc>
              <w:tc>
                <w:tcPr>
                  <w:tcW w:w="2004" w:type="dxa"/>
                </w:tcPr>
                <w:p>
                  <w:r>
                    <w:t>K2206250039</w:t>
                  </w:r>
                </w:p>
              </w:tc>
              <w:tc>
                <w:tcPr>
                  <w:tcW w:w="1701" w:type="dxa"/>
                </w:tcPr>
                <w:p>
                  <w:r>
                    <w:rPr>
                      <w:rFonts w:hint="eastAsia"/>
                    </w:rPr>
                    <w:t>202</w:t>
                  </w:r>
                  <w:r>
                    <w:t>3</w:t>
                  </w:r>
                  <w:r>
                    <w:rPr>
                      <w:rFonts w:hint="eastAsia"/>
                    </w:rPr>
                    <w:t>.0</w:t>
                  </w:r>
                  <w:r>
                    <w:t>6</w:t>
                  </w:r>
                  <w:r>
                    <w:rPr>
                      <w:rFonts w:hint="eastAsia"/>
                    </w:rPr>
                    <w:t>.</w:t>
                  </w:r>
                  <w:r>
                    <w:t>26</w:t>
                  </w:r>
                </w:p>
              </w:tc>
              <w:tc>
                <w:tcPr>
                  <w:tcW w:w="2842" w:type="dxa"/>
                </w:tcPr>
                <w:p>
                  <w:r>
                    <w:rPr>
                      <w:rFonts w:hint="eastAsia"/>
                    </w:rPr>
                    <w:t>有效</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、☑生产部人员、 ☑品管部人员、☑行政部人员、</w:t>
            </w:r>
            <w:r>
              <w:rPr>
                <w:rFonts w:hint="eastAsia"/>
              </w:rPr>
              <w:sym w:font="Wingdings" w:char="00FE"/>
            </w:r>
            <w:r>
              <w:rPr>
                <w:rFonts w:hint="eastAsia"/>
              </w:rPr>
              <w:t>采购部人员、</w:t>
            </w:r>
            <w:r>
              <w:rPr>
                <w:rFonts w:hint="eastAsia"/>
              </w:rPr>
              <w:sym w:font="Wingdings" w:char="00FE"/>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2"/>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 xml:space="preserve">内部沟通信息：☑PRP  ☑OPRP  </w:t>
            </w:r>
            <w:r>
              <w:rPr>
                <w:rFonts w:hint="eastAsia"/>
              </w:rPr>
              <w:sym w:font="Wingdings" w:char="00A8"/>
            </w:r>
            <w:r>
              <w:rPr>
                <w:rFonts w:hint="eastAsia"/>
              </w:rPr>
              <w:t xml:space="preserve">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2"/>
            </w:pPr>
            <w:r>
              <w:rPr>
                <w:rFonts w:hint="eastAsia"/>
              </w:rPr>
              <w:sym w:font="Wingdings" w:char="00FE"/>
            </w:r>
            <w:r>
              <w:rPr>
                <w:rFonts w:hint="eastAsia"/>
              </w:rPr>
              <w:t>食品链中其他组织——顾客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☑体系文件受控  ☑体系文件基本受控，存在问题：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□外包控制要求  </w:t>
            </w:r>
          </w:p>
          <w:p>
            <w:pPr>
              <w:shd w:val="clear" w:color="auto" w:fill="F4B8FF"/>
              <w:ind w:firstLine="210" w:firstLineChars="100"/>
            </w:pPr>
            <w:r>
              <w:rPr>
                <w:rFonts w:hint="eastAsia"/>
              </w:rPr>
              <w:sym w:font="Wingdings 2" w:char="0052"/>
            </w:r>
            <w:r>
              <w:rPr>
                <w:rFonts w:hint="eastAsia"/>
              </w:rPr>
              <w:t xml:space="preserve">前提方案 ☑操作性前提方案 </w:t>
            </w:r>
            <w:r>
              <w:rPr>
                <w:rFonts w:hint="eastAsia"/>
              </w:rPr>
              <w:sym w:font="Wingdings" w:char="00A8"/>
            </w:r>
            <w:r>
              <w:rPr>
                <w:rFonts w:hint="eastAsia"/>
              </w:rPr>
              <w:t xml:space="preserve">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 《 GB 14881-2013 食品安全国家标准 食品生产通用卫生规范》</w:t>
            </w:r>
          </w:p>
          <w:p>
            <w:pPr>
              <w:shd w:val="clear" w:color="auto" w:fill="F4B8FF"/>
            </w:pPr>
            <w:r>
              <w:rPr>
                <w:rFonts w:hint="eastAsia"/>
              </w:rPr>
              <w:t>□ 行业相关规范：</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pPr>
            <w:r>
              <w:t>g) 来料的接收、储存、发运、运输和产品的搬运；</w:t>
            </w:r>
            <w:r>
              <w:rPr>
                <w:rFonts w:hint="eastAsia"/>
              </w:rPr>
              <w:t xml:space="preserve">              </w:t>
            </w:r>
            <w:r>
              <w:rPr>
                <w:rFonts w:hint="eastAsia"/>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12 </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12 </w:t>
            </w:r>
            <w:r>
              <w:rPr>
                <w:rFonts w:hint="eastAsia"/>
              </w:rPr>
              <w:t>个月</w:t>
            </w:r>
            <w:r>
              <w:t>。</w:t>
            </w:r>
          </w:p>
          <w:p>
            <w:pPr>
              <w:shd w:val="clear" w:color="auto" w:fill="F4B8FF"/>
            </w:pPr>
            <w:r>
              <w:t>组织</w:t>
            </w:r>
            <w:r>
              <w:rPr>
                <w:rFonts w:hint="eastAsia"/>
              </w:rPr>
              <w:t>于</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w:t>
            </w:r>
            <w:r>
              <w:rPr>
                <w:u w:val="single"/>
              </w:rPr>
              <w:t>3</w:t>
            </w:r>
            <w:r>
              <w:rPr>
                <w:rFonts w:hint="eastAsia"/>
                <w:u w:val="single"/>
              </w:rPr>
              <w:t xml:space="preserve"> </w:t>
            </w:r>
            <w:r>
              <w:rPr>
                <w:rFonts w:hint="eastAsia"/>
              </w:rPr>
              <w:t>月</w:t>
            </w:r>
            <w:r>
              <w:rPr>
                <w:u w:val="single"/>
              </w:rPr>
              <w:t>11</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其他——进货批号标识</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5 </w:t>
            </w:r>
            <w:r>
              <w:rPr>
                <w:rFonts w:hint="eastAsia"/>
              </w:rPr>
              <w:t>月</w:t>
            </w:r>
            <w:r>
              <w:rPr>
                <w:rFonts w:hint="eastAsia"/>
                <w:u w:val="single"/>
              </w:rPr>
              <w:t xml:space="preserve"> 6</w:t>
            </w:r>
            <w:r>
              <w:rPr>
                <w:rFonts w:hint="eastAsia"/>
              </w:rPr>
              <w:t>日进行了</w:t>
            </w:r>
            <w:r>
              <w:rPr>
                <w:rFonts w:hint="eastAsia"/>
                <w:u w:val="single"/>
              </w:rPr>
              <w:t xml:space="preserve">   火灾应急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rPr>
                <w:color w:val="020FBE"/>
                <w:lang w:val="en-GB"/>
              </w:rPr>
            </w:pPr>
            <w:r>
              <w:rPr>
                <w:rFonts w:hint="eastAsia"/>
                <w:color w:val="020FBE"/>
              </w:rPr>
              <w:t>香辛料（红花椒、青花椒、八角、白芷、桂皮等）</w:t>
            </w:r>
          </w:p>
          <w:p>
            <w:pPr>
              <w:numPr>
                <w:ilvl w:val="0"/>
                <w:numId w:val="5"/>
              </w:numPr>
              <w:rPr>
                <w:color w:val="020FBE"/>
                <w:lang w:val="en-GB"/>
              </w:rPr>
            </w:pPr>
            <w:r>
              <w:rPr>
                <w:rFonts w:hint="eastAsia"/>
                <w:color w:val="020FBE"/>
              </w:rPr>
              <w:t>生产用水</w:t>
            </w:r>
          </w:p>
          <w:p>
            <w:pPr>
              <w:numPr>
                <w:ilvl w:val="0"/>
                <w:numId w:val="5"/>
              </w:numPr>
              <w:rPr>
                <w:color w:val="020FBE"/>
                <w:lang w:val="en-GB"/>
              </w:rPr>
            </w:pPr>
            <w:r>
              <w:rPr>
                <w:rFonts w:hint="eastAsia"/>
                <w:color w:val="020FBE"/>
                <w:lang w:val="en-GB"/>
              </w:rPr>
              <w:t>酒精</w:t>
            </w:r>
          </w:p>
          <w:p>
            <w:pPr>
              <w:numPr>
                <w:ilvl w:val="0"/>
                <w:numId w:val="5"/>
              </w:numPr>
            </w:pPr>
            <w:r>
              <w:rPr>
                <w:rFonts w:hint="eastAsia"/>
                <w:color w:val="020FBE"/>
                <w:lang w:val="en-GB"/>
              </w:rPr>
              <w:t>内外部包材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pPr>
            <w:r>
              <w:rPr>
                <w:rFonts w:hint="eastAsia"/>
              </w:rPr>
              <w:t>香辛料（红花椒、青花椒、八角、白芷、桂皮等）</w:t>
            </w:r>
          </w:p>
          <w:p>
            <w:pPr>
              <w:numPr>
                <w:ilvl w:val="0"/>
                <w:numId w:val="5"/>
              </w:numPr>
            </w:pPr>
            <w:r>
              <w:rPr>
                <w:rFonts w:hint="eastAsia"/>
              </w:rPr>
              <w:t>香辛料粉（红花椒粉、辣椒粉、五香粉等）</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大众烹饪用调味品</w:t>
            </w:r>
            <w:r>
              <w:rPr>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不涉及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ascii="Wingdings" w:hAnsi="Wingdings"/>
              </w:rPr>
              <w:t></w:t>
            </w:r>
            <w:r>
              <w:rPr>
                <w:rFonts w:hint="eastAsia"/>
              </w:rPr>
              <w:sym w:font="Wingdings" w:char="00A8"/>
            </w:r>
            <w:r>
              <w:rPr>
                <w:rFonts w:hint="eastAsia"/>
              </w:rPr>
              <w:t xml:space="preserve">易过敏人群    </w:t>
            </w:r>
            <w:r>
              <w:rPr>
                <w:rFonts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r>
              <w:rPr>
                <w:rFonts w:hint="eastAsia"/>
              </w:rPr>
              <w:t>（不涉及）</w:t>
            </w:r>
          </w:p>
          <w:p>
            <w:pPr>
              <w:shd w:val="clear" w:color="auto" w:fill="F4B8FF"/>
            </w:pPr>
            <w:r>
              <w:t>c） 原材料、辅料、加工助剂、包装材料、公用工程和和中间产品投入点；</w:t>
            </w:r>
          </w:p>
          <w:p>
            <w:pPr>
              <w:shd w:val="clear" w:color="auto" w:fill="F4B8FF"/>
            </w:pPr>
            <w:r>
              <w:t>d） 返工点和循环点；</w:t>
            </w:r>
          </w:p>
          <w:p>
            <w:pPr>
              <w:shd w:val="clear" w:color="auto" w:fill="F4B8FF"/>
            </w:pPr>
            <w:r>
              <w:t>e） 成品、 中间产品和副产品放行点及废弃物的排放点</w:t>
            </w:r>
          </w:p>
          <w:p>
            <w:pPr>
              <w:widowControl/>
              <w:numPr>
                <w:ilvl w:val="0"/>
                <w:numId w:val="6"/>
              </w:numPr>
              <w:autoSpaceDE w:val="0"/>
              <w:autoSpaceDN w:val="0"/>
              <w:adjustRightInd w:val="0"/>
              <w:rPr>
                <w:b/>
              </w:rPr>
            </w:pPr>
            <w:r>
              <w:rPr>
                <w:rFonts w:hint="eastAsia"/>
              </w:rPr>
              <w:t>工厂位置图</w:t>
            </w:r>
          </w:p>
          <w:p>
            <w:pPr>
              <w:widowControl/>
              <w:numPr>
                <w:ilvl w:val="0"/>
                <w:numId w:val="6"/>
              </w:numPr>
              <w:autoSpaceDE w:val="0"/>
              <w:autoSpaceDN w:val="0"/>
              <w:adjustRightInd w:val="0"/>
            </w:pPr>
            <w:r>
              <w:rPr>
                <w:rFonts w:hint="eastAsia"/>
              </w:rPr>
              <w:t>厂区平面图</w:t>
            </w:r>
          </w:p>
          <w:p>
            <w:pPr>
              <w:widowControl/>
              <w:numPr>
                <w:ilvl w:val="0"/>
                <w:numId w:val="6"/>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autoSpaceDE w:val="0"/>
              <w:autoSpaceDN w:val="0"/>
              <w:adjustRightInd w:val="0"/>
              <w:rPr>
                <w:b/>
              </w:rPr>
            </w:pPr>
            <w:r>
              <w:rPr>
                <w:rFonts w:hint="eastAsia"/>
              </w:rPr>
              <w:t>人流、物流、气流图</w:t>
            </w:r>
          </w:p>
          <w:p>
            <w:pPr>
              <w:widowControl/>
              <w:numPr>
                <w:ilvl w:val="0"/>
                <w:numId w:val="6"/>
              </w:numPr>
              <w:autoSpaceDE w:val="0"/>
              <w:autoSpaceDN w:val="0"/>
              <w:adjustRightInd w:val="0"/>
              <w:rPr>
                <w:b/>
              </w:rPr>
            </w:pPr>
            <w:r>
              <w:rPr>
                <w:rFonts w:hint="eastAsia"/>
              </w:rPr>
              <w:t>供排水网络图</w:t>
            </w:r>
          </w:p>
          <w:p>
            <w:pPr>
              <w:widowControl/>
              <w:numPr>
                <w:ilvl w:val="0"/>
                <w:numId w:val="6"/>
              </w:numPr>
              <w:autoSpaceDE w:val="0"/>
              <w:autoSpaceDN w:val="0"/>
              <w:adjustRightInd w:val="0"/>
              <w:rPr>
                <w:b/>
              </w:rPr>
            </w:pPr>
            <w:r>
              <w:rPr>
                <w:rFonts w:hint="eastAsia"/>
              </w:rPr>
              <w:t>防虫害分布图</w:t>
            </w:r>
          </w:p>
          <w:p>
            <w:pPr>
              <w:widowControl/>
              <w:numPr>
                <w:ilvl w:val="0"/>
                <w:numId w:val="6"/>
              </w:numPr>
              <w:autoSpaceDE w:val="0"/>
              <w:autoSpaceDN w:val="0"/>
              <w:adjustRightInd w:val="0"/>
              <w:rPr>
                <w:bCs/>
              </w:rPr>
            </w:pPr>
            <w:r>
              <w:rPr>
                <w:rFonts w:hint="eastAsia"/>
                <w:bCs/>
              </w:rPr>
              <w:t>其他</w:t>
            </w:r>
          </w:p>
          <w:p>
            <w:r>
              <w:rPr>
                <w:rFonts w:hint="eastAsia"/>
              </w:rPr>
              <w:t>各种流程图和平面图完整、准确、清晰。</w:t>
            </w:r>
            <w:r>
              <w:rPr>
                <w:rFonts w:ascii="Wingdings" w:hAnsi="Wingdings"/>
              </w:rPr>
              <w:t></w:t>
            </w:r>
            <w:r>
              <w:rPr>
                <w:rFonts w:hint="eastAsia"/>
              </w:rPr>
              <w:t xml:space="preserve">是   </w:t>
            </w:r>
            <w:r>
              <w:rPr>
                <w:rFonts w:ascii="Wingdings" w:hAnsi="Wingdings"/>
              </w:rPr>
              <w:t></w:t>
            </w:r>
            <w:r>
              <w:rPr>
                <w:rFonts w:hint="eastAsia"/>
              </w:rPr>
              <w:t>否</w:t>
            </w:r>
          </w:p>
          <w:p>
            <w:pPr>
              <w:shd w:val="clear" w:color="auto" w:fill="F4B8FF"/>
            </w:pPr>
          </w:p>
          <w:p>
            <w:pPr>
              <w:shd w:val="clear" w:color="auto" w:fill="F4B8FF"/>
              <w:rPr>
                <w:highlight w:val="yellow"/>
              </w:rPr>
            </w:pPr>
            <w:r>
              <w:rPr>
                <w:highlight w:val="yellow"/>
              </w:rPr>
              <w:t>食品安全小组在</w:t>
            </w:r>
            <w:r>
              <w:rPr>
                <w:rFonts w:hint="eastAsia"/>
                <w:highlight w:val="yellow"/>
                <w:u w:val="single"/>
              </w:rPr>
              <w:t xml:space="preserve">  202</w:t>
            </w:r>
            <w:r>
              <w:rPr>
                <w:highlight w:val="yellow"/>
                <w:u w:val="single"/>
              </w:rPr>
              <w:t>2</w:t>
            </w:r>
            <w:r>
              <w:rPr>
                <w:rFonts w:hint="eastAsia"/>
                <w:highlight w:val="yellow"/>
                <w:u w:val="single"/>
              </w:rPr>
              <w:t xml:space="preserve">  </w:t>
            </w:r>
            <w:r>
              <w:rPr>
                <w:rFonts w:hint="eastAsia"/>
                <w:highlight w:val="yellow"/>
              </w:rPr>
              <w:t>年</w:t>
            </w:r>
            <w:r>
              <w:rPr>
                <w:rFonts w:hint="eastAsia"/>
                <w:highlight w:val="yellow"/>
                <w:u w:val="single"/>
              </w:rPr>
              <w:t xml:space="preserve"> </w:t>
            </w:r>
            <w:r>
              <w:rPr>
                <w:highlight w:val="yellow"/>
                <w:u w:val="single"/>
              </w:rPr>
              <w:t>3</w:t>
            </w:r>
            <w:r>
              <w:rPr>
                <w:rFonts w:hint="eastAsia"/>
                <w:highlight w:val="yellow"/>
              </w:rPr>
              <w:t>月</w:t>
            </w:r>
            <w:r>
              <w:rPr>
                <w:rFonts w:hint="eastAsia"/>
                <w:highlight w:val="yellow"/>
                <w:u w:val="single"/>
              </w:rPr>
              <w:t xml:space="preserve"> </w:t>
            </w:r>
            <w:r>
              <w:rPr>
                <w:highlight w:val="yellow"/>
                <w:u w:val="single"/>
              </w:rPr>
              <w:t>25</w:t>
            </w:r>
            <w:r>
              <w:rPr>
                <w:rFonts w:hint="eastAsia"/>
                <w:highlight w:val="yellow"/>
              </w:rPr>
              <w:t>日</w:t>
            </w:r>
            <w:r>
              <w:rPr>
                <w:highlight w:val="yellow"/>
              </w:rPr>
              <w:t>现场确认流程图的准确性，在</w:t>
            </w:r>
            <w:r>
              <w:rPr>
                <w:rFonts w:hint="eastAsia"/>
                <w:highlight w:val="yellow"/>
              </w:rPr>
              <w:t>需要</w:t>
            </w:r>
            <w:r>
              <w:rPr>
                <w:highlight w:val="yellow"/>
              </w:rP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rFonts w:hint="default" w:eastAsia="宋体"/>
                <w:lang w:val="en-US" w:eastAsia="zh-CN"/>
              </w:rPr>
            </w:pPr>
            <w:r>
              <w:rPr>
                <w:rFonts w:hint="eastAsia"/>
                <w:lang w:val="en-GB"/>
              </w:rPr>
              <w:t>HACCP小组</w:t>
            </w:r>
            <w:r>
              <w:rPr>
                <w:rFonts w:hint="eastAsia"/>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1</w:t>
            </w:r>
            <w:r>
              <w:rPr>
                <w:rFonts w:hint="eastAsia"/>
                <w:color w:val="0000FF"/>
                <w:szCs w:val="21"/>
              </w:rPr>
              <w:t>月</w:t>
            </w:r>
            <w:r>
              <w:rPr>
                <w:rFonts w:hint="eastAsia"/>
                <w:color w:val="0000FF"/>
                <w:szCs w:val="21"/>
                <w:u w:val="single"/>
              </w:rPr>
              <w:t xml:space="preserve">   4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r>
              <w:rPr>
                <w:rFonts w:hint="eastAsia"/>
                <w:lang w:val="en-US" w:eastAsia="zh-CN"/>
              </w:rPr>
              <w:t>_审核周期内未发生变化</w:t>
            </w:r>
          </w:p>
          <w:p>
            <w:pPr>
              <w:tabs>
                <w:tab w:val="right" w:pos="3119"/>
              </w:tabs>
              <w:rPr>
                <w:lang w:val="en-GB"/>
              </w:rPr>
            </w:pPr>
            <w:r>
              <w:rPr>
                <w:rFonts w:hint="eastAsia"/>
                <w:lang w:val="en-GB"/>
              </w:rPr>
              <w:t>保持了危害评估依据和结果的记录。</w:t>
            </w:r>
          </w:p>
          <w:p>
            <w:pPr>
              <w:rPr>
                <w:b/>
                <w:bCs/>
              </w:rPr>
            </w:pPr>
            <w:r>
              <w:rPr>
                <w:b/>
                <w:bCs/>
                <w:lang w:val="en-GB"/>
              </w:rPr>
              <w:t>显著危害</w:t>
            </w:r>
            <w:r>
              <w:rPr>
                <w:b/>
                <w:bCs/>
              </w:rPr>
              <w:t>包括：</w:t>
            </w:r>
          </w:p>
          <w:p>
            <w:r>
              <w:t>化学危害：</w:t>
            </w:r>
            <w:r>
              <w:rPr/>
              <w:sym w:font="Wingdings" w:char="00FE"/>
            </w:r>
            <w:r>
              <w:t xml:space="preserve">重金属  </w:t>
            </w:r>
            <w:r>
              <w:rPr/>
              <w:sym w:font="Wingdings" w:char="00FE"/>
            </w:r>
            <w:r>
              <w:t xml:space="preserve">农药残留  </w:t>
            </w:r>
            <w:r>
              <w:rPr/>
              <w:sym w:font="Wingdings" w:char="00A8"/>
            </w:r>
            <w:r>
              <w:t xml:space="preserve">兽药残留  </w:t>
            </w:r>
            <w:r>
              <w:rPr/>
              <w:sym w:font="Wingdings" w:char="00A8"/>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A8"/>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A8"/>
            </w:r>
            <w:r>
              <w:t>其他</w:t>
            </w:r>
          </w:p>
          <w:p>
            <w:r>
              <w:t>生物危害：</w:t>
            </w:r>
            <w:r>
              <w:rPr/>
              <w:sym w:font="Wingdings" w:char="00FE"/>
            </w:r>
            <w:r>
              <w:t xml:space="preserve">大肠杆菌    </w:t>
            </w:r>
            <w:r>
              <w:rPr/>
              <w:sym w:font="Wingdings" w:char="00A8"/>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A8"/>
            </w:r>
            <w:r>
              <w:t>沙门氏菌</w:t>
            </w:r>
          </w:p>
          <w:p>
            <w:r>
              <w:t xml:space="preserve">          </w:t>
            </w:r>
            <w:r>
              <w:rPr/>
              <w:sym w:font="Wingdings" w:char="00A8"/>
            </w:r>
            <w:r>
              <w:t xml:space="preserve">副溶血弧菌 </w:t>
            </w:r>
            <w:r>
              <w:rPr/>
              <w:sym w:font="Wingdings" w:char="00A8"/>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——菌落总数</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9"/>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lang w:val="en-GB"/>
                    </w:rPr>
                  </w:pPr>
                  <w:r>
                    <w:rPr>
                      <w:rFonts w:hint="eastAsia"/>
                      <w:bCs/>
                      <w:lang w:val="en-GB"/>
                    </w:rPr>
                    <w:t>产品</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lang w:val="en-GB"/>
                    </w:rPr>
                  </w:pPr>
                  <w:r>
                    <w:rPr>
                      <w:rFonts w:hint="eastAsia"/>
                      <w:bCs/>
                    </w:rPr>
                    <w:t>香辛料（八角、桂皮、小茴香、香叶、草果、白芷、孜然粒、白胡椒等）、香辛料类（花椒、红花椒、大红袍花椒、红辣椒、小米椒、野山椒、线椒等）</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bCs/>
                    </w:rPr>
                    <w:sym w:font="Wingdings" w:char="00A8"/>
                  </w:r>
                  <w:r>
                    <w:rPr>
                      <w:bCs/>
                    </w:rPr>
                    <w:t>CCPs</w:t>
                  </w:r>
                </w:p>
                <w:p>
                  <w:pPr>
                    <w:jc w:val="center"/>
                    <w:rPr>
                      <w:bCs/>
                    </w:rPr>
                  </w:pPr>
                  <w:r>
                    <w:rPr/>
                    <w:sym w:font="Wingdings" w:char="00FE"/>
                  </w:r>
                  <w:r>
                    <w:rPr>
                      <w:bCs/>
                    </w:rPr>
                    <w:t>作业指导书&amp;SSOP</w:t>
                  </w:r>
                </w:p>
                <w:p>
                  <w:pPr>
                    <w:jc w:val="center"/>
                    <w:rPr>
                      <w:bCs/>
                      <w:lang w:val="en-GB"/>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rPr>
                  </w:pPr>
                  <w:r>
                    <w:rPr>
                      <w:rFonts w:hint="eastAsia"/>
                      <w:bCs/>
                    </w:rPr>
                    <w:t>香辛料粉类（花椒粉、红花椒粉、大红袍花椒粉、红辣椒粉、白胡椒粉、五香粉等）</w:t>
                  </w:r>
                </w:p>
              </w:tc>
              <w:tc>
                <w:tcPr>
                  <w:tcW w:w="2873" w:type="dxa"/>
                  <w:shd w:val="clear" w:color="auto" w:fill="auto"/>
                  <w:vAlign w:val="center"/>
                </w:tcPr>
                <w:p>
                  <w:pPr>
                    <w:jc w:val="center"/>
                    <w:rPr>
                      <w:bCs/>
                      <w:lang w:val="en-GB"/>
                    </w:rPr>
                  </w:pPr>
                  <w:r>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bCs/>
                    </w:rPr>
                    <w:sym w:font="Wingdings" w:char="00A8"/>
                  </w:r>
                  <w:r>
                    <w:rPr>
                      <w:bCs/>
                    </w:rPr>
                    <w:t>CCPs</w:t>
                  </w:r>
                </w:p>
                <w:p>
                  <w:pPr>
                    <w:jc w:val="center"/>
                    <w:rPr>
                      <w:bCs/>
                    </w:rPr>
                  </w:pPr>
                  <w:r>
                    <w:rPr/>
                    <w:sym w:font="Wingdings" w:char="00FE"/>
                  </w:r>
                  <w:r>
                    <w:rPr>
                      <w:bCs/>
                    </w:rPr>
                    <w:t>作业指导书&amp;SSOP</w:t>
                  </w:r>
                </w:p>
                <w:p>
                  <w:pPr>
                    <w:jc w:val="center"/>
                    <w:rPr>
                      <w:bCs/>
                    </w:rPr>
                  </w:pPr>
                  <w:r>
                    <w:rPr>
                      <w:bCs/>
                    </w:rPr>
                    <w:sym w:font="Wingdings" w:char="00A8"/>
                  </w:r>
                  <w:r>
                    <w:rPr>
                      <w:bCs/>
                    </w:rPr>
                    <w:t>OPRP &amp;CCPs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p>
            <w:pPr>
              <w:pStyle w:val="3"/>
              <w:rPr>
                <w:b/>
                <w:lang w:val="en-GB"/>
              </w:rPr>
            </w:pPr>
          </w:p>
          <w:tbl>
            <w:tblPr>
              <w:tblStyle w:val="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rPr>
                      <w:bCs/>
                      <w:sz w:val="18"/>
                      <w:szCs w:val="18"/>
                    </w:rPr>
                  </w:pPr>
                  <w:r>
                    <w:rPr>
                      <w:bCs/>
                      <w:sz w:val="18"/>
                      <w:szCs w:val="18"/>
                    </w:rPr>
                    <w:t>香辛料类（八角、桂皮、小茴香、香叶、草果、白芷、孜然粒、白胡椒等）、</w:t>
                  </w:r>
                </w:p>
                <w:p>
                  <w:pPr>
                    <w:autoSpaceDE w:val="0"/>
                    <w:autoSpaceDN w:val="0"/>
                    <w:adjustRightInd w:val="0"/>
                    <w:rPr>
                      <w:bCs/>
                      <w:sz w:val="18"/>
                      <w:szCs w:val="18"/>
                    </w:rPr>
                  </w:pPr>
                  <w:r>
                    <w:rPr>
                      <w:bCs/>
                      <w:sz w:val="18"/>
                      <w:szCs w:val="18"/>
                    </w:rPr>
                    <w:t>香辛料类（花椒、红花椒、大红袍花椒、红辣椒、小米椒、野山椒、线椒等）</w:t>
                  </w:r>
                </w:p>
              </w:tc>
              <w:tc>
                <w:tcPr>
                  <w:tcW w:w="3136"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FE"/>
                  </w:r>
                  <w:r>
                    <w:rPr>
                      <w:bCs/>
                      <w:sz w:val="18"/>
                      <w:szCs w:val="18"/>
                    </w:rPr>
                    <w:t>企业自行检测</w:t>
                  </w:r>
                </w:p>
                <w:p>
                  <w:pPr>
                    <w:autoSpaceDE w:val="0"/>
                    <w:autoSpaceDN w:val="0"/>
                    <w:adjustRightInd w:val="0"/>
                    <w:jc w:val="center"/>
                    <w:rPr>
                      <w:bCs/>
                      <w:sz w:val="18"/>
                      <w:szCs w:val="18"/>
                    </w:rPr>
                  </w:pPr>
                  <w:r>
                    <w:rPr>
                      <w:bCs/>
                      <w:sz w:val="18"/>
                      <w:szCs w:val="18"/>
                    </w:rPr>
                    <w:sym w:font="Wingdings" w:char="00FE"/>
                  </w:r>
                  <w:r>
                    <w:rPr>
                      <w:bCs/>
                      <w:sz w:val="18"/>
                      <w:szCs w:val="18"/>
                    </w:rPr>
                    <w:t>第三方检测报告</w:t>
                  </w:r>
                  <w:r>
                    <w:rPr>
                      <w:rFonts w:hint="eastAsia"/>
                      <w:bCs/>
                      <w:sz w:val="18"/>
                      <w:szCs w:val="18"/>
                    </w:rPr>
                    <w:t>（重金属送检第三方）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bCs/>
                      <w:sz w:val="18"/>
                      <w:szCs w:val="18"/>
                      <w:lang w:val="en-GB"/>
                    </w:rPr>
                  </w:pPr>
                  <w:r>
                    <w:rPr>
                      <w:bCs/>
                      <w:sz w:val="18"/>
                      <w:szCs w:val="18"/>
                      <w:lang w:val="en-GB"/>
                    </w:rPr>
                    <w:t>水</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ind w:firstLine="540" w:firstLineChars="30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A8"/>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FE"/>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rPr>
                      <w:bCs/>
                      <w:sz w:val="18"/>
                      <w:szCs w:val="18"/>
                    </w:rPr>
                  </w:pPr>
                  <w:r>
                    <w:rPr>
                      <w:bCs/>
                      <w:sz w:val="18"/>
                      <w:szCs w:val="18"/>
                    </w:rPr>
                    <w:t>食品用多层复合袋</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lang w:val="en-GB"/>
              </w:rPr>
            </w:pPr>
            <w:r>
              <w:rPr>
                <w:rFonts w:hint="eastAsia" w:ascii="宋体" w:hAnsi="宋体" w:cs="宋体"/>
                <w:lang w:val="en-GB"/>
              </w:rPr>
              <w:t>HACCP计划1（不涉及）</w:t>
            </w:r>
          </w:p>
          <w:tbl>
            <w:tblPr>
              <w:tblStyle w:val="9"/>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 w:hRule="atLeast"/>
                <w:tblHeader/>
              </w:trPr>
              <w:tc>
                <w:tcPr>
                  <w:tcW w:w="810" w:type="dxa"/>
                  <w:shd w:val="clear" w:color="auto" w:fill="auto"/>
                </w:tcPr>
                <w:p>
                  <w:pPr>
                    <w:pStyle w:val="24"/>
                    <w:rPr>
                      <w:lang w:eastAsia="zh-CN"/>
                    </w:rPr>
                  </w:pPr>
                  <w:r>
                    <w:rPr>
                      <w:rFonts w:hint="eastAsia"/>
                      <w:lang w:eastAsia="zh-CN"/>
                    </w:rPr>
                    <w:t>序号</w:t>
                  </w:r>
                </w:p>
              </w:tc>
              <w:tc>
                <w:tcPr>
                  <w:tcW w:w="1569" w:type="dxa"/>
                  <w:shd w:val="clear" w:color="auto" w:fill="auto"/>
                </w:tcPr>
                <w:p>
                  <w:pPr>
                    <w:pStyle w:val="24"/>
                    <w:rPr>
                      <w:lang w:eastAsia="zh-CN"/>
                    </w:rPr>
                  </w:pPr>
                  <w:r>
                    <w:rPr>
                      <w:rFonts w:hint="eastAsia"/>
                      <w:lang w:eastAsia="zh-CN"/>
                    </w:rPr>
                    <w:t>过程步骤</w:t>
                  </w:r>
                </w:p>
              </w:tc>
              <w:tc>
                <w:tcPr>
                  <w:tcW w:w="2301" w:type="dxa"/>
                  <w:shd w:val="clear" w:color="auto" w:fill="auto"/>
                </w:tcPr>
                <w:p>
                  <w:pPr>
                    <w:pStyle w:val="24"/>
                    <w:rPr>
                      <w:lang w:eastAsia="zh-CN"/>
                    </w:rPr>
                  </w:pPr>
                  <w:r>
                    <w:rPr>
                      <w:rFonts w:hint="eastAsia"/>
                      <w:lang w:eastAsia="zh-CN"/>
                    </w:rPr>
                    <w:t>危害</w:t>
                  </w:r>
                </w:p>
              </w:tc>
              <w:tc>
                <w:tcPr>
                  <w:tcW w:w="2160" w:type="dxa"/>
                  <w:shd w:val="clear" w:color="auto" w:fill="auto"/>
                </w:tcPr>
                <w:p>
                  <w:pPr>
                    <w:pStyle w:val="24"/>
                    <w:rPr>
                      <w:lang w:eastAsia="zh-CN"/>
                    </w:rPr>
                  </w:pPr>
                  <w:r>
                    <w:rPr>
                      <w:rFonts w:hint="eastAsia"/>
                      <w:lang w:eastAsia="zh-CN"/>
                    </w:rPr>
                    <w:t>监控程序</w:t>
                  </w:r>
                </w:p>
              </w:tc>
              <w:tc>
                <w:tcPr>
                  <w:tcW w:w="2520" w:type="dxa"/>
                  <w:shd w:val="clear" w:color="auto" w:fill="auto"/>
                </w:tcPr>
                <w:p>
                  <w:pPr>
                    <w:pStyle w:val="24"/>
                    <w:rPr>
                      <w:lang w:val="fr-FR" w:eastAsia="zh-CN"/>
                    </w:rPr>
                  </w:pPr>
                  <w:r>
                    <w:rPr>
                      <w:rFonts w:hint="eastAsia"/>
                      <w:lang w:val="fr-FR" w:eastAsia="zh-CN"/>
                    </w:rPr>
                    <w:t>关键限值</w:t>
                  </w:r>
                </w:p>
              </w:tc>
              <w:tc>
                <w:tcPr>
                  <w:tcW w:w="840" w:type="dxa"/>
                  <w:shd w:val="clear" w:color="auto" w:fill="auto"/>
                </w:tcPr>
                <w:p>
                  <w:pPr>
                    <w:pStyle w:val="24"/>
                    <w:rPr>
                      <w:lang w:val="fr-FR" w:eastAsia="zh-CN"/>
                    </w:rPr>
                  </w:pPr>
                </w:p>
                <w:p>
                  <w:pPr>
                    <w:pStyle w:val="24"/>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lang w:val="fr-FR"/>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lang w:val="fr-FR"/>
                    </w:rPr>
                  </w:pPr>
                  <w:r>
                    <w:rPr>
                      <w:rFonts w:hint="eastAsia"/>
                      <w:lang w:val="fr-FR"/>
                    </w:rPr>
                    <w:t>1</w:t>
                  </w:r>
                </w:p>
              </w:tc>
            </w:tr>
          </w:tbl>
          <w:p>
            <w:pPr>
              <w:spacing w:before="240" w:after="120"/>
            </w:pPr>
          </w:p>
          <w:p>
            <w:pPr>
              <w:spacing w:before="240" w:after="120"/>
              <w:rPr>
                <w:lang w:val="en-GB"/>
              </w:rPr>
            </w:pPr>
            <w:r>
              <w:rPr>
                <w:rFonts w:hint="eastAsia" w:ascii="宋体" w:hAnsi="宋体" w:cs="宋体"/>
              </w:rPr>
              <w:t>OPRP</w:t>
            </w:r>
          </w:p>
          <w:tbl>
            <w:tblPr>
              <w:tblStyle w:val="9"/>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4"/>
                    <w:rPr>
                      <w:lang w:eastAsia="zh-CN"/>
                    </w:rPr>
                  </w:pPr>
                </w:p>
                <w:p>
                  <w:pPr>
                    <w:pStyle w:val="24"/>
                    <w:rPr>
                      <w:lang w:eastAsia="zh-CN"/>
                    </w:rPr>
                  </w:pPr>
                  <w:r>
                    <w:rPr>
                      <w:rFonts w:hint="eastAsia"/>
                      <w:lang w:eastAsia="zh-CN"/>
                    </w:rPr>
                    <w:t>序号</w:t>
                  </w:r>
                </w:p>
              </w:tc>
              <w:tc>
                <w:tcPr>
                  <w:tcW w:w="1569" w:type="dxa"/>
                  <w:shd w:val="clear" w:color="auto" w:fill="auto"/>
                </w:tcPr>
                <w:p>
                  <w:pPr>
                    <w:pStyle w:val="24"/>
                    <w:rPr>
                      <w:lang w:eastAsia="zh-CN"/>
                    </w:rPr>
                  </w:pPr>
                </w:p>
                <w:p>
                  <w:pPr>
                    <w:pStyle w:val="24"/>
                    <w:rPr>
                      <w:lang w:eastAsia="zh-CN"/>
                    </w:rPr>
                  </w:pPr>
                  <w:r>
                    <w:rPr>
                      <w:rFonts w:hint="eastAsia"/>
                      <w:lang w:eastAsia="zh-CN"/>
                    </w:rPr>
                    <w:t>过程步骤</w:t>
                  </w:r>
                </w:p>
              </w:tc>
              <w:tc>
                <w:tcPr>
                  <w:tcW w:w="2301" w:type="dxa"/>
                  <w:shd w:val="clear" w:color="auto" w:fill="auto"/>
                </w:tcPr>
                <w:p>
                  <w:pPr>
                    <w:pStyle w:val="24"/>
                    <w:rPr>
                      <w:lang w:eastAsia="zh-CN"/>
                    </w:rPr>
                  </w:pPr>
                </w:p>
                <w:p>
                  <w:pPr>
                    <w:pStyle w:val="24"/>
                    <w:rPr>
                      <w:lang w:eastAsia="zh-CN"/>
                    </w:rPr>
                  </w:pPr>
                  <w:r>
                    <w:rPr>
                      <w:rFonts w:hint="eastAsia"/>
                      <w:lang w:eastAsia="zh-CN"/>
                    </w:rPr>
                    <w:t>危害</w:t>
                  </w:r>
                </w:p>
              </w:tc>
              <w:tc>
                <w:tcPr>
                  <w:tcW w:w="2160" w:type="dxa"/>
                  <w:shd w:val="clear" w:color="auto" w:fill="auto"/>
                </w:tcPr>
                <w:p>
                  <w:pPr>
                    <w:pStyle w:val="24"/>
                    <w:rPr>
                      <w:lang w:eastAsia="zh-CN"/>
                    </w:rPr>
                  </w:pPr>
                </w:p>
                <w:p>
                  <w:pPr>
                    <w:pStyle w:val="24"/>
                    <w:rPr>
                      <w:lang w:eastAsia="zh-CN"/>
                    </w:rPr>
                  </w:pPr>
                  <w:r>
                    <w:rPr>
                      <w:rFonts w:hint="eastAsia"/>
                      <w:lang w:eastAsia="zh-CN"/>
                    </w:rPr>
                    <w:t>监控程序</w:t>
                  </w:r>
                </w:p>
              </w:tc>
              <w:tc>
                <w:tcPr>
                  <w:tcW w:w="2520" w:type="dxa"/>
                  <w:shd w:val="clear" w:color="auto" w:fill="auto"/>
                </w:tcPr>
                <w:p>
                  <w:pPr>
                    <w:pStyle w:val="24"/>
                    <w:rPr>
                      <w:lang w:val="fr-FR" w:eastAsia="zh-CN"/>
                    </w:rPr>
                  </w:pPr>
                </w:p>
                <w:p>
                  <w:pPr>
                    <w:pStyle w:val="24"/>
                    <w:rPr>
                      <w:lang w:val="fr-FR" w:eastAsia="zh-CN"/>
                    </w:rPr>
                  </w:pPr>
                  <w:r>
                    <w:rPr>
                      <w:rFonts w:hint="eastAsia"/>
                      <w:lang w:val="en-US" w:eastAsia="zh-CN"/>
                    </w:rPr>
                    <w:t>操作</w:t>
                  </w:r>
                  <w:r>
                    <w:rPr>
                      <w:rFonts w:hint="eastAsia"/>
                      <w:lang w:val="fr-FR" w:eastAsia="zh-CN"/>
                    </w:rPr>
                    <w:t>限值/行动准则</w:t>
                  </w:r>
                </w:p>
              </w:tc>
              <w:tc>
                <w:tcPr>
                  <w:tcW w:w="840" w:type="dxa"/>
                  <w:shd w:val="clear" w:color="auto" w:fill="auto"/>
                </w:tcPr>
                <w:p>
                  <w:pPr>
                    <w:pStyle w:val="24"/>
                    <w:rPr>
                      <w:lang w:val="fr-FR" w:eastAsia="zh-CN"/>
                    </w:rPr>
                  </w:pPr>
                </w:p>
                <w:p>
                  <w:pPr>
                    <w:pStyle w:val="24"/>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O</w:t>
                  </w:r>
                  <w:r>
                    <w:rPr>
                      <w:sz w:val="18"/>
                      <w:szCs w:val="18"/>
                    </w:rPr>
                    <w:t>PRP1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szCs w:val="21"/>
                    </w:rPr>
                  </w:pPr>
                  <w:r>
                    <w:rPr>
                      <w:rFonts w:hint="eastAsia"/>
                      <w:szCs w:val="21"/>
                    </w:rPr>
                    <w:t>香辛料验收（花椒类辣椒类除外）</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zCs w:val="21"/>
                    </w:rPr>
                  </w:pPr>
                  <w:r>
                    <w:rPr>
                      <w:rFonts w:hint="eastAsia"/>
                      <w:sz w:val="18"/>
                      <w:szCs w:val="18"/>
                    </w:rPr>
                    <w:t>农残超标、黄曲霉毒素超标等化学危害</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left"/>
                    <w:rPr>
                      <w:rFonts w:ascii="宋体" w:hAnsi="宋体"/>
                      <w:szCs w:val="21"/>
                    </w:rPr>
                  </w:pPr>
                  <w:r>
                    <w:rPr>
                      <w:rFonts w:hint="eastAsia" w:ascii="宋体" w:hAnsi="宋体"/>
                      <w:szCs w:val="21"/>
                    </w:rPr>
                    <w:t>1、来自合格供方，</w:t>
                  </w:r>
                </w:p>
                <w:p>
                  <w:pPr>
                    <w:spacing w:line="220" w:lineRule="exact"/>
                    <w:jc w:val="left"/>
                    <w:rPr>
                      <w:rFonts w:ascii="宋体" w:hAnsi="宋体"/>
                      <w:szCs w:val="21"/>
                    </w:rPr>
                  </w:pPr>
                  <w:r>
                    <w:rPr>
                      <w:rFonts w:ascii="宋体" w:hAnsi="宋体"/>
                      <w:szCs w:val="21"/>
                    </w:rPr>
                    <w:t>2</w:t>
                  </w:r>
                  <w:r>
                    <w:rPr>
                      <w:rFonts w:hint="eastAsia" w:ascii="宋体" w:hAnsi="宋体"/>
                      <w:szCs w:val="21"/>
                    </w:rPr>
                    <w:t>、第三方检测报告</w:t>
                  </w:r>
                </w:p>
                <w:p>
                  <w:pPr>
                    <w:spacing w:line="220" w:lineRule="exact"/>
                    <w:jc w:val="left"/>
                    <w:rPr>
                      <w:rFonts w:ascii="宋体" w:hAnsi="宋体"/>
                      <w:szCs w:val="21"/>
                    </w:rPr>
                  </w:pPr>
                  <w:r>
                    <w:rPr>
                      <w:rFonts w:hint="eastAsia" w:cs="宋体"/>
                      <w:bCs/>
                      <w:kern w:val="0"/>
                      <w:szCs w:val="21"/>
                      <w:lang w:bidi="ar"/>
                    </w:rPr>
                    <w:t>3、水分≤14.0%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left"/>
                    <w:rPr>
                      <w:rFonts w:ascii="宋体" w:hAnsi="宋体"/>
                      <w:szCs w:val="21"/>
                    </w:rPr>
                  </w:pPr>
                  <w:r>
                    <w:rPr>
                      <w:rFonts w:hint="eastAsia" w:ascii="宋体" w:hAnsi="宋体"/>
                      <w:szCs w:val="21"/>
                    </w:rPr>
                    <w:t>1、来自合格供方，</w:t>
                  </w:r>
                </w:p>
                <w:p>
                  <w:pPr>
                    <w:spacing w:line="220" w:lineRule="exact"/>
                    <w:jc w:val="left"/>
                    <w:rPr>
                      <w:rFonts w:ascii="宋体" w:hAnsi="宋体"/>
                      <w:szCs w:val="21"/>
                    </w:rPr>
                  </w:pPr>
                  <w:r>
                    <w:rPr>
                      <w:rFonts w:ascii="宋体" w:hAnsi="宋体"/>
                      <w:szCs w:val="21"/>
                    </w:rPr>
                    <w:t>2</w:t>
                  </w:r>
                  <w:r>
                    <w:rPr>
                      <w:rFonts w:hint="eastAsia" w:ascii="宋体" w:hAnsi="宋体"/>
                      <w:szCs w:val="21"/>
                    </w:rPr>
                    <w:t>、第三方检测报告</w:t>
                  </w:r>
                </w:p>
                <w:p>
                  <w:pPr>
                    <w:spacing w:line="220" w:lineRule="exact"/>
                    <w:jc w:val="left"/>
                    <w:rPr>
                      <w:rFonts w:ascii="宋体" w:hAnsi="宋体"/>
                      <w:szCs w:val="21"/>
                    </w:rPr>
                  </w:pPr>
                  <w:r>
                    <w:rPr>
                      <w:rFonts w:hint="eastAsia" w:cs="宋体"/>
                      <w:bCs/>
                      <w:kern w:val="0"/>
                      <w:szCs w:val="21"/>
                      <w:lang w:bidi="ar"/>
                    </w:rPr>
                    <w:t>3、水分≤14.0%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lang w:val="fr-FR"/>
                    </w:rPr>
                  </w:pPr>
                  <w:r>
                    <w:rPr>
                      <w:rFonts w:hint="eastAsia"/>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O</w:t>
                  </w:r>
                  <w:r>
                    <w:rPr>
                      <w:sz w:val="18"/>
                      <w:szCs w:val="18"/>
                    </w:rPr>
                    <w:t>PRP1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szCs w:val="21"/>
                    </w:rPr>
                  </w:pPr>
                  <w:r>
                    <w:rPr>
                      <w:rFonts w:hint="eastAsia"/>
                      <w:szCs w:val="21"/>
                    </w:rPr>
                    <w:t>香辛料验收（花椒辣类椒类）</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zCs w:val="21"/>
                    </w:rPr>
                  </w:pPr>
                  <w:r>
                    <w:rPr>
                      <w:rFonts w:hint="eastAsia"/>
                      <w:sz w:val="18"/>
                      <w:szCs w:val="18"/>
                    </w:rPr>
                    <w:t>农残超标、黄曲霉毒素超标等化学危害</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left"/>
                    <w:rPr>
                      <w:rFonts w:ascii="宋体" w:hAnsi="宋体"/>
                      <w:szCs w:val="21"/>
                    </w:rPr>
                  </w:pPr>
                  <w:r>
                    <w:rPr>
                      <w:rFonts w:hint="eastAsia" w:ascii="宋体" w:hAnsi="宋体"/>
                      <w:szCs w:val="21"/>
                    </w:rPr>
                    <w:t>1、来自合格供方，</w:t>
                  </w:r>
                </w:p>
                <w:p>
                  <w:pPr>
                    <w:spacing w:line="220" w:lineRule="exact"/>
                    <w:jc w:val="left"/>
                    <w:rPr>
                      <w:rFonts w:ascii="宋体" w:hAnsi="宋体"/>
                      <w:szCs w:val="21"/>
                    </w:rPr>
                  </w:pPr>
                  <w:r>
                    <w:rPr>
                      <w:rFonts w:ascii="宋体" w:hAnsi="宋体"/>
                      <w:szCs w:val="21"/>
                    </w:rPr>
                    <w:t>2</w:t>
                  </w:r>
                  <w:r>
                    <w:rPr>
                      <w:rFonts w:hint="eastAsia" w:ascii="宋体" w:hAnsi="宋体"/>
                      <w:szCs w:val="21"/>
                    </w:rPr>
                    <w:t>、第三方检测报告</w:t>
                  </w:r>
                </w:p>
                <w:p>
                  <w:pPr>
                    <w:spacing w:line="220" w:lineRule="exact"/>
                    <w:jc w:val="left"/>
                    <w:rPr>
                      <w:rFonts w:ascii="宋体" w:hAnsi="宋体"/>
                      <w:szCs w:val="21"/>
                    </w:rPr>
                  </w:pPr>
                  <w:r>
                    <w:rPr>
                      <w:rFonts w:hint="eastAsia" w:cs="宋体"/>
                      <w:bCs/>
                      <w:kern w:val="0"/>
                      <w:szCs w:val="21"/>
                      <w:lang w:bidi="ar"/>
                    </w:rPr>
                    <w:t>3、水分≤14.0%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left"/>
                    <w:rPr>
                      <w:rFonts w:ascii="宋体" w:hAnsi="宋体"/>
                      <w:szCs w:val="21"/>
                    </w:rPr>
                  </w:pPr>
                  <w:r>
                    <w:rPr>
                      <w:rFonts w:hint="eastAsia" w:ascii="宋体" w:hAnsi="宋体"/>
                      <w:szCs w:val="21"/>
                    </w:rPr>
                    <w:t>1、来自合格供方，</w:t>
                  </w:r>
                </w:p>
                <w:p>
                  <w:pPr>
                    <w:spacing w:line="220" w:lineRule="exact"/>
                    <w:jc w:val="left"/>
                    <w:rPr>
                      <w:rFonts w:ascii="宋体" w:hAnsi="宋体"/>
                      <w:szCs w:val="21"/>
                    </w:rPr>
                  </w:pPr>
                  <w:r>
                    <w:rPr>
                      <w:rFonts w:ascii="宋体" w:hAnsi="宋体"/>
                      <w:szCs w:val="21"/>
                    </w:rPr>
                    <w:t>2</w:t>
                  </w:r>
                  <w:r>
                    <w:rPr>
                      <w:rFonts w:hint="eastAsia" w:ascii="宋体" w:hAnsi="宋体"/>
                      <w:szCs w:val="21"/>
                    </w:rPr>
                    <w:t>、第三方检测报告</w:t>
                  </w:r>
                </w:p>
                <w:p>
                  <w:pPr>
                    <w:spacing w:line="220" w:lineRule="exact"/>
                    <w:jc w:val="left"/>
                    <w:rPr>
                      <w:rFonts w:ascii="宋体" w:hAnsi="宋体"/>
                      <w:szCs w:val="21"/>
                    </w:rPr>
                  </w:pPr>
                  <w:r>
                    <w:rPr>
                      <w:rFonts w:hint="eastAsia" w:cs="宋体"/>
                      <w:bCs/>
                      <w:kern w:val="0"/>
                      <w:szCs w:val="21"/>
                      <w:lang w:bidi="ar"/>
                    </w:rPr>
                    <w:t>3、水分≤14.0%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rPr>
                  </w:pPr>
                  <w:r>
                    <w:rPr>
                      <w:sz w:val="18"/>
                      <w:szCs w:val="18"/>
                    </w:rPr>
                    <w:t>OPRP2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宋体" w:hAnsi="宋体"/>
                      <w:szCs w:val="21"/>
                    </w:rPr>
                  </w:pPr>
                  <w:r>
                    <w:rPr>
                      <w:rFonts w:hint="eastAsia" w:ascii="宋体" w:hAnsi="宋体"/>
                      <w:szCs w:val="21"/>
                    </w:rPr>
                    <w:t>原料储存</w:t>
                  </w:r>
                  <w:bookmarkStart w:id="40" w:name="_GoBack"/>
                  <w:bookmarkEnd w:id="40"/>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1"/>
                    <w:rPr>
                      <w:rFonts w:ascii="宋体" w:hAnsi="宋体"/>
                      <w:szCs w:val="21"/>
                    </w:rPr>
                  </w:pPr>
                  <w:r>
                    <w:rPr>
                      <w:rFonts w:hint="eastAsia" w:ascii="宋体" w:hAnsi="宋体"/>
                      <w:szCs w:val="21"/>
                    </w:rPr>
                    <w:t>水分超标导致黄曲霉毒素繁殖或者超标</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1"/>
                    <w:rPr>
                      <w:bCs/>
                      <w:kern w:val="0"/>
                      <w:szCs w:val="21"/>
                      <w:lang w:bidi="ar"/>
                    </w:rPr>
                  </w:pPr>
                  <w:r>
                    <w:rPr>
                      <w:rFonts w:hint="eastAsia" w:ascii="宋体" w:hAnsi="宋体"/>
                      <w:szCs w:val="21"/>
                    </w:rPr>
                    <w:t>仓储温度</w:t>
                  </w:r>
                  <w:r>
                    <w:rPr>
                      <w:rFonts w:hint="eastAsia" w:cs="宋体"/>
                      <w:bCs/>
                      <w:kern w:val="0"/>
                      <w:szCs w:val="21"/>
                      <w:lang w:bidi="ar"/>
                    </w:rPr>
                    <w:t>≤30</w:t>
                  </w:r>
                  <w:r>
                    <w:rPr>
                      <w:bCs/>
                      <w:kern w:val="0"/>
                      <w:szCs w:val="21"/>
                      <w:lang w:bidi="ar"/>
                    </w:rPr>
                    <w:t>℃</w:t>
                  </w:r>
                </w:p>
                <w:p>
                  <w:pPr>
                    <w:spacing w:line="220" w:lineRule="exact"/>
                    <w:jc w:val="left"/>
                    <w:rPr>
                      <w:rFonts w:ascii="宋体" w:hAnsi="宋体"/>
                      <w:szCs w:val="21"/>
                    </w:rPr>
                  </w:pPr>
                  <w:r>
                    <w:rPr>
                      <w:rFonts w:hint="eastAsia"/>
                      <w:lang w:bidi="ar"/>
                    </w:rPr>
                    <w:t>湿度≤</w:t>
                  </w:r>
                  <w:r>
                    <w:rPr>
                      <w:lang w:bidi="ar"/>
                    </w:rPr>
                    <w:t>70RH</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outlineLvl w:val="1"/>
                    <w:rPr>
                      <w:bCs/>
                      <w:kern w:val="0"/>
                      <w:szCs w:val="21"/>
                      <w:lang w:bidi="ar"/>
                    </w:rPr>
                  </w:pPr>
                  <w:r>
                    <w:rPr>
                      <w:rFonts w:hint="eastAsia" w:ascii="宋体" w:hAnsi="宋体"/>
                      <w:szCs w:val="21"/>
                    </w:rPr>
                    <w:t>仓储温度</w:t>
                  </w:r>
                  <w:r>
                    <w:rPr>
                      <w:rFonts w:hint="eastAsia" w:cs="宋体"/>
                      <w:bCs/>
                      <w:kern w:val="0"/>
                      <w:szCs w:val="21"/>
                      <w:lang w:bidi="ar"/>
                    </w:rPr>
                    <w:t>≤30</w:t>
                  </w:r>
                  <w:r>
                    <w:rPr>
                      <w:bCs/>
                      <w:kern w:val="0"/>
                      <w:szCs w:val="21"/>
                      <w:lang w:bidi="ar"/>
                    </w:rPr>
                    <w:t>℃</w:t>
                  </w:r>
                </w:p>
                <w:p>
                  <w:pPr>
                    <w:spacing w:line="220" w:lineRule="exact"/>
                    <w:jc w:val="left"/>
                    <w:rPr>
                      <w:rFonts w:ascii="宋体" w:hAnsi="宋体"/>
                      <w:szCs w:val="21"/>
                    </w:rPr>
                  </w:pPr>
                  <w:r>
                    <w:rPr>
                      <w:rFonts w:hint="eastAsia"/>
                      <w:lang w:bidi="ar"/>
                    </w:rPr>
                    <w:t>湿度≤</w:t>
                  </w:r>
                  <w:r>
                    <w:rPr>
                      <w:lang w:bidi="ar"/>
                    </w:rPr>
                    <w:t>70RH</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szCs w:val="21"/>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lang w:val="fr-FR"/>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1"/>
                    <w:rPr>
                      <w:rFonts w:ascii="宋体" w:hAnsi="宋体"/>
                      <w:szCs w:val="21"/>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lang w:val="fr-FR"/>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rPr>
            </w:pPr>
            <w:r>
              <w:rPr>
                <w:rFonts w:hint="eastAsia"/>
              </w:rPr>
              <w:t>发生纠偏的示例</w:t>
            </w:r>
            <w:r>
              <w:rPr>
                <w:rFonts w:hint="eastAsia"/>
                <w:color w:val="0000FF"/>
              </w:rPr>
              <w:t>：近一年以来未发生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 xml:space="preserve">方法依据：  </w:t>
            </w:r>
            <w:r>
              <w:rPr>
                <w:rFonts w:hint="eastAsia"/>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其他——不涉及</w:t>
            </w:r>
          </w:p>
          <w:p>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温度计、电子秤           </w:t>
            </w:r>
            <w:r>
              <w:rPr>
                <w:rFonts w:hint="eastAsia"/>
              </w:rPr>
              <w:t xml:space="preserve">     （列举1~4种）</w:t>
            </w:r>
          </w:p>
          <w:p>
            <w:pPr>
              <w:shd w:val="clear" w:color="auto" w:fill="F4B8FF"/>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70"/>
              <w:gridCol w:w="17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计量器具名称</w:t>
                  </w:r>
                </w:p>
              </w:tc>
              <w:tc>
                <w:tcPr>
                  <w:tcW w:w="2370" w:type="dxa"/>
                </w:tcPr>
                <w:p>
                  <w:r>
                    <w:rPr>
                      <w:rFonts w:hint="eastAsia"/>
                    </w:rPr>
                    <w:t>检定或校准证书编号</w:t>
                  </w:r>
                </w:p>
              </w:tc>
              <w:tc>
                <w:tcPr>
                  <w:tcW w:w="1777"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电子天平</w:t>
                  </w:r>
                </w:p>
              </w:tc>
              <w:tc>
                <w:tcPr>
                  <w:tcW w:w="2370" w:type="dxa"/>
                </w:tcPr>
                <w:p>
                  <w:pPr>
                    <w:jc w:val="left"/>
                  </w:pPr>
                  <w:r>
                    <w:rPr>
                      <w:rFonts w:hint="eastAsia"/>
                    </w:rPr>
                    <w:t>第LX202</w:t>
                  </w:r>
                  <w:r>
                    <w:t>20615001</w:t>
                  </w:r>
                  <w:r>
                    <w:rPr>
                      <w:rFonts w:hint="eastAsia"/>
                    </w:rPr>
                    <w:t>号</w:t>
                  </w:r>
                </w:p>
              </w:tc>
              <w:tc>
                <w:tcPr>
                  <w:tcW w:w="1777" w:type="dxa"/>
                </w:tcPr>
                <w:p>
                  <w:r>
                    <w:rPr>
                      <w:rFonts w:hint="eastAsia"/>
                    </w:rPr>
                    <w:t>202</w:t>
                  </w:r>
                  <w:r>
                    <w:t>2</w:t>
                  </w:r>
                  <w:r>
                    <w:rPr>
                      <w:rFonts w:hint="eastAsia"/>
                    </w:rPr>
                    <w:t>-12-</w:t>
                  </w:r>
                  <w:r>
                    <w:t>14</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恒温水浴锅</w:t>
                  </w:r>
                </w:p>
              </w:tc>
              <w:tc>
                <w:tcPr>
                  <w:tcW w:w="2370" w:type="dxa"/>
                </w:tcPr>
                <w:p>
                  <w:pPr>
                    <w:jc w:val="left"/>
                  </w:pPr>
                  <w:r>
                    <w:rPr>
                      <w:rFonts w:hint="eastAsia"/>
                    </w:rPr>
                    <w:t>第LX202</w:t>
                  </w:r>
                  <w:r>
                    <w:t>20615009</w:t>
                  </w:r>
                  <w:r>
                    <w:rPr>
                      <w:rFonts w:hint="eastAsia"/>
                    </w:rPr>
                    <w:t>号</w:t>
                  </w:r>
                </w:p>
              </w:tc>
              <w:tc>
                <w:tcPr>
                  <w:tcW w:w="1777" w:type="dxa"/>
                </w:tcPr>
                <w:p>
                  <w:r>
                    <w:rPr>
                      <w:rFonts w:hint="eastAsia"/>
                    </w:rPr>
                    <w:t>202</w:t>
                  </w:r>
                  <w:r>
                    <w:t>2</w:t>
                  </w:r>
                  <w:r>
                    <w:rPr>
                      <w:rFonts w:hint="eastAsia"/>
                    </w:rPr>
                    <w:t>-</w:t>
                  </w:r>
                  <w:r>
                    <w:t>6</w:t>
                  </w:r>
                  <w:r>
                    <w:rPr>
                      <w:rFonts w:hint="eastAsia"/>
                    </w:rPr>
                    <w:t>-</w:t>
                  </w:r>
                  <w:r>
                    <w:t>15</w:t>
                  </w:r>
                  <w:r>
                    <w:rPr>
                      <w:rFonts w:hint="eastAsia"/>
                    </w:rPr>
                    <w:t>校准</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73" w:type="dxa"/>
                </w:tcPr>
                <w:p>
                  <w:r>
                    <w:rPr>
                      <w:rFonts w:hint="eastAsia"/>
                    </w:rPr>
                    <w:t>生化培养箱</w:t>
                  </w:r>
                </w:p>
              </w:tc>
              <w:tc>
                <w:tcPr>
                  <w:tcW w:w="2370" w:type="dxa"/>
                </w:tcPr>
                <w:p>
                  <w:pPr>
                    <w:jc w:val="left"/>
                  </w:pPr>
                  <w:r>
                    <w:rPr>
                      <w:rFonts w:hint="eastAsia"/>
                    </w:rPr>
                    <w:t>第LX202</w:t>
                  </w:r>
                  <w:r>
                    <w:t>20615006</w:t>
                  </w:r>
                  <w:r>
                    <w:rPr>
                      <w:rFonts w:hint="eastAsia"/>
                    </w:rPr>
                    <w:t>号</w:t>
                  </w:r>
                </w:p>
              </w:tc>
              <w:tc>
                <w:tcPr>
                  <w:tcW w:w="1777" w:type="dxa"/>
                </w:tcPr>
                <w:p>
                  <w:r>
                    <w:rPr>
                      <w:rFonts w:hint="eastAsia"/>
                    </w:rPr>
                    <w:t>202</w:t>
                  </w:r>
                  <w:r>
                    <w:t>2</w:t>
                  </w:r>
                  <w:r>
                    <w:rPr>
                      <w:rFonts w:hint="eastAsia"/>
                    </w:rPr>
                    <w:t>-</w:t>
                  </w:r>
                  <w:r>
                    <w:t>6</w:t>
                  </w:r>
                  <w:r>
                    <w:rPr>
                      <w:rFonts w:hint="eastAsia"/>
                    </w:rPr>
                    <w:t>-</w:t>
                  </w:r>
                  <w:r>
                    <w:t>15</w:t>
                  </w:r>
                  <w:r>
                    <w:rPr>
                      <w:rFonts w:hint="eastAsia"/>
                    </w:rPr>
                    <w:t>校准</w:t>
                  </w:r>
                </w:p>
              </w:tc>
              <w:tc>
                <w:tcPr>
                  <w:tcW w:w="2923"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电子秤</w:t>
                  </w:r>
                </w:p>
              </w:tc>
              <w:tc>
                <w:tcPr>
                  <w:tcW w:w="2370" w:type="dxa"/>
                </w:tcPr>
                <w:p>
                  <w:r>
                    <w:rPr>
                      <w:rFonts w:hint="eastAsia"/>
                    </w:rPr>
                    <w:t>第LX202</w:t>
                  </w:r>
                  <w:r>
                    <w:t>2</w:t>
                  </w:r>
                  <w:r>
                    <w:rPr>
                      <w:rFonts w:hint="eastAsia"/>
                    </w:rPr>
                    <w:t>06</w:t>
                  </w:r>
                  <w:r>
                    <w:t>15024</w:t>
                  </w:r>
                  <w:r>
                    <w:rPr>
                      <w:rFonts w:hint="eastAsia"/>
                    </w:rPr>
                    <w:t>号</w:t>
                  </w:r>
                </w:p>
              </w:tc>
              <w:tc>
                <w:tcPr>
                  <w:tcW w:w="1777" w:type="dxa"/>
                </w:tcPr>
                <w:p>
                  <w:r>
                    <w:rPr>
                      <w:rFonts w:hint="eastAsia"/>
                    </w:rPr>
                    <w:t>202</w:t>
                  </w:r>
                  <w:r>
                    <w:t>3</w:t>
                  </w:r>
                  <w:r>
                    <w:rPr>
                      <w:rFonts w:hint="eastAsia"/>
                    </w:rPr>
                    <w:t>-06-</w:t>
                  </w:r>
                  <w:r>
                    <w:t>14</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rPr>
                    <w:t>电子秤A</w:t>
                  </w:r>
                  <w:r>
                    <w:t>CS-II</w:t>
                  </w:r>
                </w:p>
              </w:tc>
              <w:tc>
                <w:tcPr>
                  <w:tcW w:w="2370" w:type="dxa"/>
                </w:tcPr>
                <w:p>
                  <w:r>
                    <w:rPr>
                      <w:rFonts w:hint="eastAsia"/>
                    </w:rPr>
                    <w:t>第LX202</w:t>
                  </w:r>
                  <w:r>
                    <w:t>2</w:t>
                  </w:r>
                  <w:r>
                    <w:rPr>
                      <w:rFonts w:hint="eastAsia"/>
                    </w:rPr>
                    <w:t>06</w:t>
                  </w:r>
                  <w:r>
                    <w:t>15018</w:t>
                  </w:r>
                  <w:r>
                    <w:rPr>
                      <w:rFonts w:hint="eastAsia"/>
                    </w:rPr>
                    <w:t>号</w:t>
                  </w:r>
                </w:p>
              </w:tc>
              <w:tc>
                <w:tcPr>
                  <w:tcW w:w="1777" w:type="dxa"/>
                </w:tcPr>
                <w:p>
                  <w:r>
                    <w:rPr>
                      <w:rFonts w:hint="eastAsia"/>
                    </w:rPr>
                    <w:t>202</w:t>
                  </w:r>
                  <w:r>
                    <w:t>3</w:t>
                  </w:r>
                  <w:r>
                    <w:rPr>
                      <w:rFonts w:hint="eastAsia"/>
                    </w:rPr>
                    <w:t>-06-</w:t>
                  </w:r>
                  <w:r>
                    <w:t>14</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r>
                    <w:rPr>
                      <w:rFonts w:hint="eastAsia"/>
                      <w:color w:val="FF0000"/>
                    </w:rPr>
                    <w:t>手持式红外测温仪</w:t>
                  </w:r>
                </w:p>
              </w:tc>
              <w:tc>
                <w:tcPr>
                  <w:tcW w:w="2370" w:type="dxa"/>
                </w:tcPr>
                <w:p>
                  <w:pPr>
                    <w:rPr>
                      <w:color w:val="FF0000"/>
                    </w:rPr>
                  </w:pPr>
                  <w:r>
                    <w:rPr>
                      <w:rFonts w:hint="eastAsia"/>
                      <w:color w:val="FF0000"/>
                    </w:rPr>
                    <w:t>AR320</w:t>
                  </w:r>
                </w:p>
              </w:tc>
              <w:tc>
                <w:tcPr>
                  <w:tcW w:w="1777" w:type="dxa"/>
                </w:tcPr>
                <w:p>
                  <w:pPr>
                    <w:rPr>
                      <w:color w:val="FF0000"/>
                    </w:rPr>
                  </w:pPr>
                  <w:r>
                    <w:rPr>
                      <w:rFonts w:hint="eastAsia"/>
                      <w:color w:val="FF0000"/>
                    </w:rPr>
                    <w:t>未提供检定/校准报告</w:t>
                  </w:r>
                </w:p>
              </w:tc>
              <w:tc>
                <w:tcPr>
                  <w:tcW w:w="2923" w:type="dxa"/>
                </w:tcPr>
                <w:p>
                  <w:r>
                    <w:rPr>
                      <w:rFonts w:hint="eastAsia"/>
                    </w:rPr>
                    <w:sym w:font="Wingdings" w:char="00FE"/>
                  </w:r>
                  <w:r>
                    <w:rPr>
                      <w:rFonts w:hint="eastAsia"/>
                    </w:rPr>
                    <w:t xml:space="preserve">加工车间 </w:t>
                  </w:r>
                  <w:r>
                    <w:rPr>
                      <w:rFonts w:hint="eastAsia"/>
                    </w:rPr>
                    <w:sym w:font="Wingdings" w:char="00A8"/>
                  </w:r>
                  <w:r>
                    <w:rPr>
                      <w:rFonts w:hint="eastAsia"/>
                    </w:rPr>
                    <w:t>实验室</w:t>
                  </w:r>
                </w:p>
              </w:tc>
            </w:tr>
          </w:tbl>
          <w:p>
            <w:pPr>
              <w:spacing w:before="120" w:line="360" w:lineRule="auto"/>
              <w:rPr>
                <w:rFonts w:ascii="Wingdings" w:hAnsi="Wingdings"/>
              </w:rPr>
            </w:pPr>
            <w:r>
              <w:rPr>
                <w:rFonts w:hint="eastAsia" w:ascii="方正仿宋简体" w:eastAsia="方正仿宋简体"/>
                <w:b/>
                <w:color w:val="FF0000"/>
              </w:rPr>
              <w:t>验证第一次监督审核发现的不符合项，发现AR320的手持式红外测温仪（用于干燥监测），未提供校检报告。见不符合报告02</w:t>
            </w:r>
          </w:p>
          <w:p>
            <w:pPr>
              <w:shd w:val="clear" w:color="auto" w:fill="F4B8FF"/>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adjustRightInd w:val="0"/>
              <w:snapToGrid w:val="0"/>
              <w:spacing w:line="240" w:lineRule="atLeast"/>
              <w:ind w:firstLine="211" w:firstLineChars="100"/>
              <w:rPr>
                <w:rFonts w:ascii="宋体" w:hAnsi="宋体"/>
                <w:b/>
                <w:bCs/>
                <w:szCs w:val="21"/>
                <w:u w:val="single"/>
              </w:rPr>
            </w:pPr>
            <w:r>
              <w:rPr>
                <w:rFonts w:hint="eastAsia" w:ascii="宋体" w:hAnsi="宋体"/>
                <w:b/>
                <w:bCs/>
                <w:szCs w:val="21"/>
                <w:u w:val="single"/>
              </w:rPr>
              <w:t>有《PRP现场验证记录》，202</w:t>
            </w:r>
            <w:r>
              <w:rPr>
                <w:rFonts w:ascii="宋体" w:hAnsi="宋体"/>
                <w:b/>
                <w:bCs/>
                <w:szCs w:val="21"/>
                <w:u w:val="single"/>
              </w:rPr>
              <w:t>2</w:t>
            </w:r>
            <w:r>
              <w:rPr>
                <w:rFonts w:hint="eastAsia" w:ascii="宋体" w:hAnsi="宋体"/>
                <w:b/>
                <w:bCs/>
                <w:szCs w:val="21"/>
                <w:u w:val="single"/>
              </w:rPr>
              <w:t>年1月</w:t>
            </w:r>
            <w:r>
              <w:rPr>
                <w:rFonts w:ascii="宋体" w:hAnsi="宋体"/>
                <w:b/>
                <w:bCs/>
                <w:szCs w:val="21"/>
                <w:u w:val="single"/>
              </w:rPr>
              <w:t>15</w:t>
            </w:r>
            <w:r>
              <w:rPr>
                <w:rFonts w:hint="eastAsia" w:ascii="宋体" w:hAnsi="宋体"/>
                <w:b/>
                <w:bCs/>
                <w:szCs w:val="21"/>
                <w:u w:val="single"/>
              </w:rPr>
              <w:t>日，结论：控制有效</w:t>
            </w:r>
          </w:p>
          <w:p>
            <w:pPr>
              <w:adjustRightInd w:val="0"/>
              <w:snapToGrid w:val="0"/>
              <w:spacing w:line="240" w:lineRule="atLeast"/>
              <w:ind w:firstLine="422" w:firstLineChars="200"/>
              <w:rPr>
                <w:rFonts w:ascii="宋体" w:hAnsi="宋体"/>
                <w:b/>
                <w:bCs/>
                <w:szCs w:val="21"/>
                <w:u w:val="single"/>
              </w:rPr>
            </w:pPr>
            <w:r>
              <w:rPr>
                <w:rFonts w:hint="eastAsia" w:ascii="宋体" w:hAnsi="宋体"/>
                <w:b/>
                <w:bCs/>
                <w:szCs w:val="21"/>
                <w:u w:val="single"/>
              </w:rPr>
              <w:t>《控制措施组合的确认报告》，202</w:t>
            </w:r>
            <w:r>
              <w:rPr>
                <w:rFonts w:ascii="宋体" w:hAnsi="宋体"/>
                <w:b/>
                <w:bCs/>
                <w:szCs w:val="21"/>
                <w:u w:val="single"/>
              </w:rPr>
              <w:t>2</w:t>
            </w:r>
            <w:r>
              <w:rPr>
                <w:rFonts w:hint="eastAsia" w:ascii="宋体" w:hAnsi="宋体"/>
                <w:b/>
                <w:bCs/>
                <w:szCs w:val="21"/>
                <w:u w:val="single"/>
              </w:rPr>
              <w:t>年1月20日，结论：控制有效</w:t>
            </w:r>
          </w:p>
          <w:p>
            <w:pPr>
              <w:adjustRightInd w:val="0"/>
              <w:snapToGrid w:val="0"/>
              <w:spacing w:line="240" w:lineRule="atLeast"/>
              <w:ind w:firstLine="422" w:firstLineChars="200"/>
              <w:rPr>
                <w:rFonts w:ascii="宋体" w:hAnsi="宋体"/>
                <w:b/>
                <w:bCs/>
                <w:szCs w:val="21"/>
                <w:u w:val="single"/>
              </w:rPr>
            </w:pPr>
            <w:r>
              <w:rPr>
                <w:rFonts w:hint="eastAsia" w:ascii="宋体" w:hAnsi="宋体"/>
                <w:b/>
                <w:bCs/>
                <w:szCs w:val="21"/>
                <w:u w:val="single"/>
              </w:rPr>
              <w:t>《HACCP体系验证报告》，202</w:t>
            </w:r>
            <w:r>
              <w:rPr>
                <w:rFonts w:ascii="宋体" w:hAnsi="宋体"/>
                <w:b/>
                <w:bCs/>
                <w:szCs w:val="21"/>
                <w:u w:val="single"/>
              </w:rPr>
              <w:t>2</w:t>
            </w:r>
            <w:r>
              <w:rPr>
                <w:rFonts w:hint="eastAsia" w:ascii="宋体" w:hAnsi="宋体"/>
                <w:b/>
                <w:bCs/>
                <w:szCs w:val="21"/>
                <w:u w:val="single"/>
              </w:rPr>
              <w:t>年</w:t>
            </w:r>
            <w:r>
              <w:rPr>
                <w:rFonts w:ascii="宋体" w:hAnsi="宋体"/>
                <w:b/>
                <w:bCs/>
                <w:szCs w:val="21"/>
                <w:u w:val="single"/>
              </w:rPr>
              <w:t>3</w:t>
            </w:r>
            <w:r>
              <w:rPr>
                <w:rFonts w:hint="eastAsia" w:ascii="宋体" w:hAnsi="宋体"/>
                <w:b/>
                <w:bCs/>
                <w:szCs w:val="21"/>
                <w:u w:val="single"/>
              </w:rPr>
              <w:t>月</w:t>
            </w:r>
            <w:r>
              <w:rPr>
                <w:rFonts w:ascii="宋体" w:hAnsi="宋体"/>
                <w:b/>
                <w:bCs/>
                <w:szCs w:val="21"/>
                <w:u w:val="single"/>
              </w:rPr>
              <w:t>3</w:t>
            </w:r>
            <w:r>
              <w:rPr>
                <w:rFonts w:hint="eastAsia" w:ascii="宋体" w:hAnsi="宋体"/>
                <w:b/>
                <w:bCs/>
                <w:szCs w:val="21"/>
                <w:u w:val="single"/>
              </w:rPr>
              <w:t>0日，结论：控制有效</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宋体" w:hAnsi="宋体"/>
              </w:rPr>
              <w:t>■</w:t>
            </w:r>
            <w:r>
              <w:rPr>
                <w:rFonts w:hint="eastAsia"/>
              </w:rPr>
              <w:t>未发生</w:t>
            </w:r>
            <w:r>
              <w:rPr>
                <w:rFonts w:ascii="Wingdings" w:hAnsi="Wingdings"/>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pacing w:before="40" w:after="40"/>
              <w:rPr>
                <w:szCs w:val="21"/>
              </w:rPr>
            </w:pPr>
            <w:r>
              <w:rPr>
                <w:rFonts w:hint="eastAsia"/>
                <w:szCs w:val="21"/>
              </w:rPr>
              <w:t>启动和实施产品召回计划人员的职责和权限</w:t>
            </w:r>
          </w:p>
          <w:p>
            <w:pPr>
              <w:widowControl/>
              <w:numPr>
                <w:ilvl w:val="0"/>
                <w:numId w:val="7"/>
              </w:numPr>
              <w:spacing w:before="40" w:after="40"/>
              <w:rPr>
                <w:szCs w:val="21"/>
              </w:rPr>
            </w:pPr>
            <w:r>
              <w:rPr>
                <w:rFonts w:hint="eastAsia"/>
                <w:szCs w:val="21"/>
              </w:rPr>
              <w:t>产品召回行动需符合的相关法律、法规和其他相关要求</w:t>
            </w:r>
          </w:p>
          <w:p>
            <w:pPr>
              <w:widowControl/>
              <w:numPr>
                <w:ilvl w:val="0"/>
                <w:numId w:val="7"/>
              </w:numPr>
              <w:spacing w:before="40" w:after="40"/>
              <w:rPr>
                <w:szCs w:val="21"/>
              </w:rPr>
            </w:pPr>
            <w:r>
              <w:rPr>
                <w:rFonts w:hint="eastAsia"/>
                <w:szCs w:val="21"/>
              </w:rPr>
              <w:t>制定并实施受安全危害影响产品的召回措施</w:t>
            </w:r>
          </w:p>
          <w:p>
            <w:pPr>
              <w:widowControl/>
              <w:numPr>
                <w:ilvl w:val="0"/>
                <w:numId w:val="7"/>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szCs w:val="21"/>
                <w:u w:val="single"/>
              </w:rPr>
              <w:t xml:space="preserve">       </w:t>
            </w:r>
            <w:r>
              <w:rPr>
                <w:rFonts w:hint="eastAsia"/>
                <w:szCs w:val="21"/>
              </w:rPr>
              <w:t xml:space="preserve">年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shd w:val="clear" w:color="auto" w:fill="F4B8FF"/>
            </w:pPr>
            <w:r>
              <w:rPr>
                <w:rFonts w:hint="eastAsia"/>
                <w:szCs w:val="21"/>
                <w:u w:val="single"/>
              </w:rPr>
              <w:t xml:space="preserve">    202</w:t>
            </w:r>
            <w:r>
              <w:rPr>
                <w:szCs w:val="21"/>
                <w:u w:val="single"/>
              </w:rPr>
              <w:t>2</w:t>
            </w:r>
            <w:r>
              <w:rPr>
                <w:rFonts w:hint="eastAsia"/>
                <w:szCs w:val="21"/>
                <w:u w:val="single"/>
              </w:rPr>
              <w:t xml:space="preserve"> </w:t>
            </w:r>
            <w:r>
              <w:rPr>
                <w:rFonts w:hint="eastAsia"/>
                <w:szCs w:val="21"/>
              </w:rPr>
              <w:t xml:space="preserve">年 </w:t>
            </w:r>
            <w:r>
              <w:rPr>
                <w:rFonts w:hint="eastAsia"/>
                <w:szCs w:val="21"/>
                <w:u w:val="single"/>
              </w:rPr>
              <w:t>3</w:t>
            </w:r>
            <w:r>
              <w:rPr>
                <w:rFonts w:hint="eastAsia"/>
                <w:szCs w:val="21"/>
              </w:rPr>
              <w:t>月</w:t>
            </w:r>
            <w:r>
              <w:rPr>
                <w:rFonts w:hint="eastAsia"/>
                <w:szCs w:val="21"/>
                <w:u w:val="single"/>
              </w:rPr>
              <w:t xml:space="preserve"> </w:t>
            </w:r>
            <w:r>
              <w:rPr>
                <w:szCs w:val="21"/>
                <w:u w:val="single"/>
              </w:rPr>
              <w:t>11</w:t>
            </w:r>
            <w:r>
              <w:rPr>
                <w:rFonts w:hint="eastAsia"/>
                <w:szCs w:val="21"/>
              </w:rPr>
              <w:t>日进行了召回演练，产品</w:t>
            </w:r>
            <w:r>
              <w:rPr>
                <w:rFonts w:hint="eastAsia"/>
                <w:szCs w:val="21"/>
                <w:u w:val="single"/>
              </w:rPr>
              <w:t xml:space="preserve">八角包装袋在XX超市发生霉变  </w:t>
            </w:r>
            <w:r>
              <w:rPr>
                <w:rFonts w:hint="eastAsia"/>
                <w:szCs w:val="21"/>
              </w:rPr>
              <w:t>，批号</w:t>
            </w:r>
            <w:r>
              <w:rPr>
                <w:rFonts w:hint="eastAsia"/>
                <w:szCs w:val="21"/>
                <w:u w:val="single"/>
              </w:rPr>
              <w:t xml:space="preserve">   202</w:t>
            </w:r>
            <w:r>
              <w:rPr>
                <w:szCs w:val="21"/>
                <w:u w:val="single"/>
              </w:rPr>
              <w:t>2</w:t>
            </w:r>
            <w:r>
              <w:rPr>
                <w:rFonts w:hint="eastAsia"/>
                <w:szCs w:val="21"/>
                <w:u w:val="single"/>
              </w:rPr>
              <w:t>03</w:t>
            </w:r>
            <w:r>
              <w:rPr>
                <w:szCs w:val="21"/>
                <w:u w:val="single"/>
              </w:rPr>
              <w:t>10</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FE"/>
            </w:r>
            <w:r>
              <w:rPr>
                <w:rFonts w:hint="eastAsia"/>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8"/>
              </w:numPr>
              <w:shd w:val="clear" w:color="auto" w:fill="F4B8FF"/>
            </w:pPr>
            <w:r>
              <w:rPr>
                <w:rFonts w:hint="eastAsia"/>
              </w:rPr>
              <w:t>PRP和危害控制计划</w:t>
            </w:r>
          </w:p>
          <w:p>
            <w:pPr>
              <w:numPr>
                <w:ilvl w:val="0"/>
                <w:numId w:val="8"/>
              </w:numPr>
              <w:shd w:val="clear" w:color="auto" w:fill="F4B8FF"/>
            </w:pPr>
            <w:r>
              <w:rPr>
                <w:rFonts w:hint="eastAsia"/>
              </w:rPr>
              <w:t>内部审核的结果</w:t>
            </w:r>
          </w:p>
          <w:p>
            <w:pPr>
              <w:numPr>
                <w:ilvl w:val="0"/>
                <w:numId w:val="8"/>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通过年度策划于2</w:t>
            </w:r>
            <w:r>
              <w:t>022</w:t>
            </w:r>
            <w:r>
              <w:rPr>
                <w:rFonts w:hint="eastAsia"/>
              </w:rPr>
              <w:t>年4月6</w:t>
            </w:r>
            <w:r>
              <w:t>-8</w:t>
            </w:r>
            <w:r>
              <w:rPr>
                <w:rFonts w:hint="eastAsia"/>
              </w:rPr>
              <w:t>日实施了食品安全管理体系内部审核，对食品安全管理体系的符合性和有效性进行了审核。内审发现的1项不符合在本次审核前已完成整改。在公司内完成的这些审核是可信的。</w:t>
            </w:r>
          </w:p>
          <w:p>
            <w:pPr>
              <w:shd w:val="clear" w:color="auto" w:fill="F4B8FF"/>
            </w:pPr>
          </w:p>
          <w:p>
            <w:pPr>
              <w:shd w:val="clear" w:color="auto" w:fill="F4B8FF"/>
            </w:pPr>
            <w:r>
              <w:rPr>
                <w:rFonts w:hint="eastAsia"/>
              </w:rPr>
              <w:t>若是组织多场所/临时场所：（按照组织的实际情况选择）</w:t>
            </w:r>
          </w:p>
          <w:p>
            <w:pPr>
              <w:shd w:val="clear" w:color="auto" w:fill="F4B8FF"/>
            </w:pPr>
            <w:r>
              <w:rPr>
                <w:rFonts w:hint="eastAsia" w:ascii="宋体" w:hAnsi="宋体"/>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若是多班次操作：（按照组织的实际情况选择）（不适用）</w:t>
            </w:r>
          </w:p>
          <w:p>
            <w:pPr>
              <w:shd w:val="clear" w:color="auto" w:fill="F4B8FF"/>
            </w:pPr>
            <w:r>
              <w:rPr>
                <w:rFonts w:ascii="Wingdings" w:hAnsi="Wingdings"/>
              </w:rPr>
              <w:t></w:t>
            </w:r>
            <w:r>
              <w:rPr>
                <w:rFonts w:hint="eastAsia"/>
              </w:rPr>
              <w:t>对所有班次的现场操作已审核。</w:t>
            </w:r>
          </w:p>
          <w:p>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4 </w:t>
            </w:r>
            <w:r>
              <w:rPr>
                <w:rFonts w:hint="eastAsia"/>
              </w:rPr>
              <w:t>月</w:t>
            </w:r>
            <w:r>
              <w:rPr>
                <w:rFonts w:hint="eastAsia"/>
                <w:u w:val="single"/>
              </w:rPr>
              <w:t xml:space="preserve"> 25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pPr>
            <w:r>
              <w:rPr>
                <w:rFonts w:hint="eastAsia"/>
              </w:rPr>
              <w:t>1</w:t>
            </w:r>
          </w:p>
        </w:tc>
        <w:tc>
          <w:tcPr>
            <w:tcW w:w="630" w:type="dxa"/>
            <w:vAlign w:val="center"/>
          </w:tcPr>
          <w:p>
            <w:pPr>
              <w:shd w:val="clear" w:color="auto" w:fill="F4B8FF"/>
            </w:pPr>
            <w:r>
              <w:rPr>
                <w:rFonts w:hint="eastAsia"/>
              </w:rPr>
              <w:t>1</w:t>
            </w:r>
          </w:p>
        </w:tc>
        <w:tc>
          <w:tcPr>
            <w:tcW w:w="615" w:type="dxa"/>
            <w:vAlign w:val="center"/>
          </w:tcPr>
          <w:p>
            <w:pPr>
              <w:shd w:val="clear" w:color="auto" w:fill="F4B8FF"/>
            </w:pPr>
            <w:r>
              <w:rPr>
                <w:rFonts w:hint="eastAsia"/>
              </w:rPr>
              <w:t>1</w:t>
            </w:r>
          </w:p>
        </w:tc>
        <w:tc>
          <w:tcPr>
            <w:tcW w:w="645" w:type="dxa"/>
            <w:vAlign w:val="center"/>
          </w:tcPr>
          <w:p>
            <w:pPr>
              <w:shd w:val="clear" w:color="auto" w:fill="F4B8FF"/>
            </w:pPr>
            <w:r>
              <w:rPr>
                <w:rFonts w:hint="eastAsia"/>
              </w:rPr>
              <w:t>1</w:t>
            </w:r>
          </w:p>
        </w:tc>
        <w:tc>
          <w:tcPr>
            <w:tcW w:w="637" w:type="dxa"/>
            <w:vAlign w:val="center"/>
          </w:tcPr>
          <w:p>
            <w:pPr>
              <w:shd w:val="clear" w:color="auto" w:fill="F4B8FF"/>
            </w:pPr>
            <w:r>
              <w:rPr>
                <w:rFonts w:hint="eastAsia"/>
              </w:rPr>
              <w:t>1</w:t>
            </w:r>
          </w:p>
        </w:tc>
        <w:tc>
          <w:tcPr>
            <w:tcW w:w="623" w:type="dxa"/>
            <w:vAlign w:val="center"/>
          </w:tcPr>
          <w:p>
            <w:pPr>
              <w:shd w:val="clear" w:color="auto" w:fill="F4B8FF"/>
            </w:pPr>
            <w:r>
              <w:rPr>
                <w:rFonts w:hint="eastAsia"/>
              </w:rPr>
              <w:t>1</w:t>
            </w:r>
          </w:p>
        </w:tc>
        <w:tc>
          <w:tcPr>
            <w:tcW w:w="637" w:type="dxa"/>
            <w:vAlign w:val="center"/>
          </w:tcPr>
          <w:p>
            <w:pPr>
              <w:shd w:val="clear" w:color="auto" w:fill="F4B8FF"/>
            </w:pPr>
            <w:r>
              <w:rPr>
                <w:rFonts w:hint="eastAsia"/>
              </w:rPr>
              <w:t>1</w:t>
            </w:r>
          </w:p>
        </w:tc>
        <w:tc>
          <w:tcPr>
            <w:tcW w:w="688" w:type="dxa"/>
            <w:vAlign w:val="center"/>
          </w:tcPr>
          <w:p>
            <w:pPr>
              <w:shd w:val="clear" w:color="auto" w:fill="F4B8FF"/>
            </w:pPr>
            <w:r>
              <w:rPr>
                <w:rFonts w:hint="eastAsia"/>
              </w:rPr>
              <w:t>1</w:t>
            </w:r>
          </w:p>
        </w:tc>
        <w:tc>
          <w:tcPr>
            <w:tcW w:w="600" w:type="dxa"/>
            <w:vAlign w:val="center"/>
          </w:tcPr>
          <w:p>
            <w:pPr>
              <w:shd w:val="clear" w:color="auto" w:fill="F4B8FF"/>
            </w:pPr>
            <w:r>
              <w:rPr>
                <w:rFonts w:hint="eastAsia"/>
              </w:rPr>
              <w:t>1</w:t>
            </w:r>
          </w:p>
        </w:tc>
        <w:tc>
          <w:tcPr>
            <w:tcW w:w="587" w:type="dxa"/>
            <w:vAlign w:val="center"/>
          </w:tcPr>
          <w:p>
            <w:pPr>
              <w:shd w:val="clear" w:color="auto" w:fill="F4B8FF"/>
            </w:pPr>
            <w:r>
              <w:rPr>
                <w:rFonts w:hint="eastAsia"/>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pPr>
            <w:r>
              <w:rPr>
                <w:rFonts w:hint="eastAsia"/>
              </w:rPr>
              <w:t>1</w:t>
            </w:r>
          </w:p>
        </w:tc>
        <w:tc>
          <w:tcPr>
            <w:tcW w:w="630" w:type="dxa"/>
            <w:vAlign w:val="center"/>
          </w:tcPr>
          <w:p>
            <w:pPr>
              <w:shd w:val="clear" w:color="auto" w:fill="F4B8FF"/>
            </w:pPr>
            <w:r>
              <w:rPr>
                <w:rFonts w:hint="eastAsia"/>
              </w:rPr>
              <w:t>1</w:t>
            </w:r>
          </w:p>
        </w:tc>
        <w:tc>
          <w:tcPr>
            <w:tcW w:w="615" w:type="dxa"/>
            <w:vAlign w:val="center"/>
          </w:tcPr>
          <w:p>
            <w:pPr>
              <w:shd w:val="clear" w:color="auto" w:fill="F4B8FF"/>
            </w:pPr>
            <w:r>
              <w:rPr>
                <w:rFonts w:hint="eastAsia"/>
              </w:rPr>
              <w:t>1</w:t>
            </w:r>
          </w:p>
        </w:tc>
        <w:tc>
          <w:tcPr>
            <w:tcW w:w="645" w:type="dxa"/>
            <w:vAlign w:val="center"/>
          </w:tcPr>
          <w:p>
            <w:pPr>
              <w:shd w:val="clear" w:color="auto" w:fill="F4B8FF"/>
            </w:pPr>
            <w:r>
              <w:rPr>
                <w:rFonts w:hint="eastAsia"/>
              </w:rPr>
              <w:t>1</w:t>
            </w:r>
          </w:p>
        </w:tc>
        <w:tc>
          <w:tcPr>
            <w:tcW w:w="637" w:type="dxa"/>
            <w:vAlign w:val="center"/>
          </w:tcPr>
          <w:p>
            <w:pPr>
              <w:shd w:val="clear" w:color="auto" w:fill="F4B8FF"/>
            </w:pPr>
            <w:r>
              <w:rPr>
                <w:rFonts w:hint="eastAsia"/>
              </w:rPr>
              <w:t>1</w:t>
            </w:r>
          </w:p>
        </w:tc>
        <w:tc>
          <w:tcPr>
            <w:tcW w:w="623" w:type="dxa"/>
            <w:vAlign w:val="center"/>
          </w:tcPr>
          <w:p>
            <w:pPr>
              <w:shd w:val="clear" w:color="auto" w:fill="F4B8FF"/>
            </w:pPr>
            <w:r>
              <w:rPr>
                <w:rFonts w:hint="eastAsia"/>
              </w:rPr>
              <w:t>1</w:t>
            </w:r>
          </w:p>
        </w:tc>
        <w:tc>
          <w:tcPr>
            <w:tcW w:w="637" w:type="dxa"/>
            <w:vAlign w:val="center"/>
          </w:tcPr>
          <w:p>
            <w:pPr>
              <w:shd w:val="clear" w:color="auto" w:fill="F4B8FF"/>
            </w:pPr>
            <w:r>
              <w:t>3</w:t>
            </w:r>
          </w:p>
        </w:tc>
        <w:tc>
          <w:tcPr>
            <w:tcW w:w="688" w:type="dxa"/>
            <w:vAlign w:val="center"/>
          </w:tcPr>
          <w:p>
            <w:pPr>
              <w:shd w:val="clear" w:color="auto" w:fill="F4B8FF"/>
            </w:pPr>
            <w:r>
              <w:rPr>
                <w:rFonts w:hint="eastAsia"/>
              </w:rPr>
              <w:t>1</w:t>
            </w:r>
          </w:p>
        </w:tc>
        <w:tc>
          <w:tcPr>
            <w:tcW w:w="600" w:type="dxa"/>
            <w:vAlign w:val="center"/>
          </w:tcPr>
          <w:p>
            <w:pPr>
              <w:shd w:val="clear" w:color="auto" w:fill="F4B8FF"/>
            </w:pPr>
            <w:r>
              <w:rPr>
                <w:rFonts w:hint="eastAsia"/>
              </w:rPr>
              <w:t>1</w:t>
            </w:r>
          </w:p>
        </w:tc>
        <w:tc>
          <w:tcPr>
            <w:tcW w:w="587" w:type="dxa"/>
            <w:vAlign w:val="center"/>
          </w:tcPr>
          <w:p>
            <w:pPr>
              <w:shd w:val="clear" w:color="auto" w:fill="F4B8FF"/>
            </w:pPr>
            <w:r>
              <w:t>1</w:t>
            </w:r>
          </w:p>
        </w:tc>
        <w:tc>
          <w:tcPr>
            <w:tcW w:w="650" w:type="dxa"/>
            <w:vAlign w:val="center"/>
          </w:tcPr>
          <w:p>
            <w:pPr>
              <w:shd w:val="clear" w:color="auto" w:fill="F4B8FF"/>
            </w:pPr>
            <w:r>
              <w:rPr>
                <w:rFonts w:hint="eastAsia"/>
              </w:rPr>
              <w:t>1</w:t>
            </w:r>
          </w:p>
        </w:tc>
        <w:tc>
          <w:tcPr>
            <w:tcW w:w="649" w:type="dxa"/>
            <w:vAlign w:val="center"/>
          </w:tcPr>
          <w:p>
            <w:pPr>
              <w:shd w:val="clear" w:color="auto" w:fill="F4B8FF"/>
            </w:pPr>
            <w:r>
              <w:rPr>
                <w:rFonts w:hint="eastAsia"/>
              </w:rPr>
              <w:t>3</w:t>
            </w:r>
          </w:p>
        </w:tc>
        <w:tc>
          <w:tcPr>
            <w:tcW w:w="650" w:type="dxa"/>
            <w:vAlign w:val="center"/>
          </w:tcPr>
          <w:p>
            <w:pPr>
              <w:shd w:val="clear" w:color="auto" w:fill="F4B8FF"/>
            </w:pPr>
            <w:r>
              <w:rPr>
                <w:rFonts w:hint="eastAsia"/>
              </w:rPr>
              <w:t>1</w:t>
            </w:r>
          </w:p>
        </w:tc>
        <w:tc>
          <w:tcPr>
            <w:tcW w:w="650" w:type="dxa"/>
            <w:vAlign w:val="center"/>
          </w:tcPr>
          <w:p>
            <w:pPr>
              <w:shd w:val="clear" w:color="auto" w:fill="F4B8FF"/>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r>
              <w:rPr>
                <w:rFonts w:hint="eastAsia"/>
              </w:rPr>
              <w:t>01</w:t>
            </w: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pPr>
            <w:r>
              <w:rPr>
                <w:rFonts w:hint="eastAsia"/>
              </w:rPr>
              <w:t>02</w:t>
            </w: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pPr>
            <w:r>
              <w:rPr>
                <w:rFonts w:hint="eastAsia"/>
              </w:rPr>
              <w:t>1</w:t>
            </w:r>
          </w:p>
        </w:tc>
        <w:tc>
          <w:tcPr>
            <w:tcW w:w="630" w:type="dxa"/>
            <w:vAlign w:val="center"/>
          </w:tcPr>
          <w:p>
            <w:pPr>
              <w:shd w:val="clear" w:color="auto" w:fill="F4B8FF"/>
            </w:pPr>
            <w:r>
              <w:rPr>
                <w:rFonts w:hint="eastAsia"/>
              </w:rPr>
              <w:t>1</w:t>
            </w:r>
          </w:p>
        </w:tc>
        <w:tc>
          <w:tcPr>
            <w:tcW w:w="615" w:type="dxa"/>
            <w:vAlign w:val="center"/>
          </w:tcPr>
          <w:p>
            <w:pPr>
              <w:shd w:val="clear" w:color="auto" w:fill="F4B8FF"/>
            </w:pPr>
            <w:r>
              <w:rPr>
                <w:rFonts w:hint="eastAsia"/>
              </w:rPr>
              <w:t>1</w:t>
            </w:r>
          </w:p>
        </w:tc>
        <w:tc>
          <w:tcPr>
            <w:tcW w:w="645" w:type="dxa"/>
            <w:vAlign w:val="center"/>
          </w:tcPr>
          <w:p>
            <w:pPr>
              <w:shd w:val="clear" w:color="auto" w:fill="F4B8FF"/>
            </w:pPr>
            <w:r>
              <w:rPr>
                <w:rFonts w:hint="eastAsia"/>
              </w:rPr>
              <w:t>1</w:t>
            </w:r>
          </w:p>
        </w:tc>
        <w:tc>
          <w:tcPr>
            <w:tcW w:w="637" w:type="dxa"/>
            <w:vAlign w:val="center"/>
          </w:tcPr>
          <w:p>
            <w:pPr>
              <w:shd w:val="clear" w:color="auto" w:fill="F4B8FF"/>
            </w:pPr>
            <w:r>
              <w:rPr>
                <w:rFonts w:hint="eastAsia"/>
              </w:rPr>
              <w:t>1</w:t>
            </w:r>
          </w:p>
        </w:tc>
        <w:tc>
          <w:tcPr>
            <w:tcW w:w="623" w:type="dxa"/>
            <w:vAlign w:val="center"/>
          </w:tcPr>
          <w:p>
            <w:pPr>
              <w:shd w:val="clear" w:color="auto" w:fill="F4B8FF"/>
            </w:pPr>
            <w:r>
              <w:rPr>
                <w:rFonts w:hint="eastAsia"/>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18"/>
        <w:rFonts w:hint="default"/>
      </w:rPr>
    </w:pPr>
    <w:r>
      <w:rPr>
        <w:rStyle w:val="18"/>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848" w:firstLineChars="449"/>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42B7DFC"/>
    <w:multiLevelType w:val="singleLevel"/>
    <w:tmpl w:val="642B7DFC"/>
    <w:lvl w:ilvl="0" w:tentative="0">
      <w:start w:val="1"/>
      <w:numFmt w:val="decimal"/>
      <w:suff w:val="space"/>
      <w:lvlText w:val="%1."/>
      <w:lvlJc w:val="left"/>
    </w:lvl>
  </w:abstractNum>
  <w:num w:numId="1">
    <w:abstractNumId w:val="2"/>
  </w:num>
  <w:num w:numId="2">
    <w:abstractNumId w:val="7"/>
  </w:num>
  <w:num w:numId="3">
    <w:abstractNumId w:val="0"/>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s>
  <w:rsids>
    <w:rsidRoot w:val="00491408"/>
    <w:rsid w:val="00070868"/>
    <w:rsid w:val="003518C8"/>
    <w:rsid w:val="003859D7"/>
    <w:rsid w:val="003A6417"/>
    <w:rsid w:val="00491408"/>
    <w:rsid w:val="00524F47"/>
    <w:rsid w:val="005354FA"/>
    <w:rsid w:val="005C645D"/>
    <w:rsid w:val="005E239D"/>
    <w:rsid w:val="006D0B30"/>
    <w:rsid w:val="008764AF"/>
    <w:rsid w:val="009E54E4"/>
    <w:rsid w:val="00AB3338"/>
    <w:rsid w:val="00C6112B"/>
    <w:rsid w:val="00EB194B"/>
    <w:rsid w:val="00F2033F"/>
    <w:rsid w:val="150A54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25"/>
    <w:qFormat/>
    <w:uiPriority w:val="1"/>
    <w:pPr>
      <w:ind w:left="137"/>
    </w:pPr>
    <w:rPr>
      <w:rFonts w:ascii="宋体" w:hAnsi="宋体"/>
      <w:sz w:val="20"/>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正文文本 字符"/>
    <w:basedOn w:val="11"/>
    <w:link w:val="3"/>
    <w:uiPriority w:val="1"/>
    <w:rPr>
      <w:rFonts w:ascii="宋体" w:hAnsi="宋体" w:eastAsia="宋体" w:cs="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2768</Words>
  <Characters>15781</Characters>
  <Lines>131</Lines>
  <Paragraphs>37</Paragraphs>
  <TotalTime>60</TotalTime>
  <ScaleCrop>false</ScaleCrop>
  <LinksUpToDate>false</LinksUpToDate>
  <CharactersWithSpaces>18512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2022-11-10T02:50:27Z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