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121"/>
        <w:gridCol w:w="295"/>
        <w:gridCol w:w="86"/>
        <w:gridCol w:w="1004"/>
        <w:gridCol w:w="575"/>
        <w:gridCol w:w="1121"/>
        <w:gridCol w:w="209"/>
        <w:gridCol w:w="47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成都红泰塑胶管业有限公司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崇州市观胜镇联义村22组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崇州市观胜镇联义村22组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刘启刚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13881879928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0"/>
              </w:rPr>
              <w:t>刘启刚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0682-2022-EO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音频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视频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E：塑胶管材、管件的制造所涉及场所的相关环境管理活动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O：塑胶管材、管件的制造所涉及场所相关的职业健康安全管理活动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GB/T45001-2020/OHSMS标准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2022年10月26日 上午至2022年10月26日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</w:tc>
        <w:tc>
          <w:tcPr>
            <w:tcW w:w="153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</w:tc>
        <w:tc>
          <w:tcPr>
            <w:tcW w:w="153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</w:tc>
        <w:tc>
          <w:tcPr>
            <w:tcW w:w="153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2021-N0EMS-1263773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15979011916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100965</wp:posOffset>
                  </wp:positionV>
                  <wp:extent cx="297815" cy="324485"/>
                  <wp:effectExtent l="0" t="0" r="6985" b="5715"/>
                  <wp:wrapNone/>
                  <wp:docPr id="3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6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3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70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12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70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2022年10月23日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2022年10月23日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7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2022年10月23日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6" w:name="_GoBack"/>
      <w:bookmarkEnd w:id="36"/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709" w:tblpY="421"/>
        <w:tblOverlap w:val="never"/>
        <w:tblW w:w="10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04"/>
        <w:gridCol w:w="1023"/>
        <w:gridCol w:w="6123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53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714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审核组（视频）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9:00-12:30（午餐12：30-13：00）</w:t>
            </w:r>
          </w:p>
        </w:tc>
        <w:tc>
          <w:tcPr>
            <w:tcW w:w="10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2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6.1.4措施的策划；6.2目标及其实现的策划；7.1资源；7.5.1文件化信息总则；9.1监视、测量、分析和评价；9.2内部审核；9.3管理评审；10.1事件、不符合和纠正措施；10.2持续改进。</w:t>
            </w:r>
          </w:p>
          <w:p>
            <w:pPr>
              <w:pStyle w:val="2"/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范围的确认，资质的确认，管理体系变化情况，法律法规执行情况，投诉或事故/政府主管部门监督抽查情况，认证证书及标识使用情况，上次不符合验证。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9:00-12:30（午餐12：30-13：00）</w:t>
            </w:r>
          </w:p>
        </w:tc>
        <w:tc>
          <w:tcPr>
            <w:tcW w:w="1023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612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5.3组织的角色、职责和权限；6.2目标及其达成的策划；6.1.2环境因素；7.4信息和沟通；8.1运行策划和控制；8.2应急准备和响应</w:t>
            </w:r>
          </w:p>
          <w:p>
            <w:pPr>
              <w:rPr>
                <w:rFonts w:ascii="宋体" w:hAnsi="宋体" w:cs="新宋体"/>
                <w:sz w:val="18"/>
                <w:szCs w:val="18"/>
                <w:lang w:val="de-D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5.3组织的角色、职责和权限；6.2目标及其实现的策划；6.1.2危险源辨识和职业安全风险评价；7.4信息和沟通；8.1运行策划和控制；8.2应急准备和响应；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9:00-12:30（午餐12：30-13：00）</w:t>
            </w:r>
          </w:p>
        </w:tc>
        <w:tc>
          <w:tcPr>
            <w:tcW w:w="10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612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6.1.2环境因素；6.1.3法律法规要求和其他要求；8.1运行策划和控制；8.2应急准备和响应；9.1监视、测量、分析与评估；9.1.2符合性评估；10.2不符合和纠正措施；10.3持续改进/EMS运行控制相关财务支出证据。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6.1.3法律法规要求和其他要求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de-DE"/>
              </w:rPr>
              <w:t>林郁（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实习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de-DE"/>
              </w:rPr>
              <w:t>），微信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102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612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5.3组织的角色、职责和权限；6.2目标及其实现的策划（上次不符合验证）；7.1资源；7.2能力；7.3意识；7.4信息和沟通；7.5文件化信息（上次不符合验证）；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5.3组织的角色、职责和权限；6.2目标及其实现的策划（上次不符合验证）；7.1资源；7.2能力；7.3意识；7.4信息和沟通；7.5文件化信息。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宋明珠、微信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>
            <w:pPr>
              <w:snapToGrid w:val="0"/>
              <w:spacing w:line="320" w:lineRule="exac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1023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612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冉景洲、微信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1023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612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pStyle w:val="2"/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de-DE"/>
              </w:rPr>
              <w:t>林郁（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实习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de-DE"/>
              </w:rPr>
              <w:t>）、微信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14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审核组（视频）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5E65F3"/>
    <w:rsid w:val="003A5A51"/>
    <w:rsid w:val="005E65F3"/>
    <w:rsid w:val="0066220E"/>
    <w:rsid w:val="008747B6"/>
    <w:rsid w:val="04401A86"/>
    <w:rsid w:val="113C0602"/>
    <w:rsid w:val="35546CE5"/>
    <w:rsid w:val="3D244976"/>
    <w:rsid w:val="4E212FD1"/>
    <w:rsid w:val="4EA36599"/>
    <w:rsid w:val="6A9E67F3"/>
    <w:rsid w:val="706E7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2274</Words>
  <Characters>3253</Characters>
  <Lines>25</Lines>
  <Paragraphs>7</Paragraphs>
  <TotalTime>0</TotalTime>
  <ScaleCrop>false</ScaleCrop>
  <LinksUpToDate>false</LinksUpToDate>
  <CharactersWithSpaces>3310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2022-10-26T05:28:00Z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