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ascii="楷体" w:hAnsi="楷体" w:eastAsia="楷体"/>
          <w:b/>
          <w:color w:val="000000" w:themeColor="text1"/>
          <w:sz w:val="28"/>
          <w:szCs w:val="28"/>
        </w:rPr>
      </w:pPr>
      <w:r>
        <w:rPr>
          <w:rFonts w:hint="eastAsia" w:ascii="楷体" w:hAnsi="楷体" w:eastAsia="楷体"/>
          <w:color w:val="000000"/>
          <w:sz w:val="28"/>
          <w:szCs w:val="28"/>
        </w:rPr>
        <w:t>合同编号：</w:t>
      </w:r>
      <w:bookmarkStart w:id="0" w:name="合同编号"/>
      <w:r>
        <w:rPr>
          <w:color w:val="000000"/>
        </w:rPr>
        <w:t>0</w:t>
      </w:r>
      <w:r>
        <w:rPr>
          <w:rFonts w:hint="eastAsia"/>
          <w:color w:val="000000"/>
          <w:lang w:val="en-US" w:eastAsia="zh-CN"/>
        </w:rPr>
        <w:t>009</w:t>
      </w:r>
      <w:r>
        <w:rPr>
          <w:color w:val="000000"/>
        </w:rPr>
        <w:t>-20</w:t>
      </w:r>
      <w:r>
        <w:rPr>
          <w:rFonts w:hint="eastAsia"/>
          <w:color w:val="000000"/>
          <w:lang w:val="en-US" w:eastAsia="zh-CN"/>
        </w:rPr>
        <w:t>20</w:t>
      </w:r>
      <w:r>
        <w:rPr>
          <w:color w:val="000000"/>
        </w:rPr>
        <w:t>-E</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河北腾飞通讯器材有限公司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2"/>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rPr>
        <w:t>审核准则</w:t>
      </w:r>
    </w:p>
    <w:p>
      <w:pPr>
        <w:spacing w:line="300" w:lineRule="auto"/>
        <w:rPr>
          <w:rFonts w:asci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pStyle w:val="10"/>
        <w:numPr>
          <w:ilvl w:val="0"/>
          <w:numId w:val="1"/>
        </w:numPr>
        <w:ind w:left="-142" w:hanging="709" w:firstLineChars="0"/>
        <w:rPr>
          <w:rFonts w:ascii="宋体" w:hAnsi="宋体"/>
          <w:b/>
          <w:color w:val="000000" w:themeColor="text1"/>
          <w:spacing w:val="-10"/>
          <w:sz w:val="20"/>
          <w:szCs w:val="20"/>
        </w:rPr>
      </w:pPr>
      <w:r>
        <w:rPr>
          <w:rFonts w:hint="eastAsia" w:ascii="宋体" w:hAnsi="宋体" w:cs="Times New Roman"/>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610"/>
        <w:gridCol w:w="396"/>
        <w:gridCol w:w="128"/>
        <w:gridCol w:w="837"/>
        <w:gridCol w:w="156"/>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5"/>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河北腾飞通讯器材有限公司</w:t>
            </w:r>
          </w:p>
        </w:tc>
        <w:tc>
          <w:tcPr>
            <w:tcW w:w="1361" w:type="dxa"/>
            <w:gridSpan w:val="3"/>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017" w:type="dxa"/>
            <w:gridSpan w:val="2"/>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bookmarkStart w:id="5" w:name="企业人数"/>
            <w:r>
              <w:rPr>
                <w:rFonts w:ascii="宋体" w:hAnsi="宋体"/>
                <w:b/>
                <w:color w:val="000000" w:themeColor="text1"/>
                <w:sz w:val="20"/>
                <w:szCs w:val="20"/>
              </w:rPr>
              <w:t>1</w:t>
            </w:r>
            <w:bookmarkEnd w:id="5"/>
            <w:r>
              <w:rPr>
                <w:rFonts w:hint="eastAsia" w:ascii="宋体" w:hAnsi="宋体"/>
                <w:b/>
                <w:color w:val="000000" w:themeColor="text1"/>
                <w:sz w:val="20"/>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注册地址</w:t>
            </w:r>
          </w:p>
        </w:tc>
        <w:tc>
          <w:tcPr>
            <w:tcW w:w="4579"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sz w:val="21"/>
                <w:szCs w:val="21"/>
              </w:rPr>
            </w:pPr>
            <w:r>
              <w:rPr>
                <w:rFonts w:asciiTheme="minorEastAsia" w:hAnsiTheme="minorEastAsia" w:eastAsiaTheme="minorEastAsia"/>
                <w:sz w:val="20"/>
              </w:rPr>
              <w:t>任丘市麻家坞镇南马庄</w:t>
            </w:r>
          </w:p>
        </w:tc>
        <w:tc>
          <w:tcPr>
            <w:tcW w:w="136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sz w:val="21"/>
                <w:szCs w:val="21"/>
              </w:rPr>
            </w:pPr>
            <w:r>
              <w:rPr>
                <w:rFonts w:hint="eastAsia" w:ascii="宋体" w:hAnsi="宋体"/>
                <w:b/>
                <w:color w:val="000000"/>
                <w:sz w:val="20"/>
                <w:szCs w:val="20"/>
              </w:rPr>
              <w:t>邮编</w:t>
            </w:r>
          </w:p>
        </w:tc>
        <w:tc>
          <w:tcPr>
            <w:tcW w:w="201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Times New Roman" w:eastAsia="宋体" w:cs="Times New Roman"/>
                <w:b/>
                <w:color w:val="000000"/>
                <w:kern w:val="2"/>
                <w:sz w:val="20"/>
                <w:szCs w:val="20"/>
                <w:lang w:val="en-US" w:eastAsia="zh-CN" w:bidi="ar-SA"/>
              </w:rPr>
            </w:pPr>
            <w:r>
              <w:rPr>
                <w:sz w:val="21"/>
                <w:szCs w:val="21"/>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经营地址</w:t>
            </w:r>
          </w:p>
        </w:tc>
        <w:tc>
          <w:tcPr>
            <w:tcW w:w="4579"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eastAsiaTheme="minorEastAsia"/>
                <w:sz w:val="20"/>
              </w:rPr>
            </w:pPr>
            <w:r>
              <w:rPr>
                <w:rFonts w:asciiTheme="minorEastAsia" w:hAnsiTheme="minorEastAsia" w:eastAsiaTheme="minorEastAsia"/>
                <w:sz w:val="20"/>
              </w:rPr>
              <w:t>任丘市麻家坞镇南马庄</w:t>
            </w:r>
          </w:p>
        </w:tc>
        <w:tc>
          <w:tcPr>
            <w:tcW w:w="136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Theme="minorEastAsia" w:hAnsiTheme="minorEastAsia" w:eastAsiaTheme="minorEastAsia"/>
                <w:sz w:val="20"/>
              </w:rPr>
            </w:pPr>
            <w:r>
              <w:rPr>
                <w:rFonts w:hint="eastAsia" w:ascii="宋体" w:hAnsi="宋体"/>
                <w:b/>
                <w:color w:val="000000"/>
                <w:sz w:val="20"/>
                <w:szCs w:val="20"/>
              </w:rPr>
              <w:t>邮编</w:t>
            </w:r>
          </w:p>
        </w:tc>
        <w:tc>
          <w:tcPr>
            <w:tcW w:w="201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Times New Roman" w:eastAsia="宋体" w:cs="Times New Roman"/>
                <w:b/>
                <w:color w:val="000000"/>
                <w:kern w:val="2"/>
                <w:sz w:val="20"/>
                <w:szCs w:val="20"/>
                <w:lang w:val="en-US" w:eastAsia="zh-CN" w:bidi="ar-SA"/>
              </w:rPr>
            </w:pPr>
            <w:r>
              <w:rPr>
                <w:sz w:val="21"/>
                <w:szCs w:val="21"/>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sz w:val="20"/>
                <w:szCs w:val="20"/>
              </w:rPr>
              <w:t>联系人</w:t>
            </w:r>
          </w:p>
        </w:tc>
        <w:tc>
          <w:tcPr>
            <w:tcW w:w="162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sz w:val="21"/>
                <w:szCs w:val="21"/>
              </w:rPr>
              <w:t>马增杰</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93"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sz w:val="21"/>
                <w:szCs w:val="21"/>
              </w:rPr>
              <w:t>13127383444</w:t>
            </w:r>
          </w:p>
        </w:tc>
        <w:tc>
          <w:tcPr>
            <w:tcW w:w="965"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01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bookmarkStart w:id="6" w:name="联系人传真"/>
            <w:bookmarkEnd w:id="6"/>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rPr>
            </w:pPr>
            <w:r>
              <w:rPr>
                <w:rFonts w:hint="eastAsia" w:ascii="宋体" w:hAnsi="宋体"/>
                <w:b/>
                <w:color w:val="000000"/>
                <w:sz w:val="20"/>
                <w:szCs w:val="20"/>
              </w:rPr>
              <w:t>法人代表</w:t>
            </w:r>
          </w:p>
        </w:tc>
        <w:tc>
          <w:tcPr>
            <w:tcW w:w="162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sz w:val="21"/>
                <w:szCs w:val="21"/>
              </w:rPr>
              <w:t>马增杰</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93"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bookmarkStart w:id="7" w:name="最高管理者"/>
            <w:bookmarkEnd w:id="7"/>
            <w:r>
              <w:rPr>
                <w:sz w:val="21"/>
                <w:szCs w:val="21"/>
              </w:rPr>
              <w:t>马增杰</w:t>
            </w:r>
          </w:p>
        </w:tc>
        <w:tc>
          <w:tcPr>
            <w:tcW w:w="965" w:type="dxa"/>
            <w:gridSpan w:val="2"/>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017" w:type="dxa"/>
            <w:gridSpan w:val="2"/>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sz w:val="18"/>
                <w:szCs w:val="18"/>
              </w:rPr>
              <w:t>406177131@</w:t>
            </w:r>
            <w:r>
              <w:rPr>
                <w:rFonts w:hint="eastAsia"/>
                <w:sz w:val="18"/>
                <w:szCs w:val="18"/>
                <w:lang w:val="en-US" w:eastAsia="zh-CN"/>
              </w:rPr>
              <w:t>qq</w:t>
            </w:r>
            <w:r>
              <w:rPr>
                <w:rFonts w:hint="eastAsia"/>
                <w:sz w:val="18"/>
                <w:szCs w:val="18"/>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bookmarkStart w:id="8" w:name="审核范围"/>
            <w:r>
              <w:rPr>
                <w:rFonts w:hint="eastAsia" w:ascii="宋体" w:hAnsi="宋体"/>
                <w:szCs w:val="21"/>
                <w:lang w:eastAsia="zh-CN"/>
              </w:rPr>
              <w:t>线路铁附件、电力金具、井具、标识标牌、塑料管材、钢绞线、油木杆、水泥制品、电力拉线护套、高低压电器</w:t>
            </w:r>
            <w:r>
              <w:rPr>
                <w:rFonts w:hint="eastAsia" w:ascii="宋体" w:hAnsi="宋体"/>
                <w:szCs w:val="21"/>
              </w:rPr>
              <w:t>的销售及其场所所涉及的环境管理活动</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29.12.00</w:t>
            </w:r>
          </w:p>
        </w:tc>
        <w:tc>
          <w:tcPr>
            <w:tcW w:w="2127"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700"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bookmarkStart w:id="9" w:name="体系运行时间"/>
            <w:bookmarkEnd w:id="9"/>
            <w:r>
              <w:rPr>
                <w:rFonts w:hint="eastAsia" w:ascii="宋体"/>
                <w:b/>
                <w:color w:val="000000"/>
                <w:sz w:val="20"/>
                <w:szCs w:val="20"/>
                <w:lang w:val="en-US" w:eastAsia="zh-CN"/>
              </w:rPr>
              <w:t>2019年9月1日</w:t>
            </w:r>
          </w:p>
        </w:tc>
        <w:tc>
          <w:tcPr>
            <w:tcW w:w="2403"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0"/>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0"/>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b/>
          <w:color w:val="000000" w:themeColor="text1"/>
          <w:sz w:val="26"/>
          <w:szCs w:val="26"/>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rPr>
              <w:t>4.1</w:t>
            </w:r>
            <w:r>
              <w:rPr>
                <w:rFonts w:hint="eastAsia"/>
                <w:sz w:val="21"/>
                <w:szCs w:val="21"/>
                <w:lang w:val="en-US" w:eastAsia="zh-CN"/>
              </w:rPr>
              <w:t>/4.2/4.3/4.4/5.1/5.2/5.3/6.1/6.2/7.1/9.1.1/9.3/10.1/10.3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5.3/7.2/7.3/7.4/7.5/8.2/9.2/6.1.2/6.1.3/6.2/8.1/9.1.2/10.2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2"/>
        <w:gridCol w:w="1437"/>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43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18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szCs w:val="21"/>
                <w:lang w:eastAsia="zh-CN"/>
              </w:rPr>
              <w:t>线路铁附件、电力金具、井具、标识标牌、塑料管材、钢绞线、油木杆、水泥制品、电力拉线护套、高低压电器</w:t>
            </w:r>
            <w:r>
              <w:rPr>
                <w:sz w:val="20"/>
              </w:rPr>
              <w:t>的销售</w:t>
            </w:r>
          </w:p>
        </w:tc>
        <w:tc>
          <w:tcPr>
            <w:tcW w:w="143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销售</w:t>
            </w:r>
          </w:p>
        </w:tc>
        <w:tc>
          <w:tcPr>
            <w:tcW w:w="18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1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1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14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销售</w:t>
            </w:r>
            <w:r>
              <w:rPr>
                <w:rFonts w:hint="eastAsia"/>
              </w:rPr>
              <w:t>的产品节能环保，对环境无重大污染、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60" w:lineRule="exact"/>
              <w:textAlignment w:val="auto"/>
            </w:pPr>
            <w:r>
              <w:t>1.</w:t>
            </w:r>
            <w:r>
              <w:rPr>
                <w:rFonts w:hint="eastAsia" w:cs="宋体"/>
              </w:rPr>
              <w:t>管理方针：科学管理，遵守法规，预防污染，持续改进</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keepNext w:val="0"/>
              <w:keepLines w:val="0"/>
              <w:pageBreakBefore w:val="0"/>
              <w:numPr>
                <w:ilvl w:val="0"/>
                <w:numId w:val="0"/>
              </w:numPr>
              <w:tabs>
                <w:tab w:val="left" w:pos="540"/>
              </w:tabs>
              <w:kinsoku/>
              <w:wordWrap/>
              <w:overflowPunct/>
              <w:topLinePunct w:val="0"/>
              <w:autoSpaceDE/>
              <w:autoSpaceDN/>
              <w:bidi w:val="0"/>
              <w:adjustRightInd/>
              <w:snapToGrid/>
              <w:spacing w:line="360" w:lineRule="exact"/>
              <w:textAlignment w:val="auto"/>
              <w:rPr>
                <w:b/>
                <w:color w:val="000000" w:themeColor="text1"/>
                <w:sz w:val="14"/>
                <w:szCs w:val="14"/>
              </w:rPr>
            </w:pPr>
            <w:r>
              <w:rPr>
                <w:rFonts w:hint="eastAsia" w:ascii="宋体" w:hAnsi="宋体"/>
                <w:b/>
                <w:color w:val="000000" w:themeColor="text1"/>
                <w:szCs w:val="21"/>
                <w:lang w:val="en-US" w:eastAsia="zh-CN"/>
              </w:rPr>
              <w:t>（4）</w:t>
            </w: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cs="宋体"/>
                <w:lang w:eastAsia="zh-CN"/>
              </w:rPr>
            </w:pPr>
            <w:r>
              <w:rPr>
                <w:rFonts w:hint="eastAsia" w:ascii="Times New Roman" w:hAnsi="Times New Roman" w:cs="宋体"/>
              </w:rPr>
              <w:t>公司环境目标</w:t>
            </w:r>
            <w:r>
              <w:rPr>
                <w:rFonts w:hint="eastAsia" w:cs="宋体"/>
                <w:lang w:eastAsia="zh-CN"/>
              </w:rPr>
              <w:t>：固体废物100%分类收集；杜绝火灾事故发生</w:t>
            </w:r>
            <w:r>
              <w:rPr>
                <w:rFonts w:hint="eastAsia" w:ascii="Times New Roman" w:hAnsi="Times New Roman" w:cs="宋体"/>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2019年</w:t>
            </w:r>
            <w:r>
              <w:rPr>
                <w:rFonts w:hint="eastAsia" w:cs="宋体"/>
                <w:lang w:val="en-US" w:eastAsia="zh-CN"/>
              </w:rPr>
              <w:t>4</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15</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t>任丘市麻家坞镇南马庄</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100平米、库房200平</w:t>
            </w:r>
            <w:r>
              <w:rPr>
                <w:rFonts w:hint="eastAsia"/>
                <w:sz w:val="21"/>
                <w:szCs w:val="21"/>
                <w:lang w:val="en-US" w:eastAsia="zh-CN"/>
              </w:rPr>
              <w:t>米，</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质量法、合同法、环境保护法、劳动法、消防法、环境空气质量标准、固体废弃物环境防治法、仓库防火安全管理规则、劳动保护用品管理规定、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60" w:lineRule="exact"/>
              <w:textAlignment w:val="auto"/>
            </w:pPr>
            <w:r>
              <w:t>1.</w:t>
            </w:r>
            <w:r>
              <w:rPr>
                <w:rFonts w:hint="eastAsia" w:cs="宋体"/>
              </w:rPr>
              <w:t>管理方针：</w:t>
            </w:r>
            <w:r>
              <w:rPr>
                <w:rFonts w:hint="eastAsia" w:ascii="Times New Roman" w:hAnsi="Times New Roman" w:cs="宋体"/>
              </w:rPr>
              <w:t>科学管理，遵守法规，预防污染，持续改进</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环境、职业健康安全运行控制程序，固体废弃物管理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现场查看办公区域干净整洁，配置灭火器等消防设施</w:t>
            </w:r>
            <w:r>
              <w:rPr>
                <w:rFonts w:hint="eastAsia"/>
                <w:b w:val="0"/>
                <w:bCs w:val="0"/>
                <w:sz w:val="21"/>
                <w:szCs w:val="21"/>
                <w:lang w:val="en-US" w:eastAsia="zh-CN"/>
              </w:rPr>
              <w:t>。但未能提供对产品运输外包方实施了控制的证据，已开具不符合，要求限期整改。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编制应急准备和响应控制程序，识别的潜在意外紧急情况为火灾、触电等。编制了应急预案，组织了消防演练，提供了应急预案演练记录。对应急预案进行了评价，可行。经查符合要求</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lang w:val="en-US" w:eastAsia="zh-CN"/>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201</w:t>
            </w:r>
            <w:r>
              <w:rPr>
                <w:rFonts w:hint="eastAsia"/>
                <w:lang w:val="en-US" w:eastAsia="zh-CN"/>
              </w:rPr>
              <w:t>9年12月10日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201</w:t>
            </w:r>
            <w:r>
              <w:rPr>
                <w:rFonts w:hint="eastAsia"/>
                <w:lang w:val="en-US" w:eastAsia="zh-CN"/>
              </w:rPr>
              <w:t>9</w:t>
            </w:r>
            <w:r>
              <w:rPr>
                <w:rFonts w:hint="eastAsia" w:cs="宋体"/>
              </w:rPr>
              <w:t>年</w:t>
            </w:r>
            <w:r>
              <w:rPr>
                <w:rFonts w:hint="eastAsia"/>
                <w:lang w:val="en-US" w:eastAsia="zh-CN"/>
              </w:rPr>
              <w:t>12</w:t>
            </w:r>
            <w:r>
              <w:rPr>
                <w:rFonts w:hint="eastAsia" w:cs="宋体"/>
              </w:rPr>
              <w:t>月</w:t>
            </w:r>
            <w:r>
              <w:rPr>
                <w:rFonts w:hint="eastAsia"/>
                <w:lang w:val="en-US" w:eastAsia="zh-CN"/>
              </w:rPr>
              <w:t>20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6"/>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7"/>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供销部8.1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napToGrid w:val="0"/>
        <w:spacing w:line="360" w:lineRule="auto"/>
        <w:ind w:left="-137" w:leftChars="-337" w:hanging="571" w:hangingChars="271"/>
        <w:rPr>
          <w:rFonts w:hint="eastAsia" w:ascii="宋体" w:hAnsi="宋体"/>
          <w:b/>
          <w:color w:val="000000" w:themeColor="text1"/>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河北腾飞通讯器材有限公司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ascii="宋体" w:hAnsi="宋体"/>
                <w:szCs w:val="21"/>
              </w:rPr>
            </w:pPr>
            <w:r>
              <w:rPr>
                <w:rFonts w:hint="eastAsia" w:ascii="宋体" w:hAnsi="宋体"/>
                <w:szCs w:val="21"/>
                <w:lang w:eastAsia="zh-CN"/>
              </w:rPr>
              <w:t>线路铁附件、电力金具、井具、标识标牌、塑料管材、钢绞线、油木杆、水泥制品、电力拉线护套、高低压电器</w:t>
            </w:r>
            <w:r>
              <w:rPr>
                <w:rFonts w:hint="eastAsia" w:ascii="宋体" w:hAnsi="宋体"/>
                <w:szCs w:val="21"/>
              </w:rPr>
              <w:t>的销售及其场所所涉及的环境管理活动</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审核组组长（签名）：</w:t>
      </w:r>
      <w:r>
        <w:rPr>
          <w:rFonts w:hint="eastAsia"/>
          <w:b/>
          <w:color w:val="000000" w:themeColor="text1"/>
          <w:sz w:val="26"/>
          <w:szCs w:val="26"/>
          <w:lang w:val="en-US" w:eastAsia="zh-CN"/>
        </w:rPr>
        <w:t>吉洁</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14</w:t>
      </w:r>
      <w:bookmarkStart w:id="12" w:name="_GoBack"/>
      <w:bookmarkEnd w:id="12"/>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 xml:space="preserve"> 1</w:t>
      </w:r>
      <w:r>
        <w:rPr>
          <w:rFonts w:hint="eastAsia"/>
          <w:b/>
          <w:color w:val="000000" w:themeColor="text1"/>
          <w:szCs w:val="21"/>
        </w:rPr>
        <w:t>月</w:t>
      </w:r>
      <w:r>
        <w:rPr>
          <w:rFonts w:hint="eastAsia"/>
          <w:b/>
          <w:color w:val="000000" w:themeColor="text1"/>
          <w:szCs w:val="21"/>
          <w:lang w:val="en-US" w:eastAsia="zh-CN"/>
        </w:rPr>
        <w:t xml:space="preserve"> 20</w:t>
      </w:r>
      <w:r>
        <w:rPr>
          <w:rFonts w:hint="eastAsia"/>
          <w:b/>
          <w:color w:val="000000" w:themeColor="text1"/>
          <w:szCs w:val="21"/>
        </w:rPr>
        <w:t>日</w:t>
      </w:r>
    </w:p>
    <w:p>
      <w:pPr>
        <w:spacing w:line="360" w:lineRule="auto"/>
        <w:ind w:left="202"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ind w:left="1" w:leftChars="-405" w:hanging="851" w:hangingChars="326"/>
        <w:rPr>
          <w:rFonts w:hint="eastAsia"/>
          <w:b/>
          <w:color w:val="000000" w:themeColor="text1"/>
          <w:sz w:val="26"/>
          <w:szCs w:val="26"/>
        </w:rPr>
      </w:pPr>
    </w:p>
    <w:p>
      <w:pPr>
        <w:spacing w:before="156" w:beforeLines="50" w:after="156" w:afterLines="50" w:line="240" w:lineRule="exact"/>
        <w:ind w:left="1" w:leftChars="-405" w:hanging="851" w:hangingChars="326"/>
        <w:rPr>
          <w:rFonts w:hint="eastAsia"/>
          <w:b/>
          <w:color w:val="000000" w:themeColor="text1"/>
          <w:sz w:val="26"/>
          <w:szCs w:val="26"/>
        </w:rPr>
      </w:pP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hint="eastAsia" w:ascii="宋体" w:hAnsi="宋体"/>
          <w:b/>
          <w:color w:val="000000" w:themeColor="text1"/>
          <w:sz w:val="26"/>
          <w:szCs w:val="26"/>
        </w:rPr>
      </w:pPr>
    </w:p>
    <w:p>
      <w:pPr>
        <w:snapToGrid w:val="0"/>
        <w:spacing w:before="156" w:beforeLines="50" w:after="156" w:afterLines="50" w:line="240" w:lineRule="exact"/>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hint="eastAsia" w:ascii="宋体" w:hAnsi="宋体"/>
          <w:b/>
          <w:color w:val="000000" w:themeColor="text1"/>
          <w:sz w:val="26"/>
          <w:szCs w:val="26"/>
        </w:rPr>
      </w:pPr>
    </w:p>
    <w:p>
      <w:pPr>
        <w:ind w:left="-4" w:leftChars="-33" w:hanging="65" w:hangingChars="25"/>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4" w:leftChars="-2" w:firstLine="0" w:firstLineChars="0"/>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rPr>
          <w:b/>
          <w:bCs/>
          <w:color w:val="000000" w:themeColor="text1"/>
          <w:szCs w:val="21"/>
        </w:rPr>
      </w:pPr>
      <w:r>
        <w:rPr>
          <w:rFonts w:hint="eastAsia"/>
          <w:b/>
          <w:color w:val="000000" w:themeColor="text1"/>
          <w:szCs w:val="21"/>
        </w:rPr>
        <w:t>4. 公正性声明和审核报告签字处需本人亲笔签名。</w:t>
      </w:r>
    </w:p>
    <w:p>
      <w:pPr>
        <w:spacing w:line="360" w:lineRule="auto"/>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1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F73FC62"/>
    <w:multiLevelType w:val="singleLevel"/>
    <w:tmpl w:val="5F73FC62"/>
    <w:lvl w:ilvl="0" w:tentative="0">
      <w:start w:val="9"/>
      <w:numFmt w:val="decimal"/>
      <w:suff w:val="space"/>
      <w:lvlText w:val="%1."/>
      <w:lvlJc w:val="left"/>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7">
    <w:nsid w:val="7BC294AD"/>
    <w:multiLevelType w:val="singleLevel"/>
    <w:tmpl w:val="7BC294AD"/>
    <w:lvl w:ilvl="0" w:tentative="0">
      <w:start w:val="5"/>
      <w:numFmt w:val="decimal"/>
      <w:suff w:val="space"/>
      <w:lvlText w:val="%1."/>
      <w:lvlJc w:val="left"/>
    </w:lvl>
  </w:abstractNum>
  <w:num w:numId="1">
    <w:abstractNumId w:val="3"/>
  </w:num>
  <w:num w:numId="2">
    <w:abstractNumId w:val="1"/>
  </w:num>
  <w:num w:numId="3">
    <w:abstractNumId w:val="4"/>
  </w:num>
  <w:num w:numId="4">
    <w:abstractNumId w:val="2"/>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0C561D"/>
    <w:rsid w:val="435F0E48"/>
    <w:rsid w:val="60E54F6B"/>
    <w:rsid w:val="647437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2020-02-04T06:16:17Z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