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1121-2022-Q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河北乐光科技有限公司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河北乐光科技有限公司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河北省石家庄市新华区友谊北大街558号2号楼2楼202室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河北省石家庄市桥西区金石工业园软件大厦C411</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邓芳</w:t>
            </w:r>
            <w:bookmarkEnd w:id="10"/>
          </w:p>
        </w:tc>
        <w:tc>
          <w:tcPr>
            <w:tcW w:w="1313" w:type="dxa"/>
            <w:vAlign w:val="center"/>
          </w:tcPr>
          <w:p>
            <w:r>
              <w:rPr>
                <w:rFonts w:hint="eastAsia"/>
              </w:rPr>
              <w:t>电话.</w:t>
            </w:r>
          </w:p>
        </w:tc>
        <w:tc>
          <w:tcPr>
            <w:tcW w:w="2180" w:type="dxa"/>
            <w:vAlign w:val="center"/>
          </w:tcPr>
          <w:p>
            <w:bookmarkStart w:id="11" w:name="联系人电话"/>
            <w:r>
              <w:t>13393039753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郝永亮</w:t>
            </w:r>
            <w:bookmarkEnd w:id="13"/>
          </w:p>
        </w:tc>
        <w:tc>
          <w:tcPr>
            <w:tcW w:w="1313" w:type="dxa"/>
            <w:vAlign w:val="center"/>
          </w:tcPr>
          <w:p>
            <w:r>
              <w:rPr>
                <w:rFonts w:hint="eastAsia"/>
              </w:rPr>
              <w:t>管理者代表</w:t>
            </w:r>
          </w:p>
        </w:tc>
        <w:tc>
          <w:tcPr>
            <w:tcW w:w="2180" w:type="dxa"/>
          </w:tcPr>
          <w:p>
            <w:bookmarkStart w:id="14" w:name="管理者代表"/>
            <w:r>
              <w:t>邓芳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default" w:ascii="Times New Roman" w:hAnsi="Times New Roman" w:eastAsia="宋体" w:cs="Times New Roman"/>
                <w:sz w:val="21"/>
                <w:szCs w:val="21"/>
                <w:lang w:val="en-US" w:eastAsia="zh-CN"/>
              </w:rPr>
              <w:t>勘察现</w:t>
            </w:r>
            <w:r>
              <w:rPr>
                <w:rFonts w:hint="default" w:ascii="Times New Roman" w:hAnsi="Times New Roman" w:eastAsia="宋体" w:cs="Times New Roman"/>
                <w:sz w:val="21"/>
                <w:szCs w:val="21"/>
              </w:rPr>
              <w:t>场-技术方案-施工准备-采购调货-进场施工（线路敷设、设备安装、软件安装）-内部测试-试运行-客户终验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2022年10月26日 上午至2022年10月26日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29" w:name="办公地址"/>
            <w:r>
              <w:rPr>
                <w:rFonts w:ascii="宋体"/>
                <w:b/>
                <w:color w:val="000000"/>
                <w:szCs w:val="21"/>
              </w:rPr>
              <w:t>河北省石家庄市桥西区金石工业园软件大厦C411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30" w:name="审核范围"/>
            <w:r>
              <w:t>安防信息系统集成、计算机信息系统集成</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33.02.02</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93"/>
        <w:gridCol w:w="1541"/>
        <w:gridCol w:w="1071"/>
        <w:gridCol w:w="1654"/>
        <w:gridCol w:w="181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493"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4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107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654"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81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93" w:type="dxa"/>
          </w:tcPr>
          <w:p>
            <w:pPr>
              <w:spacing w:before="40" w:after="40"/>
              <w:rPr>
                <w:rFonts w:hint="eastAsia" w:eastAsia="黑体"/>
                <w:szCs w:val="21"/>
                <w:lang w:val="de-DE" w:eastAsia="ja-JP"/>
              </w:rPr>
            </w:pPr>
            <w:r>
              <w:rPr>
                <w:rFonts w:hint="eastAsia" w:eastAsia="黑体"/>
                <w:szCs w:val="21"/>
                <w:lang w:val="de-DE" w:eastAsia="ja-JP"/>
              </w:rPr>
              <w:t>河北乐光科技有限公司</w:t>
            </w:r>
          </w:p>
          <w:p>
            <w:pPr>
              <w:spacing w:before="40" w:after="40"/>
              <w:rPr>
                <w:rFonts w:eastAsia="黑体"/>
                <w:szCs w:val="21"/>
                <w:lang w:val="de-DE" w:eastAsia="ja-JP"/>
              </w:rPr>
            </w:pPr>
            <w:r>
              <w:rPr>
                <w:rFonts w:hint="eastAsia" w:eastAsia="黑体"/>
                <w:szCs w:val="21"/>
                <w:lang w:val="de-DE" w:eastAsia="ja-JP"/>
              </w:rPr>
              <w:t>河北省石家庄市新华区友谊北大街558号2号楼2楼202室</w:t>
            </w:r>
          </w:p>
        </w:tc>
        <w:tc>
          <w:tcPr>
            <w:tcW w:w="1541" w:type="dxa"/>
          </w:tcPr>
          <w:p>
            <w:pPr>
              <w:spacing w:before="40" w:after="40"/>
              <w:rPr>
                <w:rFonts w:eastAsia="黑体"/>
                <w:szCs w:val="21"/>
                <w:lang w:val="de-DE" w:eastAsia="ja-JP"/>
              </w:rPr>
            </w:pPr>
            <w:r>
              <w:rPr>
                <w:rFonts w:hint="eastAsia" w:eastAsia="黑体"/>
                <w:szCs w:val="21"/>
                <w:lang w:val="de-DE" w:eastAsia="ja-JP"/>
              </w:rPr>
              <w:t>河北省石家庄市桥西区金石工业园软件大厦C411</w:t>
            </w:r>
          </w:p>
        </w:tc>
        <w:tc>
          <w:tcPr>
            <w:tcW w:w="1071" w:type="dxa"/>
            <w:vAlign w:val="center"/>
          </w:tcPr>
          <w:p>
            <w:pPr>
              <w:spacing w:before="40" w:after="40"/>
              <w:rPr>
                <w:rFonts w:hint="default" w:eastAsia="黑体"/>
                <w:szCs w:val="21"/>
                <w:lang w:val="en-US" w:eastAsia="zh-CN"/>
              </w:rPr>
            </w:pPr>
            <w:r>
              <w:rPr>
                <w:rFonts w:hint="eastAsia" w:eastAsia="黑体"/>
                <w:szCs w:val="21"/>
                <w:lang w:val="en-US" w:eastAsia="zh-CN"/>
              </w:rPr>
              <w:t>15（总人数）</w:t>
            </w:r>
          </w:p>
        </w:tc>
        <w:tc>
          <w:tcPr>
            <w:tcW w:w="1654" w:type="dxa"/>
            <w:vAlign w:val="center"/>
          </w:tcPr>
          <w:p>
            <w:pPr>
              <w:pStyle w:val="21"/>
              <w:rPr>
                <w:rFonts w:eastAsia="黑体" w:cs="Arial"/>
                <w:sz w:val="21"/>
                <w:szCs w:val="21"/>
                <w:lang w:val="en-US" w:eastAsia="ja-JP"/>
              </w:rPr>
            </w:pPr>
            <w:r>
              <w:rPr>
                <w:sz w:val="21"/>
                <w:szCs w:val="21"/>
              </w:rPr>
              <w:t>安防信息系统集成、计算机信息系统集成</w:t>
            </w:r>
          </w:p>
        </w:tc>
        <w:tc>
          <w:tcPr>
            <w:tcW w:w="1818" w:type="dxa"/>
            <w:vAlign w:val="center"/>
          </w:tcPr>
          <w:p>
            <w:pPr>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p>
        </w:tc>
        <w:tc>
          <w:tcPr>
            <w:tcW w:w="2493" w:type="dxa"/>
          </w:tcPr>
          <w:p>
            <w:pPr>
              <w:spacing w:before="40" w:after="40"/>
              <w:rPr>
                <w:rFonts w:hint="default" w:eastAsia="黑体"/>
                <w:szCs w:val="21"/>
                <w:lang w:val="en-US" w:eastAsia="zh-CN"/>
              </w:rPr>
            </w:pPr>
            <w:r>
              <w:rPr>
                <w:rFonts w:hint="eastAsia" w:eastAsia="黑体"/>
                <w:szCs w:val="21"/>
                <w:lang w:val="en-US" w:eastAsia="zh-CN"/>
              </w:rPr>
              <w:t>项目现场（</w:t>
            </w:r>
            <w:r>
              <w:rPr>
                <w:rFonts w:hint="eastAsia"/>
                <w:color w:val="000000"/>
                <w:lang w:val="en-US" w:eastAsia="zh-CN"/>
              </w:rPr>
              <w:t>吒卡水育中心项目）</w:t>
            </w:r>
          </w:p>
        </w:tc>
        <w:tc>
          <w:tcPr>
            <w:tcW w:w="1541" w:type="dxa"/>
          </w:tcPr>
          <w:p>
            <w:pPr>
              <w:spacing w:before="40" w:after="40"/>
              <w:rPr>
                <w:rFonts w:hint="eastAsia" w:eastAsia="黑体"/>
                <w:szCs w:val="21"/>
                <w:lang w:val="de-DE" w:eastAsia="ja-JP"/>
              </w:rPr>
            </w:pPr>
            <w:r>
              <w:rPr>
                <w:rFonts w:hint="eastAsia"/>
                <w:color w:val="000000"/>
                <w:lang w:val="en-US" w:eastAsia="zh-CN"/>
              </w:rPr>
              <w:t>维明南大街民心广场负一层</w:t>
            </w:r>
          </w:p>
        </w:tc>
        <w:tc>
          <w:tcPr>
            <w:tcW w:w="1071" w:type="dxa"/>
            <w:vAlign w:val="center"/>
          </w:tcPr>
          <w:p>
            <w:pPr>
              <w:spacing w:before="40" w:after="40"/>
              <w:rPr>
                <w:rFonts w:hint="default" w:eastAsia="黑体"/>
                <w:szCs w:val="21"/>
                <w:lang w:val="en-US" w:eastAsia="zh-CN"/>
              </w:rPr>
            </w:pPr>
            <w:r>
              <w:rPr>
                <w:rFonts w:hint="eastAsia" w:eastAsia="黑体"/>
                <w:szCs w:val="21"/>
                <w:lang w:val="en-US" w:eastAsia="zh-CN"/>
              </w:rPr>
              <w:t>5</w:t>
            </w:r>
          </w:p>
        </w:tc>
        <w:tc>
          <w:tcPr>
            <w:tcW w:w="1654" w:type="dxa"/>
            <w:vAlign w:val="center"/>
          </w:tcPr>
          <w:p>
            <w:pPr>
              <w:pStyle w:val="21"/>
              <w:rPr>
                <w:rFonts w:ascii="Times New Roman" w:hAnsi="Times New Roman" w:eastAsia="黑体" w:cs="Arial"/>
                <w:kern w:val="2"/>
                <w:sz w:val="21"/>
                <w:szCs w:val="21"/>
                <w:lang w:val="en-US" w:eastAsia="ja-JP" w:bidi="ar-SA"/>
              </w:rPr>
            </w:pPr>
            <w:r>
              <w:rPr>
                <w:sz w:val="21"/>
                <w:szCs w:val="21"/>
              </w:rPr>
              <w:t>安防信息系统集成、计算机信息系统集成</w:t>
            </w:r>
          </w:p>
        </w:tc>
        <w:tc>
          <w:tcPr>
            <w:tcW w:w="1818" w:type="dxa"/>
            <w:vAlign w:val="center"/>
          </w:tcPr>
          <w:p>
            <w:pPr>
              <w:rPr>
                <w:rFonts w:hint="eastAsia" w:ascii="Times New Roman" w:hAnsi="Times New Roman" w:eastAsia="黑体" w:cs="Times New Roman"/>
                <w:kern w:val="2"/>
                <w:sz w:val="21"/>
                <w:szCs w:val="21"/>
                <w:lang w:val="de-DE" w:eastAsia="ja-JP" w:bidi="ar-SA"/>
              </w:rPr>
            </w:pPr>
            <w:r>
              <w:rPr>
                <w:rFonts w:hint="eastAsia" w:ascii="宋体" w:hAnsi="宋体"/>
                <w:b/>
                <w:color w:val="000000"/>
                <w:szCs w:val="21"/>
                <w:lang w:val="de-DE"/>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tc>
        <w:tc>
          <w:tcPr>
            <w:tcW w:w="2179" w:type="dxa"/>
            <w:vAlign w:val="center"/>
          </w:tcPr>
          <w:p>
            <w:r>
              <w:t>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default"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71120</wp:posOffset>
                  </wp:positionH>
                  <wp:positionV relativeFrom="paragraph">
                    <wp:posOffset>227330</wp:posOffset>
                  </wp:positionV>
                  <wp:extent cx="963295" cy="46355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63295" cy="46355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2022年10月26日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color w:val="auto"/>
                <w:u w:val="single"/>
              </w:rPr>
            </w:pPr>
            <w:r>
              <w:rPr>
                <w:rFonts w:hint="eastAsia" w:ascii="楷体" w:hAnsi="楷体" w:eastAsia="楷体"/>
                <w:b/>
                <w:color w:val="auto"/>
                <w:sz w:val="24"/>
                <w:szCs w:val="24"/>
              </w:rPr>
              <w:t>不断创新、精益求精、持续满足客户要求</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系统集成部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27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存在文件编写混乱、不清晰、杂乱、编号错乱</w:t>
                  </w:r>
                </w:p>
                <w:p>
                  <w:pPr>
                    <w:spacing w:line="27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人员配备不足、人员流失导致公司运营受影响</w:t>
                  </w:r>
                </w:p>
                <w:p>
                  <w:pPr>
                    <w:spacing w:line="27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培训不到位、人员意识能力薄弱导致公司受损失</w:t>
                  </w:r>
                </w:p>
                <w:p>
                  <w:pPr>
                    <w:spacing w:line="270" w:lineRule="exact"/>
                  </w:pPr>
                  <w:r>
                    <w:rPr>
                      <w:rFonts w:hint="eastAsia" w:ascii="宋体" w:hAnsi="宋体" w:eastAsia="宋体" w:cs="宋体"/>
                      <w:sz w:val="21"/>
                      <w:szCs w:val="21"/>
                      <w:lang w:val="en-US" w:eastAsia="zh-CN"/>
                    </w:rPr>
                    <w:t>体系运行监控不到位导致体系出现偏差和差错</w:t>
                  </w:r>
                </w:p>
              </w:tc>
              <w:tc>
                <w:tcPr>
                  <w:tcW w:w="3965" w:type="dxa"/>
                </w:tcPr>
                <w:p>
                  <w:pPr>
                    <w:spacing w:line="27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对于文件编写人员进行口头教导和标准培训。定期对文件进行抽查</w:t>
                  </w:r>
                </w:p>
                <w:p>
                  <w:pPr>
                    <w:spacing w:line="27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招聘人员定期对员工进行沟通和了解其职位动向，避免临时辞职导致岗位出现无人接收情况，按照毕业季度和春节后这两个阶段发布大力度的招聘信息，避免岗位无人代替情况产生</w:t>
                  </w:r>
                </w:p>
                <w:p>
                  <w:pPr>
                    <w:spacing w:line="27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制定年度培训计划，收集各部门领导意见对薄弱的岗位进行重点培训减少能力不足对公司产生影响</w:t>
                  </w:r>
                </w:p>
                <w:p>
                  <w:pPr>
                    <w:spacing w:line="270" w:lineRule="exact"/>
                  </w:pPr>
                  <w:r>
                    <w:rPr>
                      <w:rFonts w:hint="eastAsia" w:ascii="宋体" w:hAnsi="宋体" w:eastAsia="宋体" w:cs="宋体"/>
                      <w:sz w:val="21"/>
                      <w:szCs w:val="21"/>
                      <w:lang w:val="en-US" w:eastAsia="zh-CN"/>
                    </w:rPr>
                    <w:t>体系运行负责人和领导层定期进行探讨体系运行结果，加强各部门反馈</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7"/>
              <w:gridCol w:w="294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4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shd w:val="clear" w:color="auto" w:fill="auto"/>
                </w:tcPr>
                <w:p>
                  <w:pPr>
                    <w:shd w:val="clear" w:color="auto" w:fill="C7DAF1" w:themeFill="text2" w:themeFillTint="32"/>
                  </w:pPr>
                  <w:r>
                    <w:rPr>
                      <w:rFonts w:hint="eastAsia"/>
                    </w:rPr>
                    <w:t>项目交验合格率≥98%</w:t>
                  </w:r>
                </w:p>
              </w:tc>
              <w:tc>
                <w:tcPr>
                  <w:tcW w:w="294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实际考核</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系统集成部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shd w:val="clear" w:color="auto" w:fill="auto"/>
                </w:tcPr>
                <w:p>
                  <w:pPr>
                    <w:shd w:val="clear" w:color="auto" w:fill="C7DAF1" w:themeFill="text2" w:themeFillTint="32"/>
                  </w:pPr>
                  <w:r>
                    <w:rPr>
                      <w:rFonts w:hint="eastAsia"/>
                    </w:rPr>
                    <w:t>顾客满意度≥95%</w:t>
                  </w:r>
                </w:p>
              </w:tc>
              <w:tc>
                <w:tcPr>
                  <w:tcW w:w="2940" w:type="dxa"/>
                  <w:shd w:val="clear" w:color="auto" w:fill="auto"/>
                  <w:vAlign w:val="center"/>
                </w:tcPr>
                <w:p>
                  <w:pPr>
                    <w:shd w:val="clear" w:color="auto" w:fill="C7DAF1" w:themeFill="text2" w:themeFillTint="32"/>
                    <w:rPr>
                      <w:rFonts w:ascii="宋体" w:hAnsi="宋体"/>
                    </w:rPr>
                  </w:pPr>
                  <w:r>
                    <w:rPr>
                      <w:rFonts w:hint="eastAsia"/>
                      <w:lang w:val="en-US" w:eastAsia="zh-CN"/>
                    </w:rPr>
                    <w:t>实际考核</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7" w:type="dxa"/>
                  <w:shd w:val="clear" w:color="auto" w:fill="auto"/>
                </w:tcPr>
                <w:p>
                  <w:pPr>
                    <w:shd w:val="clear" w:color="auto" w:fill="C7DAF1" w:themeFill="text2" w:themeFillTint="32"/>
                  </w:pPr>
                  <w:r>
                    <w:rPr>
                      <w:rFonts w:hint="eastAsia"/>
                    </w:rPr>
                    <w:t>处理顾客反馈信息率和售后服务100%</w:t>
                  </w:r>
                </w:p>
              </w:tc>
              <w:tc>
                <w:tcPr>
                  <w:tcW w:w="2940" w:type="dxa"/>
                  <w:shd w:val="clear" w:color="auto" w:fill="auto"/>
                  <w:vAlign w:val="center"/>
                </w:tcPr>
                <w:p>
                  <w:pPr>
                    <w:shd w:val="clear" w:color="auto" w:fill="C7DAF1" w:themeFill="text2" w:themeFillTint="32"/>
                    <w:rPr>
                      <w:rFonts w:ascii="宋体" w:hAnsi="宋体"/>
                    </w:rPr>
                  </w:pPr>
                  <w:r>
                    <w:rPr>
                      <w:rFonts w:hint="eastAsia"/>
                      <w:lang w:val="en-US" w:eastAsia="zh-CN"/>
                    </w:rPr>
                    <w:t>实际考核</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w:t>
            </w:r>
            <w:r>
              <w:rPr>
                <w:rFonts w:hint="eastAsia"/>
                <w:lang w:val="en-US" w:eastAsia="zh-CN"/>
              </w:rPr>
              <w:t>办公室1</w:t>
            </w:r>
            <w:r>
              <w:rPr>
                <w:rFonts w:hint="eastAsia"/>
              </w:rPr>
              <w:t>个；</w:t>
            </w:r>
          </w:p>
          <w:p>
            <w:pPr>
              <w:shd w:val="clear" w:color="auto" w:fill="C7DAF1" w:themeFill="text2" w:themeFillTint="32"/>
              <w:rPr>
                <w:u w:val="single"/>
              </w:rPr>
            </w:pPr>
            <w:r>
              <w:rPr>
                <w:rFonts w:hint="eastAsia"/>
              </w:rPr>
              <w:t>主要生产设备有：</w:t>
            </w:r>
            <w:r>
              <w:rPr>
                <w:rFonts w:hint="default" w:ascii="Times New Roman" w:hAnsi="Times New Roman" w:eastAsia="宋体" w:cs="Times New Roman"/>
                <w:sz w:val="21"/>
                <w:szCs w:val="21"/>
              </w:rPr>
              <w:t>老虎钳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网线钳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偏口钳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工具包</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锂电锤</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rPr>
                <w:rFonts w:hint="eastAsia" w:eastAsia="宋体"/>
                <w:lang w:eastAsia="zh-CN"/>
              </w:rPr>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r>
              <w:rPr>
                <w:rFonts w:hint="eastAsia"/>
                <w:lang w:eastAsia="zh-CN"/>
              </w:rPr>
              <w:t>，</w:t>
            </w:r>
            <w:r>
              <w:rPr>
                <w:rFonts w:hint="eastAsia" w:ascii="方正仿宋简体" w:eastAsia="方正仿宋简体"/>
                <w:b/>
                <w:lang w:val="en-US" w:eastAsia="zh-CN"/>
              </w:rPr>
              <w:t>现场抽查合同，编号为ZKSY-LGKJ，需方：石家庄吒卡教育咨询有限公司，签订日期：2022年9月12日，未提供对该合同进行了评审的证据。</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lang w:val="en-US"/>
              </w:rPr>
            </w:pPr>
            <w:r>
              <w:rPr>
                <w:rFonts w:hint="eastAsia"/>
              </w:rPr>
              <w:t>审核期间内设计和开发新产品/项目名称：</w:t>
            </w:r>
            <w:r>
              <w:rPr>
                <w:rFonts w:hint="eastAsia" w:ascii="方正仿宋简体" w:eastAsia="方正仿宋简体"/>
                <w:b/>
                <w:lang w:val="en-US" w:eastAsia="zh-CN"/>
              </w:rPr>
              <w:t>石家庄吒卡教育咨询有限公司水育中心安防系统集成、计算机系统集成项目</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30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shd w:val="clear" w:color="auto" w:fill="C7DAF1" w:themeFill="text2" w:themeFillTint="32"/>
                    <w:jc w:val="left"/>
                  </w:pPr>
                  <w:r>
                    <w:rPr>
                      <w:rFonts w:hint="eastAsia"/>
                    </w:rPr>
                    <w:t>产品/服务名称</w:t>
                  </w:r>
                </w:p>
              </w:tc>
              <w:tc>
                <w:tcPr>
                  <w:tcW w:w="30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shd w:val="clear" w:color="auto" w:fill="C7DAF1" w:themeFill="text2" w:themeFillTint="32"/>
                    <w:jc w:val="left"/>
                  </w:pPr>
                  <w:r>
                    <w:rPr>
                      <w:sz w:val="20"/>
                    </w:rPr>
                    <w:t>安防信息系统集成、计算机信息系统集成</w:t>
                  </w:r>
                </w:p>
              </w:tc>
              <w:tc>
                <w:tcPr>
                  <w:tcW w:w="3003" w:type="dxa"/>
                </w:tcPr>
                <w:p>
                  <w:pPr>
                    <w:shd w:val="clear" w:color="auto" w:fill="C7DAF1" w:themeFill="text2" w:themeFillTint="32"/>
                    <w:jc w:val="left"/>
                    <w:rPr>
                      <w:rFonts w:hint="eastAsia" w:eastAsia="宋体"/>
                      <w:lang w:val="en-US" w:eastAsia="zh-CN"/>
                    </w:rPr>
                  </w:pPr>
                  <w:r>
                    <w:rPr>
                      <w:rFonts w:hint="eastAsia"/>
                      <w:lang w:val="en-US" w:eastAsia="zh-CN"/>
                    </w:rPr>
                    <w:t>方案制定</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客户要求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集成服务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12-13</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29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bookmarkStart w:id="35" w:name="_GoBack"/>
            <w:bookmarkEnd w:id="35"/>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7BB745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2022-10-29T08:18:27Z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