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安徽银通物业管理有限公司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r>
              <w:rPr>
                <w:rFonts w:hint="eastAsia"/>
                <w:b/>
                <w:szCs w:val="21"/>
              </w:rPr>
              <w:t>一</w:t>
            </w:r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2"/>
                <w:szCs w:val="21"/>
                <w:lang w:val="en-US" w:eastAsia="zh-CN"/>
              </w:rPr>
              <w:t>企业的内部审核不规范，审核记录的检查内容过于简单，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2"/>
                <w:szCs w:val="21"/>
                <w:lang w:val="en-US" w:eastAsia="zh-CN"/>
              </w:rPr>
              <w:t>计量器具管理：物业是落实和保证居住民权益和利益的企业单位，能源计量器具属于物产的组成部分。能源收费公平贸易属于物业替业主维权的责任。</w:t>
            </w:r>
            <w:r>
              <w:rPr>
                <w:rFonts w:hint="eastAsia" w:cs="Times New Roman"/>
                <w:b/>
                <w:spacing w:val="-2"/>
                <w:szCs w:val="21"/>
                <w:lang w:val="en-US" w:eastAsia="zh-CN"/>
              </w:rPr>
              <w:t>应当与地方的电力和供水部门积极沟通获取相关计量检定证据。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2"/>
                <w:szCs w:val="21"/>
                <w:lang w:val="en-US" w:eastAsia="zh-CN"/>
              </w:rPr>
              <w:t>企业的保安实际上业务就是秩序维护，在认证时建议对范围进行细化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  <w:bookmarkStart w:id="12" w:name="_GoBack"/>
            <w:bookmarkEnd w:id="1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D7B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2022-10-25T05:17:10Z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