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1061-2021-EnMs-2022</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安徽银通物业管理有限公司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安徽银通物业管理有限公司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安徽省合肥市长江中路130号</w:t>
            </w:r>
            <w:bookmarkEnd w:id="6"/>
          </w:p>
        </w:tc>
        <w:tc>
          <w:tcPr>
            <w:tcW w:w="1242" w:type="dxa"/>
            <w:vMerge w:val="restart"/>
            <w:vAlign w:val="center"/>
          </w:tcPr>
          <w:p>
            <w:r>
              <w:rPr>
                <w:rFonts w:hint="eastAsia"/>
              </w:rPr>
              <w:t>邮编</w:t>
            </w:r>
          </w:p>
        </w:tc>
        <w:tc>
          <w:tcPr>
            <w:tcW w:w="1771" w:type="dxa"/>
          </w:tcPr>
          <w:p>
            <w:bookmarkStart w:id="7" w:name="注册邮编"/>
            <w:r>
              <w:t>230001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安徽省合肥市蜀山区繁华大道紫御府小区5号楼2楼</w:t>
            </w:r>
            <w:bookmarkEnd w:id="8"/>
          </w:p>
        </w:tc>
        <w:tc>
          <w:tcPr>
            <w:tcW w:w="1242" w:type="dxa"/>
            <w:vMerge w:val="continue"/>
            <w:vAlign w:val="center"/>
          </w:tcPr>
          <w:p/>
        </w:tc>
        <w:tc>
          <w:tcPr>
            <w:tcW w:w="1771" w:type="dxa"/>
          </w:tcPr>
          <w:p>
            <w:bookmarkStart w:id="9" w:name="办公邮编"/>
            <w:r>
              <w:t>230022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刘一帆</w:t>
            </w:r>
            <w:bookmarkEnd w:id="10"/>
          </w:p>
        </w:tc>
        <w:tc>
          <w:tcPr>
            <w:tcW w:w="1313" w:type="dxa"/>
            <w:vAlign w:val="center"/>
          </w:tcPr>
          <w:p>
            <w:r>
              <w:rPr>
                <w:rFonts w:hint="eastAsia"/>
              </w:rPr>
              <w:t>电话.</w:t>
            </w:r>
          </w:p>
        </w:tc>
        <w:tc>
          <w:tcPr>
            <w:tcW w:w="2180" w:type="dxa"/>
            <w:vAlign w:val="center"/>
          </w:tcPr>
          <w:p>
            <w:bookmarkStart w:id="11" w:name="联系人电话"/>
            <w:r>
              <w:t>0551-63823169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周名奎</w:t>
            </w:r>
            <w:bookmarkEnd w:id="13"/>
          </w:p>
        </w:tc>
        <w:tc>
          <w:tcPr>
            <w:tcW w:w="1313" w:type="dxa"/>
            <w:vAlign w:val="center"/>
          </w:tcPr>
          <w:p>
            <w:r>
              <w:rPr>
                <w:rFonts w:hint="eastAsia"/>
              </w:rPr>
              <w:t>管理者代表</w:t>
            </w:r>
          </w:p>
        </w:tc>
        <w:tc>
          <w:tcPr>
            <w:tcW w:w="2180" w:type="dxa"/>
          </w:tcPr>
          <w:p>
            <w:bookmarkStart w:id="14" w:name="管理者代表"/>
            <w:r>
              <w:t>王月兰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52"/>
            </w:r>
            <w:r>
              <w:rPr>
                <w:rFonts w:hint="eastAsia"/>
              </w:rPr>
              <w:t>双班</w:t>
            </w:r>
            <w:r>
              <w:rPr>
                <w:rFonts w:hint="eastAsia"/>
                <w:lang w:eastAsia="zh-CN"/>
              </w:rPr>
              <w:t>（</w:t>
            </w:r>
            <w:r>
              <w:rPr>
                <w:rFonts w:hint="eastAsia"/>
                <w:lang w:val="en-US" w:eastAsia="zh-CN"/>
              </w:rPr>
              <w:t>保安</w:t>
            </w:r>
            <w:r>
              <w:rPr>
                <w:rFonts w:hint="eastAsia"/>
                <w:lang w:eastAsia="zh-CN"/>
              </w:rPr>
              <w:t>）</w:t>
            </w:r>
            <w:r>
              <w:rPr>
                <w:rFonts w:hint="eastAsia"/>
              </w:rPr>
              <w:t>□三班□其他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178300" cy="4146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78300" cy="4146550"/>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2022年10月24日 上午至2022年10月25日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107-2013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物业服务范围内的保安、保洁、维修、绿化、办公的能源管理活动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22-25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22</w:t>
            </w:r>
            <w:r>
              <w:rPr>
                <w:rFonts w:hint="eastAsia"/>
                <w:highlight w:val="none"/>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41"/>
        <w:gridCol w:w="636"/>
        <w:gridCol w:w="2337"/>
        <w:gridCol w:w="15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41" w:type="dxa"/>
            <w:shd w:val="clear" w:color="auto" w:fill="F3F3F3"/>
            <w:tcMar>
              <w:left w:w="57" w:type="dxa"/>
              <w:right w:w="57" w:type="dxa"/>
            </w:tcMar>
          </w:tcPr>
          <w:p>
            <w:r>
              <w:rPr>
                <w:rFonts w:hint="eastAsia"/>
              </w:rPr>
              <w:t>经营场所的地址</w:t>
            </w:r>
          </w:p>
          <w:p>
            <w:r>
              <w:rPr>
                <w:rFonts w:hint="eastAsia"/>
              </w:rPr>
              <w:t>（多现场和临时现场）</w:t>
            </w:r>
          </w:p>
        </w:tc>
        <w:tc>
          <w:tcPr>
            <w:tcW w:w="636" w:type="dxa"/>
            <w:shd w:val="clear" w:color="auto" w:fill="F3F3F3"/>
            <w:tcMar>
              <w:left w:w="57" w:type="dxa"/>
              <w:right w:w="57" w:type="dxa"/>
            </w:tcMar>
          </w:tcPr>
          <w:p>
            <w:r>
              <w:rPr>
                <w:rFonts w:hint="eastAsia"/>
              </w:rPr>
              <w:t>员工人数</w:t>
            </w:r>
          </w:p>
        </w:tc>
        <w:tc>
          <w:tcPr>
            <w:tcW w:w="2337"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59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安徽银通物业管理有限公司</w:t>
            </w:r>
            <w:r>
              <w:rPr>
                <w:rFonts w:hint="eastAsia"/>
                <w:sz w:val="21"/>
                <w:szCs w:val="21"/>
                <w:lang w:val="en-US" w:eastAsia="zh-CN"/>
              </w:rPr>
              <w:t>/</w:t>
            </w:r>
            <w:r>
              <w:rPr>
                <w:rFonts w:asciiTheme="minorEastAsia" w:hAnsiTheme="minorEastAsia" w:eastAsiaTheme="minorEastAsia"/>
                <w:sz w:val="20"/>
              </w:rPr>
              <w:t>安徽省合肥市长江中路130号</w:t>
            </w:r>
          </w:p>
        </w:tc>
        <w:tc>
          <w:tcPr>
            <w:tcW w:w="1741" w:type="dxa"/>
          </w:tcPr>
          <w:p>
            <w:pPr>
              <w:rPr>
                <w:lang w:val="de-DE" w:eastAsia="ja-JP"/>
              </w:rPr>
            </w:pPr>
            <w:bookmarkStart w:id="31" w:name="生产地址"/>
            <w:r>
              <w:rPr>
                <w:rFonts w:asciiTheme="minorEastAsia" w:hAnsiTheme="minorEastAsia" w:eastAsiaTheme="minorEastAsia"/>
                <w:sz w:val="20"/>
              </w:rPr>
              <w:t>安徽省合肥市蜀山区繁华大道紫御府小区5号楼2楼</w:t>
            </w:r>
            <w:bookmarkEnd w:id="31"/>
          </w:p>
        </w:tc>
        <w:tc>
          <w:tcPr>
            <w:tcW w:w="636" w:type="dxa"/>
            <w:vAlign w:val="center"/>
          </w:tcPr>
          <w:p>
            <w:pPr>
              <w:rPr>
                <w:rFonts w:hint="default" w:eastAsia="宋体"/>
                <w:lang w:val="en-US" w:eastAsia="zh-CN"/>
              </w:rPr>
            </w:pPr>
            <w:r>
              <w:rPr>
                <w:rFonts w:hint="eastAsia"/>
                <w:lang w:val="en-US" w:eastAsia="zh-CN"/>
              </w:rPr>
              <w:t>36人</w:t>
            </w:r>
          </w:p>
        </w:tc>
        <w:tc>
          <w:tcPr>
            <w:tcW w:w="2337" w:type="dxa"/>
            <w:vAlign w:val="center"/>
          </w:tcPr>
          <w:p>
            <w:pPr>
              <w:rPr>
                <w:lang w:eastAsia="ja-JP"/>
              </w:rPr>
            </w:pPr>
            <w:r>
              <w:rPr>
                <w:sz w:val="20"/>
              </w:rPr>
              <w:t>物业服务范围内的保安、保洁、维修、绿化、办公的能源管理活动</w:t>
            </w:r>
          </w:p>
        </w:tc>
        <w:tc>
          <w:tcPr>
            <w:tcW w:w="1596" w:type="dxa"/>
            <w:vAlign w:val="center"/>
          </w:tcPr>
          <w:p>
            <w:pPr>
              <w:rPr>
                <w:rFonts w:hint="eastAsia"/>
                <w:lang w:val="en-US" w:eastAsia="zh-CN"/>
              </w:rPr>
            </w:pPr>
            <w:r>
              <w:rPr>
                <w:rFonts w:hint="eastAsia"/>
                <w:lang w:val="en-US" w:eastAsia="zh-CN"/>
              </w:rPr>
              <w:t>GB/T23331-2020;</w:t>
            </w:r>
          </w:p>
          <w:p>
            <w:pPr>
              <w:rPr>
                <w:rFonts w:hint="default" w:eastAsia="宋体"/>
                <w:lang w:val="en-US" w:eastAsia="zh-CN"/>
              </w:rPr>
            </w:pPr>
            <w:r>
              <w:rPr>
                <w:rFonts w:hint="eastAsia"/>
                <w:lang w:val="en-US" w:eastAsia="zh-CN"/>
              </w:rPr>
              <w:t>RB/T107-2013</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eastAsia="宋体"/>
                <w:lang w:val="en-US" w:eastAsia="zh-CN"/>
              </w:rPr>
            </w:pPr>
          </w:p>
        </w:tc>
        <w:tc>
          <w:tcPr>
            <w:tcW w:w="1741" w:type="dxa"/>
            <w:vAlign w:val="center"/>
          </w:tcPr>
          <w:p>
            <w:pPr>
              <w:rPr>
                <w:lang w:eastAsia="ja-JP"/>
              </w:rPr>
            </w:pPr>
          </w:p>
        </w:tc>
        <w:tc>
          <w:tcPr>
            <w:tcW w:w="636" w:type="dxa"/>
            <w:vAlign w:val="center"/>
          </w:tcPr>
          <w:p>
            <w:pPr>
              <w:rPr>
                <w:lang w:eastAsia="ja-JP"/>
              </w:rPr>
            </w:pPr>
          </w:p>
        </w:tc>
        <w:tc>
          <w:tcPr>
            <w:tcW w:w="2337"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41" w:type="dxa"/>
            <w:vAlign w:val="center"/>
          </w:tcPr>
          <w:p>
            <w:pPr>
              <w:rPr>
                <w:lang w:eastAsia="ja-JP"/>
              </w:rPr>
            </w:pPr>
          </w:p>
        </w:tc>
        <w:tc>
          <w:tcPr>
            <w:tcW w:w="636" w:type="dxa"/>
            <w:vAlign w:val="center"/>
          </w:tcPr>
          <w:p>
            <w:pPr>
              <w:rPr>
                <w:lang w:eastAsia="ja-JP"/>
              </w:rPr>
            </w:pPr>
          </w:p>
        </w:tc>
        <w:tc>
          <w:tcPr>
            <w:tcW w:w="2337"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41" w:type="dxa"/>
            <w:vAlign w:val="center"/>
          </w:tcPr>
          <w:p>
            <w:pPr>
              <w:rPr>
                <w:lang w:eastAsia="ja-JP"/>
              </w:rPr>
            </w:pPr>
          </w:p>
        </w:tc>
        <w:tc>
          <w:tcPr>
            <w:tcW w:w="636" w:type="dxa"/>
            <w:vAlign w:val="center"/>
          </w:tcPr>
          <w:p>
            <w:pPr>
              <w:rPr>
                <w:lang w:eastAsia="ja-JP"/>
              </w:rPr>
            </w:pPr>
          </w:p>
        </w:tc>
        <w:tc>
          <w:tcPr>
            <w:tcW w:w="2337"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41" w:type="dxa"/>
            <w:vAlign w:val="center"/>
          </w:tcPr>
          <w:p>
            <w:pPr>
              <w:rPr>
                <w:lang w:eastAsia="ja-JP"/>
              </w:rPr>
            </w:pPr>
          </w:p>
        </w:tc>
        <w:tc>
          <w:tcPr>
            <w:tcW w:w="636" w:type="dxa"/>
            <w:vAlign w:val="center"/>
          </w:tcPr>
          <w:p>
            <w:pPr>
              <w:rPr>
                <w:lang w:eastAsia="ja-JP"/>
              </w:rPr>
            </w:pPr>
          </w:p>
        </w:tc>
        <w:tc>
          <w:tcPr>
            <w:tcW w:w="2337"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5080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w:t>
            </w:r>
            <w:r>
              <w:rPr>
                <w:rFonts w:hint="eastAsia"/>
                <w:lang w:val="en-US" w:eastAsia="zh-CN"/>
              </w:rPr>
              <w:t xml:space="preserve"> </w:t>
            </w:r>
            <w:r>
              <w:rPr>
                <w:rFonts w:hint="eastAsia"/>
              </w:rPr>
              <w:sym w:font="Wingdings 2" w:char="00A3"/>
            </w:r>
            <w:r>
              <w:rPr>
                <w:rFonts w:hint="eastAsia"/>
              </w:rPr>
              <w:t>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设备维修□人员培训</w:t>
            </w:r>
            <w:r>
              <w:rPr>
                <w:rFonts w:hint="eastAsia"/>
              </w:rPr>
              <w:sym w:font="Wingdings 2" w:char="0052"/>
            </w:r>
            <w:r>
              <w:rPr>
                <w:rFonts w:hint="eastAsia"/>
              </w:rPr>
              <w:t>其他</w:t>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Times New Roman"/>
                <w:b/>
                <w:bCs/>
              </w:rPr>
            </w:pPr>
            <w:r>
              <w:rPr>
                <w:rFonts w:hint="eastAsia"/>
              </w:rPr>
              <w:t>最高管理者制定了文件化的管理体系方针：</w:t>
            </w:r>
            <w:r>
              <w:rPr>
                <w:sz w:val="28"/>
                <w:szCs w:val="28"/>
              </w:rPr>
              <w:t xml:space="preserve"> </w:t>
            </w:r>
            <w:r>
              <w:rPr>
                <w:rFonts w:hint="eastAsia" w:ascii="Times New Roman" w:hAnsi="Times New Roman" w:eastAsia="宋体" w:cs="Times New Roman"/>
                <w:b/>
                <w:bCs/>
                <w:lang w:val="zh-CN"/>
              </w:rPr>
              <w:t>守法创新，节能降耗，绿色低碳，持续改进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行政人事部   </w:t>
            </w:r>
            <w:r>
              <w:rPr>
                <w:rFonts w:hint="eastAsia"/>
              </w:rPr>
              <w:sym w:font="Wingdings 2" w:char="0052"/>
            </w:r>
            <w:r>
              <w:rPr>
                <w:rFonts w:hint="eastAsia"/>
              </w:rPr>
              <w:t>能源管理团队</w:t>
            </w:r>
            <w:r>
              <w:rPr>
                <w:rFonts w:hint="eastAsia"/>
                <w:lang w:eastAsia="zh-CN"/>
              </w:rPr>
              <w:t>——</w:t>
            </w:r>
            <w:r>
              <w:rPr>
                <w:rFonts w:hint="eastAsia"/>
                <w:lang w:val="en-US" w:eastAsia="zh-CN"/>
              </w:rPr>
              <w:t>物业部</w:t>
            </w:r>
          </w:p>
          <w:p>
            <w:pPr>
              <w:shd w:val="clear" w:color="auto" w:fill="EBF1DE" w:themeFill="accent3" w:themeFillTint="32"/>
              <w:rPr>
                <w:rFonts w:hint="eastAsia" w:eastAsia="宋体"/>
                <w:lang w:val="en-US" w:eastAsia="zh-CN"/>
              </w:rPr>
            </w:pPr>
            <w:r>
              <w:rPr>
                <w:rFonts w:hint="eastAsia"/>
              </w:rPr>
              <w:t>能源管理者代表是——</w:t>
            </w:r>
            <w:r>
              <w:rPr>
                <w:rFonts w:hint="eastAsia"/>
                <w:lang w:val="en-US" w:eastAsia="zh-CN"/>
              </w:rPr>
              <w:t>王月兰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面积</w:t>
            </w:r>
            <w:r>
              <w:rPr>
                <w:rFonts w:hint="eastAsia"/>
              </w:rPr>
              <w:t>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能源评审编号/日期：</w:t>
            </w:r>
            <w:r>
              <w:rPr>
                <w:rFonts w:hint="eastAsia"/>
                <w:lang w:val="en-US" w:eastAsia="zh-CN"/>
              </w:rPr>
              <w:t>2022.1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589"/>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58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31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7"/>
                    <w:widowControl w:val="0"/>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公司单位面积综合能耗为：11kgce/m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c>
                <w:tcPr>
                  <w:tcW w:w="2354" w:type="dxa"/>
                  <w:vMerge w:val="restart"/>
                  <w:shd w:val="clear" w:color="auto" w:fill="auto"/>
                  <w:vAlign w:val="center"/>
                </w:tcPr>
                <w:p>
                  <w:pPr>
                    <w:shd w:val="clear" w:color="auto" w:fill="EBF1DE" w:themeFill="accent3" w:themeFillTint="32"/>
                    <w:rPr>
                      <w:rFonts w:hint="default" w:ascii="宋体" w:hAnsi="宋体"/>
                      <w:lang w:val="en-US"/>
                    </w:rPr>
                  </w:pPr>
                  <w:r>
                    <w:rPr>
                      <w:rFonts w:hint="eastAsia"/>
                      <w:color w:val="auto"/>
                      <w:szCs w:val="24"/>
                      <w:highlight w:val="none"/>
                      <w:lang w:val="en-US" w:eastAsia="zh-CN"/>
                    </w:rPr>
                    <w:t>加强用能管理，对主要耗能设备定期进行维护保养，确保正常运行</w:t>
                  </w:r>
                </w:p>
              </w:tc>
              <w:tc>
                <w:tcPr>
                  <w:tcW w:w="1589" w:type="dxa"/>
                  <w:shd w:val="clear" w:color="auto" w:fill="auto"/>
                  <w:vAlign w:val="center"/>
                </w:tcPr>
                <w:p>
                  <w:pPr>
                    <w:shd w:val="clear" w:color="auto" w:fill="EBF1DE" w:themeFill="accent3" w:themeFillTint="32"/>
                    <w:rPr>
                      <w:rFonts w:ascii="宋体" w:hAnsi="宋体"/>
                    </w:rPr>
                  </w:pPr>
                  <w:r>
                    <w:rPr>
                      <w:rFonts w:hint="eastAsia"/>
                      <w:lang w:val="en-US" w:eastAsia="zh-CN"/>
                    </w:rPr>
                    <w:t>物业部</w:t>
                  </w:r>
                </w:p>
              </w:tc>
              <w:tc>
                <w:tcPr>
                  <w:tcW w:w="2317" w:type="dxa"/>
                  <w:shd w:val="clear" w:color="auto" w:fill="auto"/>
                  <w:vAlign w:val="center"/>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10.07kgce/m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紫御府小区单位面积综合能耗为：0.45kgce/m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c>
                <w:tcPr>
                  <w:tcW w:w="2354" w:type="dxa"/>
                  <w:vMerge w:val="continue"/>
                  <w:tcBorders/>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r>
                    <w:rPr>
                      <w:rFonts w:hint="eastAsia"/>
                      <w:lang w:val="en-US" w:eastAsia="zh-CN"/>
                    </w:rPr>
                    <w:t>物业部/项目部</w:t>
                  </w:r>
                </w:p>
              </w:tc>
              <w:tc>
                <w:tcPr>
                  <w:tcW w:w="2317" w:type="dxa"/>
                  <w:shd w:val="clear" w:color="auto" w:fill="auto"/>
                  <w:vAlign w:val="center"/>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0.426kgce/m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r>
          </w:tbl>
          <w:p>
            <w:pPr>
              <w:shd w:val="clear" w:color="auto" w:fill="EBF1DE" w:themeFill="accent3" w:themeFillTint="32"/>
            </w:pPr>
            <w:r>
              <w:rPr>
                <w:rFonts w:hint="eastAsia" w:ascii="Wingdings" w:hAnsi="Wingdings"/>
                <w:lang w:eastAsia="zh-CN"/>
              </w:rPr>
              <w:sym w:font="Wingdings 2" w:char="00A3"/>
            </w:r>
            <w:r>
              <w:rPr>
                <w:rFonts w:hint="eastAsia"/>
              </w:rPr>
              <w:t>目标已实现</w:t>
            </w:r>
          </w:p>
          <w:p>
            <w:pPr>
              <w:shd w:val="clear" w:color="auto" w:fill="EBF1DE" w:themeFill="accent3" w:themeFillTint="32"/>
            </w:pPr>
            <w:r>
              <w:rPr>
                <w:rFonts w:hint="eastAsia" w:ascii="Wingdings" w:hAnsi="Wingdings"/>
                <w:lang w:eastAsia="zh-CN"/>
              </w:rPr>
              <w:sym w:font="Wingdings 2" w:char="0052"/>
            </w:r>
            <w:r>
              <w:rPr>
                <w:rFonts w:hint="eastAsia"/>
              </w:rPr>
              <w:t>目标没有实现，组织在内部进行</w:t>
            </w:r>
            <w:r>
              <w:rPr>
                <w:rFonts w:hint="eastAsia"/>
                <w:lang w:val="en-US" w:eastAsia="zh-CN"/>
              </w:rPr>
              <w:t>了</w:t>
            </w:r>
            <w:r>
              <w:rPr>
                <w:rFonts w:hint="eastAsia"/>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highlight w:val="none"/>
              </w:rPr>
            </w:pPr>
            <w:r>
              <w:rPr>
                <w:rFonts w:hint="eastAsia"/>
                <w:highlight w:val="none"/>
                <w:lang w:val="en-US" w:eastAsia="zh-CN"/>
              </w:rPr>
              <w:t>项目建筑面积107735.53</w:t>
            </w:r>
            <w:r>
              <w:rPr>
                <w:rFonts w:hint="eastAsia"/>
                <w:highlight w:val="none"/>
              </w:rPr>
              <w:t>平方米；</w:t>
            </w:r>
            <w:r>
              <w:rPr>
                <w:rFonts w:hint="eastAsia"/>
                <w:highlight w:val="none"/>
                <w:lang w:val="en-US" w:eastAsia="zh-CN"/>
              </w:rPr>
              <w:t>公司办公面积312平米，</w:t>
            </w:r>
            <w:r>
              <w:rPr>
                <w:rFonts w:hint="eastAsia"/>
                <w:highlight w:val="none"/>
              </w:rPr>
              <w:t>库房</w:t>
            </w:r>
            <w:r>
              <w:rPr>
                <w:rFonts w:hint="eastAsia"/>
                <w:highlight w:val="none"/>
                <w:lang w:val="en-US" w:eastAsia="zh-CN"/>
              </w:rPr>
              <w:t>1</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u w:val="single"/>
                <w:lang w:val="en-US" w:eastAsia="zh-CN"/>
              </w:rPr>
              <w:t>消防泵、</w:t>
            </w:r>
            <w:r>
              <w:rPr>
                <w:rFonts w:hint="eastAsia"/>
                <w:color w:val="000000"/>
                <w:szCs w:val="22"/>
                <w:u w:val="single"/>
                <w:lang w:val="en-US" w:eastAsia="zh-CN"/>
              </w:rPr>
              <w:t>电梯</w:t>
            </w:r>
            <w:r>
              <w:rPr>
                <w:rFonts w:hint="eastAsia"/>
                <w:color w:val="000000"/>
                <w:szCs w:val="22"/>
                <w:u w:val="single"/>
              </w:rPr>
              <w:t>、</w:t>
            </w:r>
            <w:r>
              <w:rPr>
                <w:rFonts w:hint="eastAsia"/>
                <w:color w:val="000000"/>
                <w:szCs w:val="22"/>
                <w:u w:val="single"/>
                <w:lang w:val="en-US" w:eastAsia="zh-CN"/>
              </w:rPr>
              <w:t>水泵</w:t>
            </w:r>
            <w:r>
              <w:rPr>
                <w:rFonts w:hint="eastAsia"/>
                <w:color w:val="000000"/>
                <w:szCs w:val="22"/>
                <w:u w:val="single"/>
              </w:rPr>
              <w:t>、</w:t>
            </w:r>
            <w:r>
              <w:rPr>
                <w:rFonts w:hint="eastAsia"/>
                <w:color w:val="000000"/>
                <w:szCs w:val="22"/>
                <w:u w:val="single"/>
                <w:lang w:val="en-US" w:eastAsia="zh-CN"/>
              </w:rPr>
              <w:t>照明</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消防泵、</w:t>
            </w:r>
            <w:r>
              <w:rPr>
                <w:rFonts w:hint="eastAsia"/>
                <w:color w:val="000000"/>
                <w:szCs w:val="22"/>
                <w:u w:val="single"/>
                <w:lang w:val="en-US" w:eastAsia="zh-CN"/>
              </w:rPr>
              <w:t>电梯</w:t>
            </w:r>
            <w:r>
              <w:rPr>
                <w:rFonts w:hint="eastAsia"/>
                <w:color w:val="000000"/>
                <w:szCs w:val="22"/>
                <w:u w:val="single"/>
              </w:rPr>
              <w:t>、</w:t>
            </w:r>
            <w:r>
              <w:rPr>
                <w:rFonts w:hint="eastAsia"/>
                <w:color w:val="000000"/>
                <w:szCs w:val="22"/>
                <w:u w:val="single"/>
                <w:lang w:val="en-US" w:eastAsia="zh-CN"/>
              </w:rPr>
              <w:t>水泵</w:t>
            </w:r>
            <w:r>
              <w:rPr>
                <w:rFonts w:hint="eastAsia"/>
                <w:color w:val="000000"/>
                <w:szCs w:val="22"/>
                <w:u w:val="single"/>
              </w:rPr>
              <w:t>、</w:t>
            </w:r>
            <w:r>
              <w:rPr>
                <w:rFonts w:hint="eastAsia"/>
                <w:color w:val="000000"/>
                <w:szCs w:val="22"/>
                <w:u w:val="single"/>
                <w:lang w:val="en-US" w:eastAsia="zh-CN"/>
              </w:rPr>
              <w:t>照明</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rPr>
                <w:rFonts w:hint="default" w:eastAsia="宋体"/>
                <w:lang w:val="en-US" w:eastAsia="zh-CN"/>
              </w:rPr>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消防系统</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color w:val="auto"/>
              </w:rPr>
              <w:t>未进行定期校准/检定的有：</w:t>
            </w:r>
            <w:r>
              <w:rPr>
                <w:rFonts w:hint="eastAsia"/>
                <w:color w:val="auto"/>
                <w:lang w:val="en-US" w:eastAsia="zh-CN"/>
              </w:rPr>
              <w:t>电力公司提供的电表、供水公司提供的流量计。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s="Times New Roman"/>
                <w:highlight w:val="none"/>
                <w:u w:val="single"/>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w:t>
            </w:r>
            <w:r>
              <w:rPr>
                <w:rFonts w:hint="eastAsia"/>
                <w:lang w:val="en-US" w:eastAsia="zh-CN"/>
              </w:rPr>
              <w:t>不需要</w:t>
            </w:r>
            <w:r>
              <w:rPr>
                <w:rFonts w:hint="eastAsia"/>
              </w:rPr>
              <w:t>节能评估。</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加强节电管理,用电设备的管理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eastAsia" w:eastAsia="宋体"/>
                <w:lang w:val="en-US" w:eastAsia="zh-CN"/>
              </w:rPr>
            </w:pPr>
            <w:r>
              <w:rPr>
                <w:rFonts w:hint="eastAsia"/>
              </w:rPr>
              <w:t>对生产和服务提供过程的节能改进措施控制</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8</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企业无主要用能设备，不需开展</w:t>
            </w:r>
            <w:bookmarkStart w:id="35" w:name="_GoBack"/>
            <w:bookmarkEnd w:id="35"/>
            <w:r>
              <w:rPr>
                <w:rFonts w:hint="eastAsia"/>
                <w:lang w:val="en-US" w:eastAsia="zh-CN"/>
              </w:rPr>
              <w:t>能效测试</w:t>
            </w:r>
          </w:p>
          <w:p>
            <w:pPr>
              <w:shd w:val="clear" w:color="auto" w:fill="EBF1DE" w:themeFill="accent3" w:themeFillTint="32"/>
            </w:pPr>
            <w:r>
              <w:rPr>
                <w:rFonts w:hint="eastAsia"/>
              </w:rPr>
              <w:t>达标评价：</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3-4</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27</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462030A"/>
    <w:multiLevelType w:val="singleLevel"/>
    <w:tmpl w:val="1462030A"/>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4AE33A4"/>
    <w:rsid w:val="2A8C4836"/>
    <w:rsid w:val="2A973FEB"/>
    <w:rsid w:val="47B2781C"/>
    <w:rsid w:val="56111D76"/>
    <w:rsid w:val="712D7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4"/>
    </w:rPr>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2022-10-25T16:19:16Z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