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沈阳中科奥维科技股份有限公司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0246-2020-2022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0246-2020-2022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3"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3330"/>
        <w:gridCol w:w="191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沈阳中科奥维科技股份有限公司</w:t>
            </w:r>
            <w:bookmarkEnd w:id="4"/>
          </w:p>
        </w:tc>
        <w:tc>
          <w:tcPr>
            <w:tcW w:w="191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刘春静</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ISC-2020-0861</w:t>
            </w:r>
            <w:bookmarkEnd w:id="6"/>
          </w:p>
        </w:tc>
        <w:tc>
          <w:tcPr>
            <w:tcW w:w="191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 w:val="21"/>
                <w:szCs w:val="21"/>
              </w:rPr>
              <w:t>监督审核次数</w:t>
            </w:r>
          </w:p>
        </w:tc>
        <w:tc>
          <w:tcPr>
            <w:tcW w:w="3330" w:type="dxa"/>
            <w:vAlign w:val="center"/>
          </w:tcPr>
          <w:p>
            <w:pPr>
              <w:spacing w:line="360" w:lineRule="exact"/>
              <w:jc w:val="both"/>
              <w:rPr>
                <w:rFonts w:cs="宋体" w:asciiTheme="minorEastAsia" w:hAnsiTheme="minorEastAsia"/>
                <w:kern w:val="0"/>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915"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cs="宋体" w:asciiTheme="minorEastAsia" w:hAnsiTheme="minorEastAsia"/>
                <w:color w:val="333333"/>
                <w:kern w:val="0"/>
                <w:sz w:val="21"/>
                <w:szCs w:val="21"/>
              </w:rPr>
              <w:t>时间</w:t>
            </w:r>
          </w:p>
        </w:tc>
        <w:tc>
          <w:tcPr>
            <w:tcW w:w="2268" w:type="dxa"/>
            <w:vAlign w:val="center"/>
          </w:tcPr>
          <w:p>
            <w:pPr>
              <w:tabs>
                <w:tab w:val="left" w:pos="880"/>
              </w:tabs>
              <w:autoSpaceDE w:val="0"/>
              <w:autoSpaceDN w:val="0"/>
              <w:adjustRightInd w:val="0"/>
              <w:spacing w:before="35" w:line="360" w:lineRule="exact"/>
              <w:ind w:right="161" w:rightChars="0"/>
              <w:jc w:val="both"/>
              <w:rPr>
                <w:rFonts w:cs="宋体" w:asciiTheme="minorEastAsia" w:hAnsiTheme="minorEastAsia"/>
                <w:kern w:val="0"/>
                <w:szCs w:val="21"/>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14上午-14</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20"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 w:val="21"/>
                <w:szCs w:val="21"/>
              </w:rPr>
              <w:t>姓名及确认号</w:t>
            </w:r>
          </w:p>
        </w:tc>
        <w:tc>
          <w:tcPr>
            <w:tcW w:w="3330"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915"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268" w:type="dxa"/>
            <w:vAlign w:val="center"/>
          </w:tcPr>
          <w:p>
            <w:pPr>
              <w:jc w:val="center"/>
              <w:rPr>
                <w:rFonts w:hint="eastAsia"/>
                <w:bCs/>
                <w:sz w:val="21"/>
                <w:szCs w:val="21"/>
                <w:lang w:eastAsia="zh-CN"/>
              </w:rPr>
            </w:pPr>
            <w:r>
              <w:rPr>
                <w:rFonts w:hint="eastAsia" w:ascii="宋体" w:hAnsi="宋体" w:eastAsia="宋体" w:cs="宋体"/>
                <w:bCs/>
                <w:sz w:val="21"/>
                <w:szCs w:val="21"/>
                <w:lang w:val="en-US" w:eastAsia="zh-CN"/>
              </w:rPr>
              <w:t xml:space="preserve"> 质管部、综管部、市场部、研发部、</w:t>
            </w:r>
            <w:r>
              <w:rPr>
                <w:rFonts w:hint="eastAsia"/>
                <w:bCs/>
                <w:sz w:val="21"/>
                <w:szCs w:val="21"/>
                <w:lang w:eastAsia="zh-CN"/>
              </w:rPr>
              <w:t>生产车间</w:t>
            </w:r>
          </w:p>
          <w:p>
            <w:pPr>
              <w:ind w:left="210" w:leftChars="0" w:hanging="210" w:hangingChars="100"/>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 xml:space="preserve"> 沈阳中科奥维科技股份有限公司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自上年认证监督后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8</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管代王刚任审核组长组织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8</w:t>
      </w:r>
      <w:r>
        <w:rPr>
          <w:rFonts w:hint="eastAsia" w:ascii="宋体" w:hAnsi="宋体"/>
          <w:bCs/>
          <w:szCs w:val="21"/>
        </w:rPr>
        <w:t>月</w:t>
      </w:r>
      <w:r>
        <w:rPr>
          <w:rFonts w:hint="eastAsia" w:ascii="宋体" w:hAnsi="宋体"/>
          <w:bCs/>
          <w:szCs w:val="21"/>
          <w:lang w:val="en-US" w:eastAsia="zh-CN"/>
        </w:rPr>
        <w:t>10</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8</w:t>
      </w:r>
      <w:r>
        <w:rPr>
          <w:rFonts w:hint="eastAsia" w:ascii="宋体" w:hAnsi="宋体" w:cs="宋体"/>
          <w:bCs/>
          <w:kern w:val="0"/>
          <w:szCs w:val="21"/>
        </w:rPr>
        <w:t>月</w:t>
      </w:r>
      <w:r>
        <w:rPr>
          <w:rFonts w:hint="eastAsia" w:ascii="宋体" w:hAnsi="宋体" w:cs="宋体"/>
          <w:bCs/>
          <w:kern w:val="0"/>
          <w:szCs w:val="21"/>
          <w:lang w:val="en-US" w:eastAsia="zh-CN"/>
        </w:rPr>
        <w:t>16</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杨斌</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ascii="宋体" w:hAnsi="宋体" w:cs="宋体"/>
          <w:bCs/>
          <w:kern w:val="0"/>
          <w:szCs w:val="21"/>
          <w:lang w:eastAsia="zh-CN"/>
        </w:rPr>
        <w:t>王刚</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WIA-PA智能无线压力监测单元压力检验测量过程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WIA-PA智能无线压力监测单元压力检验测量过程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WIA-PA智能无线压力监测单元压力检验测量过程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WIA-PA智能无线压力监测单元压力检验测量过程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WIA-PA智能无线压力监测单元压力检验测量过程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附C、D</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asciiTheme="minorEastAsia" w:hAnsiTheme="minorEastAsia" w:cstheme="minorEastAsia"/>
          <w:i w:val="0"/>
          <w:iCs w:val="0"/>
          <w:color w:val="auto"/>
          <w:sz w:val="21"/>
          <w:szCs w:val="21"/>
          <w:lang w:eastAsia="zh-CN"/>
        </w:rPr>
        <w:t>辽宁省计量科学研究院</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L0954；“</w:t>
      </w:r>
      <w:r>
        <w:rPr>
          <w:rFonts w:hint="eastAsia" w:asciiTheme="minorEastAsia" w:hAnsiTheme="minorEastAsia" w:cstheme="minorEastAsia"/>
          <w:i w:val="0"/>
          <w:iCs w:val="0"/>
          <w:color w:val="auto"/>
          <w:sz w:val="21"/>
          <w:szCs w:val="21"/>
          <w:lang w:val="en-US" w:eastAsia="zh-CN"/>
        </w:rPr>
        <w:t>中国赛宝实验室计量检测中心</w:t>
      </w:r>
      <w:r>
        <w:rPr>
          <w:rFonts w:hint="eastAsia" w:ascii="宋体" w:hAnsi="宋体" w:eastAsia="宋体" w:cs="宋体"/>
          <w:sz w:val="21"/>
          <w:szCs w:val="21"/>
          <w:highlight w:val="none"/>
          <w:lang w:val="en-US" w:eastAsia="zh-CN"/>
        </w:rPr>
        <w:t>”</w:t>
      </w:r>
      <w:r>
        <w:rPr>
          <w:rFonts w:hint="eastAsia" w:asciiTheme="minorEastAsia" w:hAnsiTheme="minorEastAsia" w:cstheme="minorEastAsia"/>
          <w:i w:val="0"/>
          <w:iCs w:val="0"/>
          <w:color w:val="auto"/>
          <w:sz w:val="21"/>
          <w:szCs w:val="21"/>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L13344</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color w:val="auto"/>
          <w:kern w:val="0"/>
          <w:szCs w:val="21"/>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2022年1-10月，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15.88</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Times New Roman" w:hAnsi="Times New Roman" w:eastAsia="宋体" w:cs="Times New Roman"/>
          <w:b w:val="0"/>
          <w:bCs w:val="0"/>
          <w:color w:val="auto"/>
          <w:sz w:val="21"/>
          <w:szCs w:val="21"/>
          <w:lang w:val="en-US" w:eastAsia="zh-CN"/>
        </w:rPr>
        <w:t>查</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color w:val="auto"/>
          <w:sz w:val="21"/>
          <w:szCs w:val="21"/>
          <w:lang w:eastAsia="zh-CN"/>
        </w:rPr>
        <w:t>测量过程控制一览表</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color w:val="auto"/>
          <w:sz w:val="21"/>
          <w:szCs w:val="21"/>
          <w:lang w:eastAsia="zh-CN"/>
        </w:rPr>
        <w:t>中</w:t>
      </w:r>
      <w:r>
        <w:rPr>
          <w:rFonts w:hint="eastAsia" w:ascii="Times New Roman" w:hAnsi="Times New Roman" w:eastAsia="宋体" w:cs="Times New Roman"/>
          <w:color w:val="auto"/>
          <w:sz w:val="21"/>
          <w:szCs w:val="21"/>
          <w:u w:val="none"/>
          <w:lang w:eastAsia="zh-CN"/>
        </w:rPr>
        <w:t>缺少对“</w:t>
      </w:r>
      <w:r>
        <w:rPr>
          <w:rFonts w:hint="default" w:ascii="Times New Roman" w:hAnsi="Times New Roman" w:eastAsia="宋体" w:cs="Times New Roman"/>
          <w:sz w:val="21"/>
          <w:szCs w:val="21"/>
          <w:u w:val="none"/>
          <w:lang w:val="en-US" w:eastAsia="zh-CN"/>
        </w:rPr>
        <w:t>WIA-PA智能无线压力监测单元</w:t>
      </w:r>
      <w:r>
        <w:rPr>
          <w:rFonts w:hint="eastAsia" w:ascii="Times New Roman" w:hAnsi="Times New Roman" w:eastAsia="宋体" w:cs="Times New Roman"/>
          <w:sz w:val="21"/>
          <w:szCs w:val="21"/>
          <w:u w:val="none"/>
          <w:lang w:val="en-US" w:eastAsia="zh-CN"/>
        </w:rPr>
        <w:t>中电阻原件</w:t>
      </w:r>
      <w:r>
        <w:rPr>
          <w:rFonts w:hint="eastAsia" w:ascii="Times New Roman" w:hAnsi="Times New Roman" w:cs="Times New Roman"/>
          <w:sz w:val="21"/>
          <w:szCs w:val="21"/>
          <w:u w:val="none"/>
          <w:lang w:val="en-US" w:eastAsia="zh-CN"/>
        </w:rPr>
        <w:t>检测</w:t>
      </w:r>
      <w:r>
        <w:rPr>
          <w:rFonts w:hint="eastAsia" w:ascii="Times New Roman" w:hAnsi="Times New Roman" w:eastAsia="宋体" w:cs="Times New Roman"/>
          <w:sz w:val="21"/>
          <w:szCs w:val="21"/>
          <w:u w:val="none"/>
          <w:lang w:val="en-US" w:eastAsia="zh-CN"/>
        </w:rPr>
        <w:t>”的测量过程识别</w:t>
      </w:r>
      <w:r>
        <w:rPr>
          <w:rFonts w:hint="eastAsia" w:ascii="Times New Roman" w:hAnsi="Times New Roman" w:cs="Times New Roman"/>
          <w:sz w:val="21"/>
          <w:szCs w:val="21"/>
          <w:u w:val="none"/>
          <w:lang w:val="en-US" w:eastAsia="zh-CN"/>
        </w:rPr>
        <w:t>。</w:t>
      </w:r>
      <w:r>
        <w:rPr>
          <w:rFonts w:ascii="宋体" w:hAnsi="宋体" w:cs="宋体"/>
          <w:kern w:val="0"/>
          <w:szCs w:val="21"/>
          <w:u w:val="none"/>
        </w:rPr>
        <w:t>不符</w:t>
      </w:r>
      <w:r>
        <w:rPr>
          <w:rFonts w:cs="宋体" w:asciiTheme="minorEastAsia" w:hAnsiTheme="minorEastAsia" w:eastAsiaTheme="minorEastAsia"/>
          <w:kern w:val="0"/>
          <w:szCs w:val="21"/>
          <w:u w:val="none"/>
        </w:rPr>
        <w:t>合</w:t>
      </w:r>
      <w:r>
        <w:rPr>
          <w:rStyle w:val="9"/>
          <w:rFonts w:asciiTheme="minorEastAsia" w:hAnsiTheme="minorEastAsia" w:eastAsiaTheme="minorEastAsia"/>
          <w:sz w:val="21"/>
          <w:szCs w:val="21"/>
          <w:u w:val="none"/>
          <w:lang w:val="zh-CN"/>
        </w:rPr>
        <w:t>审核准则</w:t>
      </w:r>
      <w:r>
        <w:rPr>
          <w:rFonts w:cs="宋体" w:asciiTheme="minorEastAsia" w:hAnsiTheme="minorEastAsia" w:eastAsiaTheme="minorEastAsia"/>
          <w:kern w:val="0"/>
          <w:szCs w:val="21"/>
          <w:u w:val="none"/>
        </w:rPr>
        <w:t>条</w:t>
      </w:r>
      <w:r>
        <w:rPr>
          <w:rFonts w:ascii="宋体" w:hAnsi="宋体" w:cs="宋体"/>
          <w:kern w:val="0"/>
          <w:szCs w:val="21"/>
          <w:u w:val="none"/>
        </w:rPr>
        <w:t>款号：</w:t>
      </w:r>
      <w:r>
        <w:rPr>
          <w:rFonts w:hint="eastAsia" w:ascii="宋体" w:hAnsi="宋体" w:cs="宋体"/>
          <w:kern w:val="0"/>
          <w:szCs w:val="21"/>
          <w:u w:val="none"/>
        </w:rPr>
        <w:t xml:space="preserve"> </w:t>
      </w:r>
      <w:r>
        <w:rPr>
          <w:rFonts w:hint="eastAsia" w:ascii="宋体" w:hAnsi="宋体" w:cs="宋体"/>
          <w:kern w:val="0"/>
          <w:szCs w:val="21"/>
          <w:u w:val="none"/>
          <w:lang w:val="en-US" w:eastAsia="zh-CN"/>
        </w:rPr>
        <w:t>7</w:t>
      </w:r>
      <w:r>
        <w:rPr>
          <w:rFonts w:hint="eastAsia" w:ascii="宋体" w:cs="宋体"/>
          <w:color w:val="auto"/>
          <w:kern w:val="0"/>
          <w:szCs w:val="21"/>
          <w:u w:val="none"/>
          <w:lang w:val="en-US" w:eastAsia="zh-CN"/>
        </w:rPr>
        <w:t>.2.2测量过程设计</w:t>
      </w:r>
      <w:r>
        <w:rPr>
          <w:rFonts w:hint="eastAsia" w:ascii="Times New Roman" w:hAnsi="Times New Roman" w:eastAsia="宋体" w:cs="Times New Roman"/>
          <w:bCs/>
          <w:szCs w:val="21"/>
          <w:u w:val="none"/>
          <w:lang w:val="en-US" w:eastAsia="zh-CN"/>
        </w:rPr>
        <w:t>”。</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设计、生产</w:t>
      </w:r>
      <w:r>
        <w:rPr>
          <w:rFonts w:hint="eastAsia"/>
          <w:b/>
          <w:bCs/>
          <w:color w:val="000000"/>
          <w:szCs w:val="21"/>
          <w:lang w:eastAsia="zh-CN"/>
        </w:rPr>
        <w:t>、</w:t>
      </w:r>
      <w:r>
        <w:rPr>
          <w:b/>
          <w:bCs/>
          <w:color w:val="000000"/>
          <w:szCs w:val="21"/>
        </w:rPr>
        <w:t>服务</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rFonts w:hint="eastAsia"/>
          <w:szCs w:val="21"/>
          <w:lang w:eastAsia="zh-CN"/>
        </w:rPr>
        <w:t>“</w:t>
      </w:r>
      <w:r>
        <w:rPr>
          <w:color w:val="000000"/>
          <w:szCs w:val="21"/>
        </w:rPr>
        <w:t>工业物联网产品【无线网络传输产品：仪器仪表（无线水表、无线传感仪表、WIA-PA无线传感仪表、WIA-PA智能无线数据监测单元（系统）产品、WIA工业物联网系统产品、石油化工仪器仪表）、工业自动化控制装置（电动机控制设备、抽油机用配电箱控制装置、石油石化自动化控制系统、智能配电系统设备、高低压开关断路器远程自动控制设备、工业物联网通讯控制设备、数字化油田系列产品、新能源控制设备、远程控制器、WIA-PA智能无线远程控制系统产品、WIA-PA智能无线电参分析控制产品、WIA工业自动化控制（系统）装置、石油化工自动化控制系统、在线品位分析仪（设备））、通信设备（无线通讯模块、无线网关、无线路由器、WIA工业无线网络通讯单元（系统）产品、无线适配器、WIA无线通讯系统）；无线传感产品：无线阀门回讯器）】的设计、生产（许可证范围内的除外）；计算机软件开发【智慧电网应用平台（电力调度管理系统，电网巡检辅助系统、工业互联网云平台），基于大数据和算法服务的数据应用平台（油水井工况诊断分析系统、油井产量分析计算系统、电参综合诊断系统、油藏模拟分析系统、电网优化管理分析系统），地理信息系统应用软件（地理信息导航系统），石油天然气技术研发相关软件（石油石化行业生产过程管理与控制系统、生产指挥管控平台、油气生产物联网一体化指挥平台、油气生产现场检测控制系统终端、油气生产经营管理软件），矿山智能化相关软件（采矿智慧生产管控系统、采矿能源智能管理系统、HSE安全管理系统、一体化智能协同生产管控系统（MES）、选厂三维工厂系统）】（依法须经批准的项目，经相关部门批准后方可开展经营的活动）、数据采集与检测系统，信息系统集成服务</w:t>
      </w:r>
      <w:r>
        <w:rPr>
          <w:rFonts w:hint="eastAsia" w:ascii="Times New Roman" w:hAnsi="Times New Roman" w:eastAsia="宋体" w:cs="Times New Roman"/>
          <w:b w:val="0"/>
          <w:bCs w:val="0"/>
          <w:color w:val="auto"/>
          <w:sz w:val="21"/>
          <w:szCs w:val="21"/>
          <w:highlight w:val="none"/>
          <w:u w:val="none"/>
          <w:lang w:val="en-US" w:eastAsia="zh-CN"/>
        </w:rPr>
        <w:t>等。现场</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 w:val="21"/>
          <w:szCs w:val="21"/>
          <w:highlight w:val="none"/>
          <w:u w:val="none"/>
          <w:lang w:val="en-US" w:eastAsia="zh-CN"/>
        </w:rPr>
        <w:t>份</w:t>
      </w:r>
      <w:r>
        <w:rPr>
          <w:rFonts w:hint="eastAsia" w:ascii="Times New Roman" w:hAnsi="Times New Roman" w:eastAsia="宋体" w:cs="Times New Roman"/>
          <w:b w:val="0"/>
          <w:bCs w:val="0"/>
          <w:color w:val="auto"/>
          <w:sz w:val="21"/>
          <w:szCs w:val="21"/>
          <w:highlight w:val="none"/>
          <w:u w:val="none"/>
          <w:lang w:val="en-US" w:eastAsia="zh-CN"/>
        </w:rPr>
        <w:t>销售合同</w:t>
      </w: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eastAsia="zh-CN"/>
        </w:rPr>
        <w:t>企业与大庆油田建设集团有限责任公司，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宋体" w:hAnsi="宋体" w:eastAsia="宋体" w:cs="宋体"/>
          <w:b w:val="0"/>
          <w:bCs w:val="0"/>
          <w:color w:val="auto"/>
          <w:sz w:val="21"/>
          <w:szCs w:val="21"/>
          <w:highlight w:val="none"/>
          <w:u w:val="none"/>
          <w:lang w:val="en-US" w:eastAsia="zh-CN"/>
        </w:rPr>
        <w:t>DQGLJ-JSJT-2022-MM-8769</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4</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签订地点：大庆。确认企业销售服务产品为：“数字温度变送器”等。2</w:t>
      </w:r>
      <w:r>
        <w:rPr>
          <w:rFonts w:hint="eastAsia" w:ascii="Times New Roman" w:hAnsi="Times New Roman" w:eastAsia="宋体" w:cs="Times New Roman"/>
          <w:b w:val="0"/>
          <w:bCs w:val="0"/>
          <w:color w:val="auto"/>
          <w:sz w:val="21"/>
          <w:szCs w:val="21"/>
          <w:highlight w:val="none"/>
          <w:u w:val="none"/>
          <w:lang w:eastAsia="zh-CN"/>
        </w:rPr>
        <w:t>企业与沈阳航天新光集团有限公司，签订销售合同，合同编号：</w:t>
      </w:r>
      <w:r>
        <w:rPr>
          <w:rFonts w:hint="eastAsia" w:ascii="Times New Roman" w:hAnsi="Times New Roman" w:eastAsia="宋体" w:cs="Times New Roman"/>
          <w:b w:val="0"/>
          <w:bCs w:val="0"/>
          <w:color w:val="auto"/>
          <w:sz w:val="21"/>
          <w:szCs w:val="21"/>
          <w:highlight w:val="none"/>
          <w:u w:val="none"/>
          <w:lang w:val="en-US" w:eastAsia="zh-CN"/>
        </w:rPr>
        <w:t>ZA-MD-DZ-22067</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2022年8月5日，签订地点：沈阳。确认企业</w:t>
      </w:r>
      <w:r>
        <w:rPr>
          <w:rFonts w:hint="eastAsia" w:ascii="Times New Roman" w:hAnsi="Times New Roman" w:eastAsia="宋体" w:cs="Times New Roman"/>
          <w:b w:val="0"/>
          <w:bCs w:val="0"/>
          <w:color w:val="auto"/>
          <w:sz w:val="21"/>
          <w:szCs w:val="21"/>
          <w:highlight w:val="none"/>
          <w:u w:val="none"/>
          <w:lang w:eastAsia="zh-CN"/>
        </w:rPr>
        <w:t>加工服务的产品</w:t>
      </w:r>
      <w:r>
        <w:rPr>
          <w:rFonts w:hint="eastAsia" w:ascii="Times New Roman" w:hAnsi="Times New Roman" w:eastAsia="宋体" w:cs="Times New Roman"/>
          <w:b w:val="0"/>
          <w:bCs w:val="0"/>
          <w:color w:val="auto"/>
          <w:sz w:val="21"/>
          <w:szCs w:val="21"/>
          <w:highlight w:val="none"/>
          <w:u w:val="none"/>
          <w:lang w:val="en-US" w:eastAsia="zh-CN"/>
        </w:rPr>
        <w:t>为：“WIA-PA网络管理器”等</w:t>
      </w:r>
      <w:r>
        <w:rPr>
          <w:color w:val="auto"/>
          <w:sz w:val="21"/>
          <w:szCs w:val="21"/>
          <w:highlight w:val="none"/>
          <w:u w:val="none"/>
        </w:rPr>
        <w:t>产品</w:t>
      </w:r>
      <w:r>
        <w:rPr>
          <w:rFonts w:hint="eastAsia"/>
          <w:color w:val="auto"/>
          <w:sz w:val="21"/>
          <w:szCs w:val="21"/>
          <w:highlight w:val="none"/>
          <w:u w:val="none"/>
          <w:lang w:eastAsia="zh-CN"/>
        </w:rPr>
        <w:t>生产</w:t>
      </w:r>
      <w:r>
        <w:rPr>
          <w:color w:val="000000"/>
          <w:sz w:val="21"/>
          <w:szCs w:val="21"/>
          <w:u w:val="none"/>
        </w:rPr>
        <w:t>、销售和技术服务</w:t>
      </w:r>
      <w:r>
        <w:rPr>
          <w:rFonts w:hint="eastAsia"/>
          <w:color w:val="auto"/>
          <w:sz w:val="21"/>
          <w:szCs w:val="21"/>
          <w:highlight w:val="none"/>
          <w:u w:val="none"/>
          <w:lang w:eastAsia="zh-CN"/>
        </w:rPr>
        <w:t>过程中的测量过程所依据的检验标准、检验方法、使用的测量设备均符合标准要求。企业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spacing w:line="360" w:lineRule="auto"/>
        <w:ind w:firstLine="420" w:firstLineChars="200"/>
        <w:rPr>
          <w:rFonts w:hint="eastAsia" w:ascii="宋体" w:hAnsi="宋体" w:eastAsia="宋体" w:cs="宋体"/>
          <w:bCs/>
          <w:color w:val="auto"/>
          <w:kern w:val="0"/>
          <w:szCs w:val="21"/>
          <w:highlight w:val="none"/>
        </w:rPr>
      </w:pP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2021年10-12月和2022年1-10月，5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eastAsia="宋体" w:cs="宋体"/>
          <w:bCs/>
          <w:color w:val="auto"/>
          <w:kern w:val="0"/>
          <w:szCs w:val="21"/>
          <w:highlight w:val="none"/>
          <w:lang w:val="en-US" w:eastAsia="zh-CN"/>
        </w:rPr>
        <w:t>2022.08.15）变更</w:t>
      </w:r>
      <w:r>
        <w:rPr>
          <w:rFonts w:hint="eastAsia" w:ascii="宋体" w:hAnsi="宋体"/>
          <w:sz w:val="21"/>
          <w:szCs w:val="21"/>
          <w:lang w:eastAsia="zh-CN"/>
        </w:rPr>
        <w:t>。附：（工商核验证明），企业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Times New Roman" w:hAnsi="Times New Roman" w:cs="Times New Roman"/>
          <w:bCs/>
          <w:kern w:val="0"/>
          <w:szCs w:val="21"/>
          <w:lang w:eastAsia="zh-CN"/>
        </w:rPr>
        <w:t>大庆油田、辽河油田、中国石化下属的石化公司</w:t>
      </w:r>
      <w:r>
        <w:rPr>
          <w:rFonts w:hint="eastAsia" w:ascii="宋体" w:hAnsi="宋体" w:cs="宋体"/>
          <w:bCs/>
          <w:kern w:val="0"/>
          <w:szCs w:val="21"/>
          <w:lang w:eastAsia="zh-CN"/>
        </w:rPr>
        <w:t>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bookmarkStart w:id="9" w:name="_GoBack"/>
      <w:bookmarkEnd w:id="9"/>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cs="宋体"/>
          <w:color w:val="auto"/>
          <w:sz w:val="21"/>
          <w:szCs w:val="21"/>
          <w:highlight w:val="none"/>
          <w:lang w:eastAsia="zh-CN"/>
        </w:rPr>
        <w:t>现场</w:t>
      </w:r>
      <w:r>
        <w:rPr>
          <w:rFonts w:hint="eastAsia" w:ascii="宋体" w:hAnsi="宋体" w:eastAsia="宋体" w:cs="宋体"/>
          <w:color w:val="auto"/>
          <w:sz w:val="21"/>
          <w:szCs w:val="21"/>
          <w:highlight w:val="none"/>
        </w:rPr>
        <w:t>抽</w:t>
      </w:r>
      <w:r>
        <w:rPr>
          <w:rFonts w:hint="default" w:ascii="Times New Roman" w:hAnsi="Times New Roman" w:eastAsia="宋体" w:cs="Times New Roman"/>
          <w:bCs/>
          <w:color w:val="auto"/>
          <w:kern w:val="0"/>
          <w:sz w:val="21"/>
          <w:szCs w:val="21"/>
          <w:highlight w:val="none"/>
        </w:rPr>
        <w:t>查</w:t>
      </w:r>
      <w:r>
        <w:rPr>
          <w:rFonts w:hint="eastAsia" w:asciiTheme="minorEastAsia" w:hAnsiTheme="minorEastAsia" w:cstheme="minorEastAsia"/>
          <w:i w:val="0"/>
          <w:iCs w:val="0"/>
          <w:color w:val="auto"/>
          <w:sz w:val="21"/>
          <w:szCs w:val="21"/>
          <w:lang w:val="en-US" w:eastAsia="zh-CN"/>
        </w:rPr>
        <w:t>数显卡尺</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编号：</w:t>
      </w:r>
      <w:r>
        <w:rPr>
          <w:rFonts w:hint="eastAsia" w:ascii="Times New Roman" w:hAnsi="Times New Roman" w:cs="Times New Roman"/>
          <w:bCs/>
          <w:color w:val="auto"/>
          <w:kern w:val="0"/>
          <w:sz w:val="21"/>
          <w:szCs w:val="21"/>
          <w:highlight w:val="none"/>
          <w:lang w:val="en-US" w:eastAsia="zh-CN"/>
        </w:rPr>
        <w:t>11052364</w:t>
      </w:r>
      <w:r>
        <w:rPr>
          <w:rFonts w:hint="eastAsia" w:ascii="Times New Roman" w:hAnsi="Times New Roman" w:cs="Times New Roman"/>
          <w:bCs/>
          <w:color w:val="auto"/>
          <w:kern w:val="0"/>
          <w:sz w:val="21"/>
          <w:szCs w:val="21"/>
          <w:highlight w:val="none"/>
          <w:lang w:eastAsia="zh-CN"/>
        </w:rPr>
        <w:t>测量范围（</w:t>
      </w:r>
      <w:r>
        <w:rPr>
          <w:rFonts w:hint="eastAsia" w:ascii="Times New Roman" w:hAnsi="Times New Roman" w:eastAsia="宋体" w:cs="Times New Roman"/>
          <w:bCs/>
          <w:color w:val="auto"/>
          <w:kern w:val="0"/>
          <w:sz w:val="21"/>
          <w:szCs w:val="21"/>
          <w:highlight w:val="none"/>
          <w:lang w:eastAsia="zh-CN"/>
        </w:rPr>
        <w:t>0-</w:t>
      </w:r>
      <w:r>
        <w:rPr>
          <w:rFonts w:hint="eastAsia" w:ascii="Times New Roman" w:hAnsi="Times New Roman" w:cs="Times New Roman"/>
          <w:bCs/>
          <w:color w:val="auto"/>
          <w:kern w:val="0"/>
          <w:sz w:val="21"/>
          <w:szCs w:val="21"/>
          <w:highlight w:val="none"/>
          <w:lang w:val="en-US" w:eastAsia="zh-CN"/>
        </w:rPr>
        <w:t>150</w:t>
      </w:r>
      <w:r>
        <w:rPr>
          <w:rFonts w:hint="eastAsia" w:ascii="Times New Roman" w:hAnsi="Times New Roman" w:cs="Times New Roman"/>
          <w:bCs/>
          <w:color w:val="auto"/>
          <w:kern w:val="0"/>
          <w:sz w:val="21"/>
          <w:szCs w:val="21"/>
          <w:highlight w:val="none"/>
          <w:lang w:eastAsia="zh-CN"/>
        </w:rPr>
        <w:t>）</w:t>
      </w:r>
      <w:r>
        <w:rPr>
          <w:rFonts w:hint="eastAsia" w:ascii="Times New Roman" w:hAnsi="Times New Roman" w:eastAsia="宋体" w:cs="Times New Roman"/>
          <w:bCs/>
          <w:color w:val="auto"/>
          <w:kern w:val="0"/>
          <w:sz w:val="21"/>
          <w:szCs w:val="21"/>
          <w:highlight w:val="none"/>
          <w:lang w:eastAsia="zh-CN"/>
        </w:rPr>
        <w:t>mm</w:t>
      </w:r>
      <w:r>
        <w:rPr>
          <w:rFonts w:hint="eastAsia" w:ascii="宋体" w:hAnsi="宋体" w:cs="宋体"/>
          <w:kern w:val="0"/>
          <w:szCs w:val="21"/>
        </w:rPr>
        <w:t xml:space="preserve"> </w:t>
      </w:r>
      <w:r>
        <w:rPr>
          <w:rFonts w:hint="eastAsia" w:ascii="宋体" w:hAnsi="宋体" w:cs="宋体"/>
          <w:kern w:val="0"/>
          <w:szCs w:val="21"/>
          <w:lang w:eastAsia="zh-CN"/>
        </w:rPr>
        <w:t>校准日期：</w:t>
      </w:r>
      <w:r>
        <w:rPr>
          <w:rFonts w:hint="eastAsia" w:ascii="宋体" w:hAnsi="宋体" w:cs="宋体"/>
          <w:kern w:val="0"/>
          <w:szCs w:val="21"/>
          <w:lang w:val="en-US" w:eastAsia="zh-CN"/>
        </w:rPr>
        <w:t>2022.09.29.</w:t>
      </w:r>
      <w:r>
        <w:rPr>
          <w:rFonts w:hint="eastAsia" w:ascii="宋体" w:hAnsi="宋体" w:cs="宋体"/>
          <w:kern w:val="0"/>
          <w:szCs w:val="21"/>
          <w:lang w:eastAsia="zh-CN"/>
        </w:rPr>
        <w:t>质管部</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w:t>
      </w:r>
      <w:r>
        <w:rPr>
          <w:rFonts w:hint="eastAsia" w:ascii="Times New Roman" w:hAnsi="Times New Roman" w:cs="Times New Roman"/>
          <w:bCs/>
          <w:color w:val="auto"/>
          <w:kern w:val="0"/>
          <w:sz w:val="21"/>
          <w:szCs w:val="21"/>
          <w:highlight w:val="none"/>
          <w:lang w:val="en-US" w:eastAsia="zh-CN"/>
        </w:rPr>
        <w:t>计量确认过程验证</w:t>
      </w:r>
      <w:r>
        <w:rPr>
          <w:rFonts w:hint="eastAsia" w:ascii="Times New Roman" w:hAnsi="Times New Roman" w:eastAsia="宋体" w:cs="Times New Roman"/>
          <w:bCs/>
          <w:color w:val="auto"/>
          <w:kern w:val="0"/>
          <w:sz w:val="21"/>
          <w:szCs w:val="21"/>
          <w:highlight w:val="none"/>
          <w:lang w:val="en-US" w:eastAsia="zh-CN"/>
        </w:rPr>
        <w:t>的记录</w:t>
      </w:r>
      <w:r>
        <w:rPr>
          <w:rFonts w:hint="eastAsia" w:hAnsi="宋体" w:cs="宋体"/>
          <w:kern w:val="0"/>
          <w:szCs w:val="21"/>
        </w:rPr>
        <w:t>。不符合GB/T19022-2003标准中7.</w:t>
      </w:r>
      <w:r>
        <w:rPr>
          <w:rFonts w:hint="eastAsia" w:hAnsi="宋体" w:cs="宋体"/>
          <w:kern w:val="0"/>
          <w:szCs w:val="21"/>
          <w:lang w:val="en-US" w:eastAsia="zh-CN"/>
        </w:rPr>
        <w:t>1</w:t>
      </w:r>
      <w:r>
        <w:rPr>
          <w:rFonts w:hint="eastAsia" w:hAnsi="宋体" w:cs="宋体"/>
          <w:kern w:val="0"/>
          <w:szCs w:val="21"/>
        </w:rPr>
        <w:t xml:space="preserve">.4条款 </w:t>
      </w:r>
      <w:r>
        <w:rPr>
          <w:rFonts w:hint="eastAsia" w:hAnsi="宋体" w:cs="宋体"/>
          <w:kern w:val="0"/>
          <w:szCs w:val="21"/>
          <w:lang w:eastAsia="zh-CN"/>
        </w:rPr>
        <w:t>计量确认过程</w:t>
      </w:r>
      <w:r>
        <w:rPr>
          <w:rFonts w:hint="eastAsia" w:hAnsi="宋体" w:cs="宋体"/>
          <w:kern w:val="0"/>
          <w:szCs w:val="21"/>
        </w:rPr>
        <w:t>记录的规定要求。</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14日</w:t>
      </w:r>
      <w:r>
        <w:rPr>
          <w:rFonts w:hint="eastAsia" w:ascii="宋体" w:hAnsi="宋体" w:cs="宋体"/>
          <w:bCs/>
          <w:color w:val="auto"/>
          <w:kern w:val="0"/>
          <w:szCs w:val="21"/>
        </w:rPr>
        <w:t>，</w:t>
      </w:r>
      <w:r>
        <w:rPr>
          <w:rFonts w:hint="eastAsia" w:ascii="宋体" w:hAnsi="宋体" w:cs="宋体"/>
          <w:bCs/>
          <w:color w:val="auto"/>
          <w:kern w:val="0"/>
          <w:szCs w:val="21"/>
          <w:lang w:eastAsia="zh-CN"/>
        </w:rPr>
        <w:t xml:space="preserve"> 沈阳中科奥维科技股份有限公司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 xml:space="preserve"> 沈阳中科奥维科技股份有限公司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2022.11.14</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9CA3E03"/>
    <w:rsid w:val="0C822BB5"/>
    <w:rsid w:val="17577DD9"/>
    <w:rsid w:val="1BD23C9F"/>
    <w:rsid w:val="1BEA0FE8"/>
    <w:rsid w:val="1CCD053E"/>
    <w:rsid w:val="21AE3819"/>
    <w:rsid w:val="23257C12"/>
    <w:rsid w:val="265827E8"/>
    <w:rsid w:val="2E2C4E07"/>
    <w:rsid w:val="312566B9"/>
    <w:rsid w:val="32455195"/>
    <w:rsid w:val="41092C50"/>
    <w:rsid w:val="44B60521"/>
    <w:rsid w:val="4B8E7D13"/>
    <w:rsid w:val="5B386EE4"/>
    <w:rsid w:val="5ECC3FA2"/>
    <w:rsid w:val="68183DB4"/>
    <w:rsid w:val="6ED21161"/>
    <w:rsid w:val="77113F11"/>
    <w:rsid w:val="77BB4C49"/>
    <w:rsid w:val="78243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3883</Words>
  <Characters>4323</Characters>
  <Lines>15</Lines>
  <Paragraphs>4</Paragraphs>
  <TotalTime>1</TotalTime>
  <ScaleCrop>false</ScaleCrop>
  <LinksUpToDate>false</LinksUpToDate>
  <CharactersWithSpaces>4397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2022-11-14T06:56:23Z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2105599BC63C40868ED696E41A8D93E3</vt:lpwstr>
  </property>
</Properties>
</file>