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1125-2022-Q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河北科建环保科技有限公司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河北科建环保科技有限公司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河北省邯郸市曲周县经济开发区南区（河北薪火新能源科技有限公司院内）</w:t>
            </w:r>
            <w:bookmarkEnd w:id="6"/>
          </w:p>
        </w:tc>
        <w:tc>
          <w:tcPr>
            <w:tcW w:w="1242" w:type="dxa"/>
            <w:vMerge w:val="restart"/>
            <w:vAlign w:val="center"/>
          </w:tcPr>
          <w:p>
            <w:r>
              <w:rPr>
                <w:rFonts w:hint="eastAsia"/>
              </w:rPr>
              <w:t>邮编</w:t>
            </w:r>
          </w:p>
        </w:tc>
        <w:tc>
          <w:tcPr>
            <w:tcW w:w="1771" w:type="dxa"/>
          </w:tcPr>
          <w:p>
            <w:bookmarkStart w:id="7" w:name="注册邮编"/>
            <w:r>
              <w:t>057250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河北省邯郸市曲周县经济开发区南区（河北薪火新能源科技有限公司院内）</w:t>
            </w:r>
            <w:bookmarkEnd w:id="8"/>
          </w:p>
        </w:tc>
        <w:tc>
          <w:tcPr>
            <w:tcW w:w="1242" w:type="dxa"/>
            <w:vMerge w:val="continue"/>
            <w:vAlign w:val="center"/>
          </w:tcPr>
          <w:p/>
        </w:tc>
        <w:tc>
          <w:tcPr>
            <w:tcW w:w="1771" w:type="dxa"/>
          </w:tcPr>
          <w:p>
            <w:bookmarkStart w:id="9" w:name="办公邮编"/>
            <w:r>
              <w:t>057250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牛建峰</w:t>
            </w:r>
            <w:bookmarkEnd w:id="10"/>
          </w:p>
        </w:tc>
        <w:tc>
          <w:tcPr>
            <w:tcW w:w="1313" w:type="dxa"/>
            <w:vAlign w:val="center"/>
          </w:tcPr>
          <w:p>
            <w:r>
              <w:rPr>
                <w:rFonts w:hint="eastAsia"/>
              </w:rPr>
              <w:t>电话.</w:t>
            </w:r>
          </w:p>
        </w:tc>
        <w:tc>
          <w:tcPr>
            <w:tcW w:w="2180" w:type="dxa"/>
            <w:vAlign w:val="center"/>
          </w:tcPr>
          <w:p>
            <w:bookmarkStart w:id="11" w:name="联系人电话"/>
            <w:r>
              <w:t>13932060316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连海涛</w:t>
            </w:r>
            <w:bookmarkEnd w:id="13"/>
          </w:p>
        </w:tc>
        <w:tc>
          <w:tcPr>
            <w:tcW w:w="1313" w:type="dxa"/>
            <w:vAlign w:val="center"/>
          </w:tcPr>
          <w:p>
            <w:r>
              <w:rPr>
                <w:rFonts w:hint="eastAsia"/>
              </w:rPr>
              <w:t>管理者代表</w:t>
            </w:r>
          </w:p>
        </w:tc>
        <w:tc>
          <w:tcPr>
            <w:tcW w:w="2180" w:type="dxa"/>
          </w:tcPr>
          <w:p>
            <w:r>
              <w:t>牛建峰</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cs="楷体"/>
                <w:color w:val="000000"/>
                <w:sz w:val="24"/>
                <w:szCs w:val="24"/>
                <w:lang w:val="en-US" w:eastAsia="zh-CN"/>
              </w:rPr>
              <w:t>铺设内侧抗裂层→晾干→铺设加强保温层→铺设外侧抗裂层→码垛→自然养护→切割→成品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2022年10月21日 上午至2022年10月22日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河北省邯郸市曲周县经济开发区南区（河北薪火新能源科技有限公司院内）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保温板生产</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16.02.01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河北科建环保科技有限公司</w:t>
            </w:r>
            <w:r>
              <w:rPr>
                <w:rFonts w:hint="eastAsia"/>
                <w:sz w:val="21"/>
                <w:szCs w:val="21"/>
                <w:lang w:val="en-US" w:eastAsia="zh-CN"/>
              </w:rPr>
              <w:t>/</w:t>
            </w:r>
            <w:r>
              <w:rPr>
                <w:rFonts w:asciiTheme="minorEastAsia" w:hAnsiTheme="minorEastAsia" w:eastAsiaTheme="minorEastAsia"/>
                <w:sz w:val="20"/>
              </w:rPr>
              <w:t>河北省邯郸市曲周县经济开发区南区（河北薪火新能源科技有限公司院内）</w:t>
            </w:r>
          </w:p>
        </w:tc>
        <w:tc>
          <w:tcPr>
            <w:tcW w:w="2267" w:type="dxa"/>
          </w:tcPr>
          <w:p>
            <w:pPr>
              <w:rPr>
                <w:lang w:val="de-DE" w:eastAsia="ja-JP"/>
              </w:rPr>
            </w:pPr>
            <w:r>
              <w:rPr>
                <w:rFonts w:asciiTheme="minorEastAsia" w:hAnsiTheme="minorEastAsia" w:eastAsiaTheme="minorEastAsia"/>
                <w:sz w:val="20"/>
              </w:rPr>
              <w:t>河北省邯郸市曲周县经济开发区南区（河北薪火新能源科技有限公司院内）</w:t>
            </w:r>
          </w:p>
        </w:tc>
        <w:tc>
          <w:tcPr>
            <w:tcW w:w="571" w:type="dxa"/>
            <w:vAlign w:val="center"/>
          </w:tcPr>
          <w:p>
            <w:pPr>
              <w:rPr>
                <w:rFonts w:hint="default" w:eastAsia="宋体"/>
                <w:lang w:val="en-US" w:eastAsia="zh-CN"/>
              </w:rPr>
            </w:pPr>
            <w:r>
              <w:rPr>
                <w:rFonts w:hint="eastAsia"/>
                <w:lang w:val="en-US" w:eastAsia="zh-CN"/>
              </w:rPr>
              <w:t>20人</w:t>
            </w:r>
          </w:p>
        </w:tc>
        <w:tc>
          <w:tcPr>
            <w:tcW w:w="2803" w:type="dxa"/>
            <w:vAlign w:val="center"/>
          </w:tcPr>
          <w:p>
            <w:pPr>
              <w:rPr>
                <w:lang w:eastAsia="ja-JP"/>
              </w:rPr>
            </w:pPr>
            <w:r>
              <w:rPr>
                <w:sz w:val="20"/>
              </w:rPr>
              <w:t>保温板生产</w:t>
            </w:r>
          </w:p>
        </w:tc>
        <w:tc>
          <w:tcPr>
            <w:tcW w:w="669"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tc>
        <w:tc>
          <w:tcPr>
            <w:tcW w:w="2179" w:type="dxa"/>
            <w:vAlign w:val="center"/>
          </w:tcPr>
          <w:p>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保温板生产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1312" behindDoc="0" locked="0" layoutInCell="1" allowOverlap="1">
                  <wp:simplePos x="0" y="0"/>
                  <wp:positionH relativeFrom="column">
                    <wp:posOffset>273050</wp:posOffset>
                  </wp:positionH>
                  <wp:positionV relativeFrom="paragraph">
                    <wp:posOffset>17145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A3"/>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hd w:val="clear" w:color="auto" w:fill="C7DAF1" w:themeFill="text2" w:themeFillTint="32"/>
              <w:rPr>
                <w:rFonts w:hint="eastAsia"/>
                <w:sz w:val="24"/>
              </w:rPr>
            </w:pPr>
            <w:r>
              <w:rPr>
                <w:rFonts w:hint="eastAsia" w:ascii="宋体" w:hAnsi="宋体" w:eastAsia="宋体" w:cs="宋体"/>
                <w:bCs/>
                <w:sz w:val="21"/>
                <w:szCs w:val="21"/>
              </w:rPr>
              <w:t>质量</w:t>
            </w:r>
            <w:r>
              <w:rPr>
                <w:rFonts w:hint="eastAsia" w:ascii="宋体" w:hAnsi="宋体" w:eastAsia="宋体" w:cs="宋体"/>
                <w:bCs/>
                <w:sz w:val="21"/>
                <w:szCs w:val="21"/>
                <w:lang w:val="en-US" w:eastAsia="zh-CN"/>
              </w:rPr>
              <w:t>为先</w:t>
            </w:r>
            <w:r>
              <w:rPr>
                <w:rFonts w:hint="eastAsia" w:ascii="宋体" w:hAnsi="宋体" w:eastAsia="宋体" w:cs="宋体"/>
                <w:bCs/>
                <w:sz w:val="21"/>
                <w:szCs w:val="21"/>
              </w:rPr>
              <w:t>，顾客</w:t>
            </w:r>
            <w:r>
              <w:rPr>
                <w:rFonts w:hint="eastAsia" w:ascii="宋体" w:hAnsi="宋体" w:eastAsia="宋体" w:cs="宋体"/>
                <w:bCs/>
                <w:sz w:val="21"/>
                <w:szCs w:val="21"/>
                <w:lang w:val="en-US" w:eastAsia="zh-CN"/>
              </w:rPr>
              <w:t>至上</w:t>
            </w:r>
            <w:r>
              <w:rPr>
                <w:rFonts w:hint="eastAsia" w:ascii="宋体" w:hAnsi="宋体" w:eastAsia="宋体" w:cs="宋体"/>
                <w:bCs/>
                <w:sz w:val="21"/>
                <w:szCs w:val="21"/>
              </w:rPr>
              <w:t>；诚信经营，</w:t>
            </w:r>
            <w:r>
              <w:rPr>
                <w:rFonts w:hint="eastAsia" w:ascii="宋体" w:hAnsi="宋体" w:eastAsia="宋体" w:cs="宋体"/>
                <w:bCs/>
                <w:sz w:val="21"/>
                <w:szCs w:val="21"/>
                <w:lang w:val="en-US" w:eastAsia="zh-CN"/>
              </w:rPr>
              <w:t>不断</w:t>
            </w:r>
            <w:r>
              <w:rPr>
                <w:rFonts w:hint="eastAsia" w:ascii="宋体" w:hAnsi="宋体" w:eastAsia="宋体" w:cs="宋体"/>
                <w:bCs/>
                <w:sz w:val="21"/>
                <w:szCs w:val="21"/>
              </w:rPr>
              <w:t>改进</w:t>
            </w:r>
            <w:r>
              <w:rPr>
                <w:rFonts w:hint="eastAsia"/>
                <w:sz w:val="24"/>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生产技术部、办公室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983"/>
              <w:gridCol w:w="2992"/>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390" w:type="dxa"/>
                </w:tcPr>
                <w:p>
                  <w:pPr>
                    <w:widowControl/>
                    <w:spacing w:before="40"/>
                    <w:jc w:val="left"/>
                    <w:rPr>
                      <w:color w:val="auto"/>
                      <w:szCs w:val="18"/>
                    </w:rPr>
                  </w:pPr>
                  <w:r>
                    <w:rPr>
                      <w:rFonts w:hint="eastAsia"/>
                      <w:color w:val="auto"/>
                      <w:szCs w:val="18"/>
                    </w:rPr>
                    <w:t>目标</w:t>
                  </w:r>
                </w:p>
              </w:tc>
              <w:tc>
                <w:tcPr>
                  <w:tcW w:w="983" w:type="dxa"/>
                </w:tcPr>
                <w:p>
                  <w:pPr>
                    <w:widowControl/>
                    <w:spacing w:before="40"/>
                    <w:jc w:val="left"/>
                    <w:rPr>
                      <w:color w:val="auto"/>
                      <w:szCs w:val="18"/>
                    </w:rPr>
                  </w:pPr>
                  <w:r>
                    <w:rPr>
                      <w:rFonts w:hint="eastAsia"/>
                      <w:color w:val="auto"/>
                      <w:szCs w:val="18"/>
                    </w:rPr>
                    <w:t>考核频次</w:t>
                  </w:r>
                </w:p>
              </w:tc>
              <w:tc>
                <w:tcPr>
                  <w:tcW w:w="2992" w:type="dxa"/>
                </w:tcPr>
                <w:p>
                  <w:pPr>
                    <w:widowControl/>
                    <w:spacing w:before="40"/>
                    <w:jc w:val="left"/>
                    <w:rPr>
                      <w:color w:val="auto"/>
                      <w:szCs w:val="18"/>
                    </w:rPr>
                  </w:pPr>
                  <w:r>
                    <w:rPr>
                      <w:rFonts w:hint="eastAsia"/>
                      <w:color w:val="auto"/>
                      <w:szCs w:val="18"/>
                    </w:rPr>
                    <w:t>计算方法</w:t>
                  </w:r>
                </w:p>
              </w:tc>
              <w:tc>
                <w:tcPr>
                  <w:tcW w:w="2157" w:type="dxa"/>
                </w:tcPr>
                <w:p>
                  <w:pPr>
                    <w:widowControl/>
                    <w:spacing w:before="40"/>
                    <w:jc w:val="left"/>
                    <w:rPr>
                      <w:color w:val="auto"/>
                      <w:szCs w:val="18"/>
                    </w:rPr>
                  </w:pPr>
                  <w:r>
                    <w:rPr>
                      <w:rFonts w:hint="eastAsia"/>
                      <w:color w:val="auto"/>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spacing w:line="300" w:lineRule="exact"/>
                    <w:rPr>
                      <w:color w:val="auto"/>
                      <w:sz w:val="21"/>
                      <w:szCs w:val="21"/>
                      <w:highlight w:val="cyan"/>
                    </w:rPr>
                  </w:pPr>
                  <w:r>
                    <w:rPr>
                      <w:rFonts w:hint="eastAsia" w:ascii="宋体" w:hAnsi="宋体"/>
                      <w:color w:val="auto"/>
                      <w:szCs w:val="21"/>
                    </w:rPr>
                    <w:t>1.产品一次交验合格率≥9</w:t>
                  </w:r>
                  <w:r>
                    <w:rPr>
                      <w:rFonts w:hint="eastAsia" w:ascii="宋体" w:hAnsi="宋体"/>
                      <w:color w:val="auto"/>
                      <w:szCs w:val="21"/>
                      <w:lang w:val="en-US" w:eastAsia="zh-CN"/>
                    </w:rPr>
                    <w:t>8</w:t>
                  </w:r>
                  <w:r>
                    <w:rPr>
                      <w:rFonts w:hint="eastAsia" w:ascii="宋体" w:hAnsi="宋体"/>
                      <w:color w:val="auto"/>
                      <w:szCs w:val="21"/>
                    </w:rPr>
                    <w:t>%</w:t>
                  </w:r>
                </w:p>
              </w:tc>
              <w:tc>
                <w:tcPr>
                  <w:tcW w:w="983" w:type="dxa"/>
                  <w:vAlign w:val="top"/>
                </w:tcPr>
                <w:p>
                  <w:pPr>
                    <w:widowControl/>
                    <w:spacing w:before="40"/>
                    <w:jc w:val="left"/>
                    <w:rPr>
                      <w:rFonts w:hint="eastAsia" w:eastAsia="宋体"/>
                      <w:color w:val="auto"/>
                      <w:sz w:val="21"/>
                      <w:szCs w:val="21"/>
                      <w:highlight w:val="cyan"/>
                      <w:lang w:val="en-US" w:eastAsia="zh-CN"/>
                    </w:rPr>
                  </w:pPr>
                  <w:r>
                    <w:rPr>
                      <w:rFonts w:hint="eastAsia"/>
                      <w:color w:val="000000"/>
                      <w:szCs w:val="18"/>
                      <w:highlight w:val="none"/>
                      <w:lang w:val="en-US" w:eastAsia="zh-CN"/>
                    </w:rPr>
                    <w:t>季度</w:t>
                  </w:r>
                </w:p>
              </w:tc>
              <w:tc>
                <w:tcPr>
                  <w:tcW w:w="2992" w:type="dxa"/>
                  <w:vAlign w:val="top"/>
                </w:tcPr>
                <w:p>
                  <w:pPr>
                    <w:widowControl/>
                    <w:spacing w:before="40"/>
                    <w:jc w:val="left"/>
                    <w:rPr>
                      <w:rFonts w:hint="default" w:eastAsia="宋体"/>
                      <w:color w:val="auto"/>
                      <w:sz w:val="21"/>
                      <w:szCs w:val="21"/>
                      <w:highlight w:val="none"/>
                      <w:lang w:val="en-US" w:eastAsia="zh-CN"/>
                    </w:rPr>
                  </w:pPr>
                  <w:r>
                    <w:rPr>
                      <w:rFonts w:hint="eastAsia"/>
                      <w:color w:val="000000"/>
                      <w:szCs w:val="18"/>
                      <w:highlight w:val="none"/>
                      <w:lang w:val="en-US" w:eastAsia="zh-CN"/>
                    </w:rPr>
                    <w:t>合格产品数量/产品总数</w:t>
                  </w:r>
                </w:p>
              </w:tc>
              <w:tc>
                <w:tcPr>
                  <w:tcW w:w="2157" w:type="dxa"/>
                  <w:vAlign w:val="top"/>
                </w:tcPr>
                <w:p>
                  <w:pPr>
                    <w:widowControl/>
                    <w:spacing w:before="40"/>
                    <w:jc w:val="left"/>
                    <w:rPr>
                      <w:color w:val="auto"/>
                      <w:sz w:val="21"/>
                      <w:szCs w:val="21"/>
                      <w:highlight w:val="none"/>
                    </w:rPr>
                  </w:pPr>
                  <w:r>
                    <w:rPr>
                      <w:rFonts w:hint="eastAsia"/>
                      <w:color w:val="000000"/>
                      <w:szCs w:val="18"/>
                      <w:highlight w:val="none"/>
                      <w:lang w:val="en-US" w:eastAsia="zh-CN"/>
                    </w:rPr>
                    <w:t>100%（2022.10.5）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0" w:type="dxa"/>
                  <w:vAlign w:val="center"/>
                </w:tcPr>
                <w:p>
                  <w:pPr>
                    <w:spacing w:line="300" w:lineRule="exact"/>
                    <w:rPr>
                      <w:color w:val="auto"/>
                      <w:sz w:val="21"/>
                      <w:szCs w:val="21"/>
                      <w:highlight w:val="cyan"/>
                    </w:rPr>
                  </w:pPr>
                  <w:r>
                    <w:rPr>
                      <w:rFonts w:hint="eastAsia" w:ascii="宋体" w:hAnsi="宋体"/>
                      <w:color w:val="auto"/>
                      <w:szCs w:val="21"/>
                    </w:rPr>
                    <w:t>2.顾客满意率≥9</w:t>
                  </w:r>
                  <w:r>
                    <w:rPr>
                      <w:rFonts w:hint="eastAsia" w:ascii="宋体" w:hAnsi="宋体"/>
                      <w:color w:val="auto"/>
                      <w:szCs w:val="21"/>
                      <w:lang w:val="en-US" w:eastAsia="zh-CN"/>
                    </w:rPr>
                    <w:t>8</w:t>
                  </w:r>
                  <w:r>
                    <w:rPr>
                      <w:rFonts w:hint="eastAsia" w:ascii="宋体" w:hAnsi="宋体"/>
                      <w:color w:val="auto"/>
                      <w:szCs w:val="21"/>
                    </w:rPr>
                    <w:t>%</w:t>
                  </w:r>
                </w:p>
              </w:tc>
              <w:tc>
                <w:tcPr>
                  <w:tcW w:w="983" w:type="dxa"/>
                  <w:vAlign w:val="top"/>
                </w:tcPr>
                <w:p>
                  <w:pPr>
                    <w:widowControl/>
                    <w:spacing w:before="40"/>
                    <w:jc w:val="left"/>
                    <w:rPr>
                      <w:rFonts w:hint="eastAsia" w:eastAsia="宋体"/>
                      <w:color w:val="auto"/>
                      <w:sz w:val="21"/>
                      <w:szCs w:val="21"/>
                      <w:highlight w:val="none"/>
                      <w:lang w:val="en-US" w:eastAsia="zh-CN"/>
                    </w:rPr>
                  </w:pPr>
                  <w:r>
                    <w:rPr>
                      <w:rFonts w:hint="eastAsia"/>
                      <w:color w:val="000000"/>
                      <w:szCs w:val="18"/>
                      <w:highlight w:val="none"/>
                      <w:lang w:val="en-US" w:eastAsia="zh-CN"/>
                    </w:rPr>
                    <w:t>年度</w:t>
                  </w:r>
                </w:p>
              </w:tc>
              <w:tc>
                <w:tcPr>
                  <w:tcW w:w="2992" w:type="dxa"/>
                  <w:vAlign w:val="top"/>
                </w:tcPr>
                <w:p>
                  <w:pPr>
                    <w:widowControl/>
                    <w:spacing w:before="40"/>
                    <w:jc w:val="left"/>
                    <w:rPr>
                      <w:rFonts w:hint="eastAsia" w:eastAsia="宋体"/>
                      <w:color w:val="auto"/>
                      <w:sz w:val="21"/>
                      <w:szCs w:val="21"/>
                      <w:highlight w:val="none"/>
                      <w:lang w:val="en-US" w:eastAsia="zh-CN"/>
                    </w:rPr>
                  </w:pPr>
                  <w:r>
                    <w:rPr>
                      <w:rFonts w:hint="eastAsia"/>
                      <w:color w:val="000000"/>
                      <w:szCs w:val="18"/>
                      <w:highlight w:val="none"/>
                      <w:lang w:val="en-US" w:eastAsia="zh-CN"/>
                    </w:rPr>
                    <w:t>按顾客满意度调查表统计</w:t>
                  </w:r>
                </w:p>
              </w:tc>
              <w:tc>
                <w:tcPr>
                  <w:tcW w:w="2157" w:type="dxa"/>
                  <w:vAlign w:val="top"/>
                </w:tcPr>
                <w:p>
                  <w:pPr>
                    <w:widowControl/>
                    <w:spacing w:before="40"/>
                    <w:jc w:val="left"/>
                    <w:rPr>
                      <w:rFonts w:hint="default" w:eastAsia="宋体"/>
                      <w:color w:val="auto"/>
                      <w:sz w:val="21"/>
                      <w:szCs w:val="21"/>
                      <w:highlight w:val="none"/>
                      <w:lang w:val="en-US" w:eastAsia="zh-CN"/>
                    </w:rPr>
                  </w:pPr>
                  <w:r>
                    <w:rPr>
                      <w:rFonts w:hint="eastAsia"/>
                      <w:color w:val="000000"/>
                      <w:szCs w:val="18"/>
                      <w:highlight w:val="none"/>
                      <w:lang w:val="en-US" w:eastAsia="zh-CN"/>
                    </w:rPr>
                    <w:t>99%（2022.10.5）</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8000余</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3</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rPr>
              <w:t>个；</w:t>
            </w:r>
          </w:p>
          <w:p>
            <w:pPr>
              <w:widowControl/>
              <w:spacing w:before="40"/>
              <w:jc w:val="left"/>
              <w:rPr>
                <w:rFonts w:hint="default"/>
                <w:b w:val="0"/>
                <w:bCs w:val="0"/>
                <w:u w:val="single"/>
                <w:lang w:val="en-US"/>
              </w:rPr>
            </w:pPr>
            <w:r>
              <w:rPr>
                <w:rFonts w:hint="eastAsia"/>
              </w:rPr>
              <w:t>主要生产设备有：</w:t>
            </w:r>
            <w:r>
              <w:rPr>
                <w:rFonts w:hint="eastAsia" w:ascii="宋体" w:hAnsi="宋体" w:eastAsia="宋体" w:cs="宋体"/>
                <w:i w:val="0"/>
                <w:iCs w:val="0"/>
                <w:color w:val="000000"/>
                <w:kern w:val="0"/>
                <w:sz w:val="21"/>
                <w:szCs w:val="21"/>
                <w:u w:val="none"/>
                <w:lang w:val="en-US" w:eastAsia="zh-CN" w:bidi="ar"/>
              </w:rPr>
              <w:t>水泥料仓、砂子料仓、干粉砂浆混合机、卧式砂浆湿搅拌机、</w:t>
            </w:r>
            <w:r>
              <w:rPr>
                <w:rFonts w:hint="eastAsia" w:ascii="宋体" w:hAnsi="宋体" w:eastAsia="宋体" w:cs="宋体"/>
                <w:color w:val="000000"/>
                <w:sz w:val="21"/>
                <w:szCs w:val="21"/>
                <w:u w:val="none"/>
                <w:lang w:val="en-US" w:eastAsia="zh-CN"/>
              </w:rPr>
              <w:t>叉车</w:t>
            </w:r>
            <w:r>
              <w:rPr>
                <w:rFonts w:hint="eastAsia" w:ascii="宋体" w:hAnsi="宋体" w:cs="宋体"/>
                <w:color w:val="000000"/>
                <w:sz w:val="21"/>
                <w:szCs w:val="21"/>
                <w:u w:val="none"/>
                <w:lang w:val="en-US" w:eastAsia="zh-CN"/>
              </w:rPr>
              <w:t>等</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rPr>
              <w:sym w:font="Wingdings 2" w:char="00A3"/>
            </w:r>
            <w:r>
              <w:rPr>
                <w:rFonts w:hint="eastAsia"/>
              </w:rPr>
              <w:t xml:space="preserve"> 行车 </w:t>
            </w:r>
            <w:r>
              <w:rPr>
                <w:rFonts w:hint="eastAsia"/>
              </w:rPr>
              <w:sym w:font="Wingdings 2" w:char="00A3"/>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rPr>
              <w:sym w:font="Wingdings 2" w:char="00A3"/>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rPr>
              <w:sym w:font="Wingdings 2" w:char="0052"/>
            </w:r>
            <w:r>
              <w:rPr>
                <w:rFonts w:hint="eastAsia"/>
              </w:rPr>
              <w:t>未进行定期检验的有：</w:t>
            </w:r>
            <w:r>
              <w:rPr>
                <w:rFonts w:hint="eastAsia"/>
                <w:lang w:val="en-US" w:eastAsia="zh-CN"/>
              </w:rPr>
              <w:t>叉车，开具了不符合。</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rFonts w:hint="default" w:ascii="宋体" w:hAnsi="宋体" w:eastAsia="宋体" w:cs="宋体"/>
                <w:sz w:val="21"/>
                <w:szCs w:val="21"/>
                <w:u w:val="single"/>
                <w:lang w:val="en-US" w:eastAsia="zh-CN"/>
              </w:rPr>
            </w:pPr>
            <w:r>
              <w:rPr>
                <w:rFonts w:hint="eastAsia"/>
                <w:lang w:val="en-US" w:eastAsia="zh-CN"/>
              </w:rPr>
              <w:t>校准</w:t>
            </w:r>
            <w:r>
              <w:rPr>
                <w:rFonts w:hint="eastAsia"/>
              </w:rPr>
              <w:t>的计量器具有：</w:t>
            </w:r>
            <w:r>
              <w:rPr>
                <w:rFonts w:hint="eastAsia" w:asciiTheme="minorEastAsia" w:hAnsiTheme="minorEastAsia" w:eastAsiaTheme="minorEastAsia" w:cstheme="minorEastAsia"/>
                <w:szCs w:val="21"/>
                <w:u w:val="single"/>
                <w:lang w:val="en-US" w:eastAsia="zh-CN"/>
              </w:rPr>
              <w:t>卷尺和自动计量秤</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r>
              <w:rPr>
                <w:rFonts w:hint="eastAsia"/>
                <w:lang w:eastAsia="zh-CN"/>
              </w:rPr>
              <w:t>：</w:t>
            </w:r>
          </w:p>
          <w:p>
            <w:pPr>
              <w:shd w:val="clear" w:color="auto" w:fill="C7DAF1" w:themeFill="text2" w:themeFillTint="32"/>
            </w:pPr>
            <w:r>
              <w:rPr>
                <w:rFonts w:hint="eastAsia"/>
              </w:rPr>
              <w:t>特种设备作业人员：</w:t>
            </w:r>
            <w:r>
              <w:rPr>
                <w:rFonts w:hint="eastAsia"/>
              </w:rPr>
              <w:sym w:font="Wingdings 2" w:char="0052"/>
            </w:r>
            <w:r>
              <w:rPr>
                <w:rFonts w:hint="eastAsia"/>
              </w:rPr>
              <w:t xml:space="preserve">叉车工 </w:t>
            </w:r>
            <w:r>
              <w:rPr>
                <w:rFonts w:hint="eastAsia"/>
              </w:rPr>
              <w:sym w:font="Wingdings 2" w:char="00A3"/>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保温板生产</w:t>
                  </w:r>
                </w:p>
              </w:tc>
              <w:tc>
                <w:tcPr>
                  <w:tcW w:w="3665" w:type="dxa"/>
                </w:tcPr>
                <w:p>
                  <w:pPr>
                    <w:shd w:val="clear" w:color="auto" w:fill="C7DAF1" w:themeFill="text2" w:themeFillTint="32"/>
                    <w:jc w:val="left"/>
                    <w:rPr>
                      <w:rFonts w:hint="eastAsia" w:eastAsia="宋体"/>
                      <w:lang w:val="en-US" w:eastAsia="zh-CN"/>
                    </w:rPr>
                  </w:pPr>
                  <w:r>
                    <w:rPr>
                      <w:rFonts w:hint="eastAsia"/>
                      <w:b w:val="0"/>
                      <w:bCs/>
                      <w:sz w:val="20"/>
                    </w:rPr>
                    <w:t>关键过程为：</w:t>
                  </w:r>
                  <w:r>
                    <w:rPr>
                      <w:rFonts w:hint="eastAsia"/>
                      <w:b w:val="0"/>
                      <w:bCs/>
                      <w:sz w:val="20"/>
                      <w:lang w:val="en-US" w:eastAsia="zh-CN"/>
                    </w:rPr>
                    <w:t>铺设</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尺寸等</w:t>
                  </w:r>
                </w:p>
              </w:tc>
            </w:tr>
          </w:tbl>
          <w:p>
            <w:pPr>
              <w:shd w:val="clear" w:color="auto" w:fill="C7DAF1" w:themeFill="text2" w:themeFillTint="32"/>
              <w:jc w:val="left"/>
            </w:pPr>
          </w:p>
          <w:p>
            <w:pPr>
              <w:tabs>
                <w:tab w:val="left" w:pos="540"/>
              </w:tabs>
              <w:spacing w:line="300" w:lineRule="exact"/>
              <w:ind w:left="201" w:hanging="210" w:hangingChars="100"/>
            </w:pPr>
            <w:r>
              <w:rPr>
                <w:rFonts w:hint="eastAsia"/>
              </w:rPr>
              <w:t>需要确认的过程：</w:t>
            </w:r>
            <w:r>
              <w:rPr>
                <w:rFonts w:hint="eastAsia"/>
                <w:u w:val="single"/>
              </w:rPr>
              <w:t xml:space="preserve"> </w:t>
            </w:r>
            <w:r>
              <w:rPr>
                <w:rFonts w:hint="eastAsia" w:ascii="宋体" w:hAnsi="宋体"/>
                <w:b w:val="0"/>
                <w:bCs/>
                <w:color w:val="000000" w:themeColor="text1"/>
                <w:sz w:val="21"/>
                <w:szCs w:val="21"/>
                <w:u w:val="single"/>
                <w:lang w:val="en-US" w:eastAsia="zh-CN"/>
              </w:rPr>
              <w:t>铺设</w:t>
            </w:r>
            <w:r>
              <w:rPr>
                <w:rFonts w:hint="eastAsia" w:ascii="宋体" w:hAnsi="宋体"/>
                <w:b w:val="0"/>
                <w:bCs/>
                <w:color w:val="000000" w:themeColor="text1"/>
                <w:sz w:val="20"/>
                <w:szCs w:val="20"/>
                <w:u w:val="none"/>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rPr>
              <w:sym w:font="Wingdings 2" w:char="0052"/>
            </w:r>
            <w:r>
              <w:rPr>
                <w:rFonts w:hint="eastAsia"/>
              </w:rPr>
              <w:t xml:space="preserve">型式检验 </w:t>
            </w:r>
            <w:r>
              <w:rPr>
                <w:rFonts w:hint="eastAsia" w:ascii="Wingdings" w:hAnsi="Wingdings"/>
              </w:rPr>
              <w:t>¨</w:t>
            </w:r>
            <w:r>
              <w:rPr>
                <w:rFonts w:hint="eastAsia"/>
              </w:rPr>
              <w:t>其他</w:t>
            </w:r>
          </w:p>
          <w:p>
            <w:r>
              <w:rPr>
                <w:rFonts w:hint="eastAsia"/>
              </w:rPr>
              <w:t>《型式检验报告》，如：</w:t>
            </w:r>
            <w:r>
              <w:rPr>
                <w:rFonts w:hint="eastAsia"/>
                <w:u w:val="single"/>
                <w:lang w:val="en-US" w:eastAsia="zh-CN"/>
              </w:rPr>
              <w:t>复合保温板</w:t>
            </w:r>
            <w:r>
              <w:rPr>
                <w:rFonts w:hint="eastAsia"/>
                <w:u w:val="single"/>
              </w:rPr>
              <w:t>型式检验报告</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bookmarkStart w:id="33" w:name="_GoBack"/>
            <w:bookmarkEnd w:id="33"/>
            <w:r>
              <w:rPr>
                <w:rFonts w:hint="eastAsia"/>
              </w:rPr>
              <w:t>月</w:t>
            </w:r>
            <w:r>
              <w:rPr>
                <w:rFonts w:hint="eastAsia"/>
                <w:u w:val="single"/>
              </w:rPr>
              <w:t xml:space="preserve"> </w:t>
            </w:r>
            <w:r>
              <w:rPr>
                <w:rFonts w:hint="eastAsia"/>
                <w:u w:val="single"/>
                <w:lang w:val="en-US" w:eastAsia="zh-CN"/>
              </w:rPr>
              <w:t>19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p>
      <w:pPr>
        <w:spacing w:before="40" w:after="40"/>
        <w:rPr>
          <w:rFonts w:eastAsia="微软雅黑"/>
        </w:rPr>
      </w:pPr>
    </w:p>
    <w:p>
      <w:pPr>
        <w:pStyle w:val="12"/>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27E950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2"/>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18602</Words>
  <Characters>19265</Characters>
  <Lines>150</Lines>
  <Paragraphs>42</Paragraphs>
  <TotalTime>1</TotalTime>
  <ScaleCrop>false</ScaleCrop>
  <LinksUpToDate>false</LinksUpToDate>
  <CharactersWithSpaces>19386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2022-10-23T00:58:25Z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