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0678-2022-QEO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667"/>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2"/>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林克斯智能系统（成都）有限公司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冉景洲</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2"/>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2"/>
          </w:tcPr>
          <w:p>
            <w:pPr>
              <w:snapToGrid w:val="0"/>
              <w:spacing w:line="0" w:lineRule="atLeast"/>
              <w:jc w:val="center"/>
              <w:rPr>
                <w:sz w:val="22"/>
                <w:szCs w:val="22"/>
              </w:rPr>
            </w:pPr>
            <w:bookmarkStart w:id="4" w:name="机构代码"/>
            <w:r>
              <w:rPr>
                <w:sz w:val="22"/>
                <w:szCs w:val="22"/>
              </w:rPr>
              <w:t>91510124MA643TRP3U</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hint="default" w:eastAsia="宋体"/>
                <w:sz w:val="22"/>
                <w:szCs w:val="22"/>
                <w:lang w:val="en-US" w:eastAsia="zh-CN"/>
              </w:rPr>
            </w:pPr>
            <w:bookmarkStart w:id="5" w:name="认可标志"/>
            <w:r>
              <w:rPr>
                <w:rFonts w:hint="default" w:eastAsia="宋体"/>
                <w:sz w:val="22"/>
                <w:szCs w:val="22"/>
                <w:lang w:val="en-US" w:eastAsia="zh-CN"/>
              </w:rPr>
              <w:t>Q:有CNAS标志,E:有CNAS标志,O:有CNAS标志</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2"/>
          </w:tcPr>
          <w:p>
            <w:pPr>
              <w:snapToGrid w:val="0"/>
              <w:spacing w:line="0" w:lineRule="atLeast"/>
              <w:jc w:val="left"/>
              <w:rPr>
                <w:sz w:val="22"/>
                <w:szCs w:val="22"/>
              </w:rPr>
            </w:pPr>
            <w:bookmarkStart w:id="6" w:name="Q勾选"/>
            <w:r>
              <w:rPr>
                <w:rFonts w:hint="eastAsia"/>
                <w:sz w:val="22"/>
                <w:szCs w:val="22"/>
              </w:rPr>
              <w:t>■</w:t>
            </w:r>
            <w:bookmarkEnd w:id="6"/>
            <w:r>
              <w:rPr>
                <w:rFonts w:hint="eastAsia"/>
                <w:sz w:val="22"/>
                <w:szCs w:val="22"/>
              </w:rPr>
              <w:t xml:space="preserve"> GB/T 19001-2016 idt ISO 9001:2015标准 (不适用：  条款)</w:t>
            </w:r>
          </w:p>
          <w:p>
            <w:pPr>
              <w:snapToGrid w:val="0"/>
              <w:spacing w:line="0" w:lineRule="atLeast"/>
              <w:jc w:val="left"/>
              <w:rPr>
                <w:sz w:val="22"/>
                <w:szCs w:val="22"/>
              </w:rPr>
            </w:pPr>
            <w:bookmarkStart w:id="7" w:name="QJ勾选"/>
            <w:r>
              <w:rPr>
                <w:rFonts w:hint="eastAsia"/>
                <w:sz w:val="22"/>
                <w:szCs w:val="22"/>
              </w:rPr>
              <w:t>□</w:t>
            </w:r>
            <w:bookmarkEnd w:id="7"/>
            <w:r>
              <w:rPr>
                <w:rFonts w:hint="eastAsia"/>
                <w:sz w:val="22"/>
                <w:szCs w:val="22"/>
              </w:rPr>
              <w:t xml:space="preserve"> GB/T 50430-2017 (不适用：  条款)；</w:t>
            </w:r>
          </w:p>
          <w:p>
            <w:pPr>
              <w:snapToGrid w:val="0"/>
              <w:spacing w:line="0" w:lineRule="atLeast"/>
              <w:jc w:val="left"/>
              <w:rPr>
                <w:sz w:val="22"/>
                <w:szCs w:val="22"/>
              </w:rPr>
            </w:pPr>
            <w:bookmarkStart w:id="8" w:name="E勾选"/>
            <w:r>
              <w:rPr>
                <w:rFonts w:hint="eastAsia"/>
                <w:sz w:val="22"/>
                <w:szCs w:val="22"/>
              </w:rPr>
              <w:t>■</w:t>
            </w:r>
            <w:bookmarkEnd w:id="8"/>
            <w:r>
              <w:rPr>
                <w:rFonts w:hint="eastAsia"/>
                <w:sz w:val="22"/>
                <w:szCs w:val="22"/>
              </w:rPr>
              <w:t xml:space="preserve"> GB/T 24001-2016 idt ISO 14001:2015标准；</w:t>
            </w:r>
          </w:p>
          <w:p>
            <w:pPr>
              <w:snapToGrid w:val="0"/>
              <w:spacing w:line="0" w:lineRule="atLeast"/>
              <w:jc w:val="left"/>
              <w:rPr>
                <w:sz w:val="22"/>
                <w:szCs w:val="22"/>
              </w:rPr>
            </w:pPr>
            <w:bookmarkStart w:id="9" w:name="S勾选"/>
            <w:r>
              <w:rPr>
                <w:rFonts w:hint="eastAsia"/>
                <w:sz w:val="22"/>
                <w:szCs w:val="22"/>
              </w:rPr>
              <w:t>■</w:t>
            </w:r>
            <w:bookmarkEnd w:id="9"/>
            <w:r>
              <w:rPr>
                <w:rFonts w:hint="eastAsia"/>
                <w:sz w:val="22"/>
                <w:szCs w:val="22"/>
              </w:rPr>
              <w:t xml:space="preserve"> GB/T 45001-2020 idt ISO 45001:2018标准；</w:t>
            </w:r>
          </w:p>
          <w:p>
            <w:pPr>
              <w:snapToGrid w:val="0"/>
              <w:spacing w:line="0" w:lineRule="atLeast"/>
              <w:jc w:val="left"/>
              <w:rPr>
                <w:sz w:val="22"/>
                <w:szCs w:val="22"/>
              </w:rPr>
            </w:pPr>
            <w:bookmarkStart w:id="10" w:name="EnMS勾选"/>
            <w:r>
              <w:rPr>
                <w:rFonts w:hint="eastAsia"/>
                <w:sz w:val="22"/>
                <w:szCs w:val="22"/>
              </w:rPr>
              <w:t>□</w:t>
            </w:r>
            <w:bookmarkEnd w:id="10"/>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1" w:name="F勾选"/>
            <w:r>
              <w:rPr>
                <w:rFonts w:hint="eastAsia"/>
                <w:sz w:val="22"/>
                <w:szCs w:val="22"/>
              </w:rPr>
              <w:t>□</w:t>
            </w:r>
            <w:bookmarkEnd w:id="11"/>
            <w:r>
              <w:rPr>
                <w:rFonts w:hint="eastAsia"/>
                <w:sz w:val="22"/>
                <w:szCs w:val="22"/>
              </w:rPr>
              <w:t>ISO 22000-2018</w:t>
            </w:r>
          </w:p>
          <w:p>
            <w:pPr>
              <w:snapToGrid w:val="0"/>
              <w:spacing w:line="0" w:lineRule="atLeast"/>
              <w:jc w:val="left"/>
              <w:rPr>
                <w:sz w:val="22"/>
                <w:szCs w:val="22"/>
              </w:rPr>
            </w:pPr>
            <w:bookmarkStart w:id="12" w:name="H勾选"/>
            <w:r>
              <w:rPr>
                <w:rFonts w:hint="eastAsia"/>
                <w:sz w:val="22"/>
                <w:szCs w:val="22"/>
              </w:rPr>
              <w:t>□</w:t>
            </w:r>
            <w:bookmarkEnd w:id="12"/>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3" w:name="体系人数"/>
            <w:r>
              <w:rPr>
                <w:sz w:val="22"/>
                <w:szCs w:val="22"/>
              </w:rPr>
              <w:t>Q:20,E:20,O:20</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4"/>
          </w:tcPr>
          <w:p>
            <w:pPr>
              <w:pStyle w:val="2"/>
              <w:spacing w:line="400" w:lineRule="exact"/>
              <w:ind w:firstLine="0"/>
              <w:rPr>
                <w:sz w:val="22"/>
                <w:szCs w:val="22"/>
              </w:rPr>
            </w:pPr>
            <w:bookmarkStart w:id="14" w:name="初审"/>
            <w:r>
              <w:rPr>
                <w:rFonts w:hint="eastAsia"/>
                <w:b/>
                <w:color w:val="000000" w:themeColor="text1"/>
                <w:spacing w:val="-2"/>
                <w:sz w:val="21"/>
                <w:szCs w:val="21"/>
              </w:rPr>
              <w:t>□</w:t>
            </w:r>
            <w:bookmarkEnd w:id="14"/>
            <w:r>
              <w:rPr>
                <w:rFonts w:hint="eastAsia"/>
                <w:b/>
                <w:color w:val="000000" w:themeColor="text1"/>
                <w:spacing w:val="-2"/>
                <w:sz w:val="21"/>
                <w:szCs w:val="21"/>
              </w:rPr>
              <w:t>初次认证</w:t>
            </w:r>
            <w:bookmarkStart w:id="15" w:name="监督勾选"/>
            <w:r>
              <w:rPr>
                <w:rFonts w:hint="eastAsia"/>
                <w:b/>
                <w:color w:val="000000" w:themeColor="text1"/>
                <w:spacing w:val="-2"/>
                <w:sz w:val="21"/>
                <w:szCs w:val="21"/>
              </w:rPr>
              <w:t>□</w:t>
            </w:r>
            <w:bookmarkEnd w:id="15"/>
            <w:r>
              <w:rPr>
                <w:rFonts w:hint="eastAsia"/>
                <w:b/>
                <w:color w:val="000000" w:themeColor="text1"/>
                <w:spacing w:val="-2"/>
                <w:sz w:val="21"/>
                <w:szCs w:val="21"/>
              </w:rPr>
              <w:t>监督审核</w:t>
            </w:r>
            <w:bookmarkStart w:id="16" w:name="再认证勾选"/>
            <w:r>
              <w:rPr>
                <w:rFonts w:hint="eastAsia"/>
                <w:b/>
                <w:color w:val="000000" w:themeColor="text1"/>
                <w:spacing w:val="-2"/>
                <w:sz w:val="21"/>
                <w:szCs w:val="21"/>
              </w:rPr>
              <w:t>■</w:t>
            </w:r>
            <w:bookmarkEnd w:id="16"/>
            <w:r>
              <w:rPr>
                <w:rFonts w:hint="eastAsia"/>
                <w:b/>
                <w:color w:val="000000" w:themeColor="text1"/>
                <w:spacing w:val="-2"/>
                <w:sz w:val="21"/>
                <w:szCs w:val="21"/>
              </w:rPr>
              <w:t>再认证</w:t>
            </w:r>
            <w:bookmarkStart w:id="17" w:name="特殊审核勾选"/>
            <w:r>
              <w:rPr>
                <w:rFonts w:hint="eastAsia"/>
                <w:b/>
                <w:color w:val="000000" w:themeColor="text1"/>
                <w:spacing w:val="-2"/>
                <w:sz w:val="21"/>
                <w:szCs w:val="21"/>
              </w:rPr>
              <w:t>□</w:t>
            </w:r>
            <w:bookmarkEnd w:id="17"/>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4"/>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3"/>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8" w:name="组织名称Add1"/>
            <w:r>
              <w:rPr>
                <w:rFonts w:hint="eastAsia"/>
                <w:sz w:val="22"/>
                <w:szCs w:val="22"/>
              </w:rPr>
              <w:t>林克斯智能系统（成都）有限公司</w:t>
            </w:r>
            <w:bookmarkEnd w:id="18"/>
          </w:p>
        </w:tc>
        <w:tc>
          <w:tcPr>
            <w:tcW w:w="5013" w:type="dxa"/>
            <w:gridSpan w:val="3"/>
            <w:vMerge w:val="restart"/>
          </w:tcPr>
          <w:p>
            <w:pPr>
              <w:snapToGrid w:val="0"/>
              <w:spacing w:line="0" w:lineRule="atLeast"/>
              <w:jc w:val="left"/>
              <w:rPr>
                <w:sz w:val="22"/>
                <w:szCs w:val="22"/>
              </w:rPr>
            </w:pPr>
            <w:bookmarkStart w:id="19" w:name="审核范围"/>
            <w:r>
              <w:rPr>
                <w:sz w:val="22"/>
                <w:szCs w:val="22"/>
              </w:rPr>
              <w:t>Q：开关柜防凝露系统研发、销售</w:t>
            </w:r>
          </w:p>
          <w:p>
            <w:pPr>
              <w:snapToGrid w:val="0"/>
              <w:spacing w:line="0" w:lineRule="atLeast"/>
              <w:jc w:val="left"/>
              <w:rPr>
                <w:sz w:val="22"/>
                <w:szCs w:val="22"/>
              </w:rPr>
            </w:pPr>
            <w:r>
              <w:rPr>
                <w:sz w:val="22"/>
                <w:szCs w:val="22"/>
              </w:rPr>
              <w:t>E：开关柜防凝露系统研发、销售所涉及场所的相关环境管理活动</w:t>
            </w:r>
          </w:p>
          <w:p>
            <w:pPr>
              <w:snapToGrid w:val="0"/>
              <w:spacing w:line="0" w:lineRule="atLeast"/>
              <w:jc w:val="left"/>
              <w:rPr>
                <w:sz w:val="22"/>
                <w:szCs w:val="22"/>
              </w:rPr>
            </w:pPr>
            <w:r>
              <w:rPr>
                <w:sz w:val="22"/>
                <w:szCs w:val="22"/>
              </w:rPr>
              <w:t>O：开关柜防凝露系统研发、销售所涉及场所的相关职业健康安全管理活动</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0" w:name="注册地址"/>
            <w:r>
              <w:rPr>
                <w:rFonts w:hint="eastAsia"/>
                <w:sz w:val="22"/>
                <w:szCs w:val="22"/>
                <w:lang w:val="en-GB"/>
              </w:rPr>
              <w:t>中国（四川）自由贸易试验区成都高新区益州大道中段1800号1栋3楼301号</w:t>
            </w:r>
            <w:bookmarkEnd w:id="20"/>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1" w:name="办公地址"/>
            <w:r>
              <w:rPr>
                <w:rFonts w:hint="eastAsia"/>
                <w:sz w:val="22"/>
                <w:szCs w:val="22"/>
                <w:lang w:val="en-GB"/>
              </w:rPr>
              <w:t>中国（四川）自由贸易试验区成都高新区益州大道中段1800号1栋3楼301号</w:t>
            </w:r>
            <w:bookmarkEnd w:id="21"/>
          </w:p>
        </w:tc>
        <w:tc>
          <w:tcPr>
            <w:tcW w:w="5013" w:type="dxa"/>
            <w:gridSpan w:val="3"/>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5"/>
          </w:tcPr>
          <w:p>
            <w:pPr>
              <w:snapToGrid w:val="0"/>
              <w:spacing w:line="0" w:lineRule="atLeast"/>
              <w:jc w:val="left"/>
              <w:rPr>
                <w:sz w:val="22"/>
                <w:szCs w:val="18"/>
              </w:rPr>
            </w:pPr>
            <w:r>
              <w:rPr>
                <w:rFonts w:hint="eastAsia"/>
                <w:sz w:val="22"/>
                <w:szCs w:val="18"/>
              </w:rPr>
              <w:t>证书规格：A4； 中文一份；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5"/>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2"/>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hint="eastAsia" w:ascii="宋体" w:hAnsi="宋体" w:cs="宋体"/>
                <w:color w:val="000000"/>
                <w:kern w:val="0"/>
                <w:sz w:val="21"/>
                <w:szCs w:val="21"/>
              </w:rPr>
            </w:pPr>
          </w:p>
          <w:p>
            <w:pPr>
              <w:snapToGrid w:val="0"/>
              <w:spacing w:line="0" w:lineRule="atLeast"/>
              <w:jc w:val="left"/>
              <w:rPr>
                <w:rFonts w:cs="Arial"/>
                <w:b/>
                <w:bCs/>
                <w:sz w:val="22"/>
                <w:szCs w:val="16"/>
              </w:rPr>
            </w:pPr>
            <w:r>
              <w:rPr>
                <w:rFonts w:hint="eastAsia" w:ascii="宋体" w:hAnsi="宋体" w:cs="宋体"/>
                <w:color w:val="000000"/>
                <w:kern w:val="0"/>
                <w:sz w:val="21"/>
                <w:szCs w:val="21"/>
              </w:rPr>
              <w:t>2022年10月19日</w:t>
            </w: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p>
            <w:pPr>
              <w:snapToGrid w:val="0"/>
              <w:spacing w:line="0" w:lineRule="atLeast"/>
              <w:jc w:val="left"/>
              <w:rPr>
                <w:rFonts w:hint="eastAsia" w:eastAsia="宋体"/>
                <w:sz w:val="22"/>
                <w:szCs w:val="22"/>
                <w:lang w:eastAsia="zh-CN"/>
              </w:rPr>
            </w:pPr>
            <w:r>
              <w:rPr>
                <w:rFonts w:hint="eastAsia" w:eastAsia="宋体"/>
                <w:sz w:val="22"/>
                <w:szCs w:val="22"/>
                <w:lang w:eastAsia="zh-CN"/>
              </w:rPr>
              <w:drawing>
                <wp:inline distT="0" distB="0" distL="114300" distR="114300">
                  <wp:extent cx="696595" cy="351155"/>
                  <wp:effectExtent l="0" t="0" r="1905" b="4445"/>
                  <wp:docPr id="1" name="图片 1" descr="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2"/>
                          <pic:cNvPicPr>
                            <a:picLocks noChangeAspect="1"/>
                          </pic:cNvPicPr>
                        </pic:nvPicPr>
                        <pic:blipFill>
                          <a:blip r:embed="rId5"/>
                          <a:stretch>
                            <a:fillRect/>
                          </a:stretch>
                        </pic:blipFill>
                        <pic:spPr>
                          <a:xfrm>
                            <a:off x="0" y="0"/>
                            <a:ext cx="696595" cy="351155"/>
                          </a:xfrm>
                          <a:prstGeom prst="rect">
                            <a:avLst/>
                          </a:prstGeom>
                        </pic:spPr>
                      </pic:pic>
                    </a:graphicData>
                  </a:graphic>
                </wp:inline>
              </w:drawing>
            </w:r>
          </w:p>
          <w:p>
            <w:pPr>
              <w:snapToGrid w:val="0"/>
              <w:spacing w:line="0" w:lineRule="atLeast"/>
              <w:jc w:val="left"/>
              <w:rPr>
                <w:sz w:val="22"/>
                <w:szCs w:val="22"/>
              </w:rPr>
            </w:pPr>
          </w:p>
          <w:p>
            <w:pPr>
              <w:snapToGrid w:val="0"/>
              <w:spacing w:line="0" w:lineRule="atLeast"/>
              <w:jc w:val="left"/>
              <w:rPr>
                <w:sz w:val="22"/>
                <w:szCs w:val="22"/>
              </w:rPr>
            </w:pPr>
            <w:r>
              <w:rPr>
                <w:rFonts w:hint="eastAsia" w:ascii="宋体" w:hAnsi="宋体" w:cs="宋体"/>
                <w:color w:val="000000"/>
                <w:kern w:val="0"/>
                <w:sz w:val="21"/>
                <w:szCs w:val="21"/>
              </w:rPr>
              <w:t>2022年10月19日</w:t>
            </w:r>
          </w:p>
        </w:tc>
      </w:tr>
    </w:tbl>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rPr>
          <w:lang w:val="en-GB"/>
        </w:rPr>
      </w:pPr>
      <w:bookmarkStart w:id="22" w:name="_GoBack"/>
      <w:bookmarkEnd w:id="22"/>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I2Y2I4MGM4MDY5MTkxYTc1OWQ2YWJkMDM4MmZjZTIifQ=="/>
  </w:docVars>
  <w:rsids>
    <w:rsidRoot w:val="00000000"/>
    <w:rsid w:val="538D6907"/>
    <w:rsid w:val="57AD2F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836</Words>
  <Characters>1340</Characters>
  <Lines>18</Lines>
  <Paragraphs>5</Paragraphs>
  <TotalTime>1</TotalTime>
  <ScaleCrop>false</ScaleCrop>
  <LinksUpToDate>false</LinksUpToDate>
  <CharactersWithSpaces>1504</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way一直都在</cp:lastModifiedBy>
  <cp:lastPrinted>2019-05-13T03:13:00Z</cp:lastPrinted>
  <dcterms:modified xsi:type="dcterms:W3CDTF">2022-10-19T01:50:36Z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2052-11.1.0.12598</vt:lpwstr>
  </property>
</Properties>
</file>